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97" w:rsidRPr="00BE4E97" w:rsidRDefault="00BE4E97" w:rsidP="00BE4E97">
      <w:pPr>
        <w:pStyle w:val="a5"/>
        <w:spacing w:before="0" w:beforeAutospacing="0" w:after="0" w:afterAutospacing="0" w:line="600" w:lineRule="exact"/>
        <w:jc w:val="center"/>
        <w:rPr>
          <w:rFonts w:ascii="仿宋" w:eastAsia="仿宋" w:hAnsi="仿宋" w:cs="仿宋_GB2312" w:hint="eastAsia"/>
          <w:b/>
          <w:sz w:val="28"/>
          <w:szCs w:val="28"/>
        </w:rPr>
      </w:pPr>
      <w:bookmarkStart w:id="0" w:name="_GoBack"/>
      <w:r w:rsidRPr="00BE4E97">
        <w:rPr>
          <w:rFonts w:ascii="仿宋" w:eastAsia="仿宋" w:hAnsi="仿宋" w:cs="仿宋_GB2312" w:hint="eastAsia"/>
          <w:b/>
          <w:sz w:val="28"/>
          <w:szCs w:val="28"/>
        </w:rPr>
        <w:t>富阳区2017年预算绩效开展情况</w:t>
      </w:r>
    </w:p>
    <w:p w:rsidR="00AE5A03" w:rsidRPr="00640F08" w:rsidRDefault="00727D42" w:rsidP="00640F08">
      <w:pPr>
        <w:pStyle w:val="a5"/>
        <w:spacing w:before="0" w:beforeAutospacing="0" w:after="0" w:afterAutospacing="0" w:line="600" w:lineRule="exact"/>
        <w:ind w:firstLineChars="200" w:firstLine="560"/>
        <w:jc w:val="both"/>
        <w:rPr>
          <w:rFonts w:ascii="仿宋" w:eastAsia="仿宋" w:hAnsi="仿宋"/>
          <w:sz w:val="28"/>
          <w:szCs w:val="28"/>
        </w:rPr>
      </w:pPr>
      <w:r w:rsidRPr="00640F08">
        <w:rPr>
          <w:rFonts w:ascii="仿宋" w:eastAsia="仿宋" w:hAnsi="仿宋" w:cs="仿宋_GB2312" w:hint="eastAsia"/>
          <w:sz w:val="28"/>
          <w:szCs w:val="28"/>
        </w:rPr>
        <w:t>2017年，富阳区全面贯彻上级深化财税改革的总体要求</w:t>
      </w:r>
      <w:r w:rsidRPr="00640F08">
        <w:rPr>
          <w:rFonts w:ascii="仿宋" w:eastAsia="仿宋" w:hAnsi="仿宋" w:hint="eastAsia"/>
          <w:sz w:val="28"/>
          <w:szCs w:val="28"/>
        </w:rPr>
        <w:t>，</w:t>
      </w:r>
      <w:r w:rsidRPr="00640F08">
        <w:rPr>
          <w:rFonts w:ascii="仿宋" w:eastAsia="仿宋" w:hAnsi="仿宋" w:cs="仿宋_GB2312" w:hint="eastAsia"/>
          <w:sz w:val="28"/>
          <w:szCs w:val="28"/>
        </w:rPr>
        <w:t>紧紧围绕区委区政府发展战略和工作重点，</w:t>
      </w:r>
      <w:r w:rsidRPr="00640F08">
        <w:rPr>
          <w:rFonts w:ascii="仿宋" w:eastAsia="仿宋" w:hAnsi="仿宋" w:hint="eastAsia"/>
          <w:sz w:val="28"/>
          <w:szCs w:val="28"/>
        </w:rPr>
        <w:t>强化预算绩效管理，努力构建全面规范、公开透明的预算管理制度，有效发挥财政职能作用，促进我区经济社会可持续发展。</w:t>
      </w:r>
      <w:r w:rsidR="00AE5A03" w:rsidRPr="00640F08">
        <w:rPr>
          <w:rFonts w:ascii="仿宋" w:eastAsia="仿宋" w:hAnsi="仿宋" w:hint="eastAsia"/>
          <w:sz w:val="28"/>
          <w:szCs w:val="28"/>
        </w:rPr>
        <w:t>2017年全</w:t>
      </w:r>
      <w:r w:rsidRPr="00640F08">
        <w:rPr>
          <w:rFonts w:ascii="仿宋" w:eastAsia="仿宋" w:hAnsi="仿宋" w:hint="eastAsia"/>
          <w:sz w:val="28"/>
          <w:szCs w:val="28"/>
        </w:rPr>
        <w:t>区</w:t>
      </w:r>
      <w:r w:rsidR="00AE5A03" w:rsidRPr="00640F08">
        <w:rPr>
          <w:rFonts w:ascii="仿宋" w:eastAsia="仿宋" w:hAnsi="仿宋" w:hint="eastAsia"/>
          <w:sz w:val="28"/>
          <w:szCs w:val="28"/>
        </w:rPr>
        <w:t>预算绩效工作开展情况如下：</w:t>
      </w:r>
    </w:p>
    <w:p w:rsidR="00AE5A03" w:rsidRPr="00640F08" w:rsidRDefault="00AE5A03" w:rsidP="00640F08">
      <w:pPr>
        <w:pStyle w:val="a5"/>
        <w:spacing w:before="0" w:beforeAutospacing="0" w:after="0" w:afterAutospacing="0" w:line="600" w:lineRule="exact"/>
        <w:ind w:firstLineChars="200" w:firstLine="560"/>
        <w:jc w:val="both"/>
        <w:rPr>
          <w:rFonts w:ascii="仿宋" w:eastAsia="仿宋" w:hAnsi="仿宋"/>
          <w:sz w:val="28"/>
          <w:szCs w:val="28"/>
        </w:rPr>
      </w:pPr>
      <w:r w:rsidRPr="00640F08">
        <w:rPr>
          <w:rFonts w:ascii="仿宋" w:eastAsia="仿宋" w:hAnsi="仿宋" w:hint="eastAsia"/>
          <w:sz w:val="28"/>
          <w:szCs w:val="28"/>
        </w:rPr>
        <w:t>（一）强化绩效，目标管理提质规范</w:t>
      </w:r>
    </w:p>
    <w:p w:rsidR="006E77DB" w:rsidRPr="00640F08" w:rsidRDefault="00727D42" w:rsidP="00640F08">
      <w:pPr>
        <w:spacing w:line="600" w:lineRule="exact"/>
        <w:ind w:firstLineChars="196" w:firstLine="549"/>
        <w:rPr>
          <w:rFonts w:ascii="仿宋" w:eastAsia="仿宋" w:hAnsi="仿宋" w:cs="Times New Roman"/>
          <w:sz w:val="28"/>
          <w:szCs w:val="28"/>
        </w:rPr>
      </w:pPr>
      <w:r w:rsidRPr="00640F08">
        <w:rPr>
          <w:rFonts w:ascii="仿宋" w:eastAsia="仿宋" w:hAnsi="仿宋" w:cs="仿宋_GB2312" w:hint="eastAsia"/>
          <w:sz w:val="28"/>
          <w:szCs w:val="28"/>
        </w:rPr>
        <w:t>探索建立以绩效为导向，与“事”挂钩的财政保障机制，切实细化预算绩效目标申报管理，强化绩效跟踪评价和结果运用，通过全过程预算绩效管理，切实提高财政资金使用效益，促进财政资金优化配置。</w:t>
      </w:r>
      <w:r w:rsidR="006E77DB" w:rsidRPr="00640F08">
        <w:rPr>
          <w:rFonts w:ascii="仿宋" w:eastAsia="仿宋" w:hAnsi="仿宋" w:cs="Times New Roman" w:hint="eastAsia"/>
          <w:sz w:val="28"/>
          <w:szCs w:val="28"/>
        </w:rPr>
        <w:t>深入推进政府项目绩效评价工作,加强绩效评价和审计结果运用，建立绩效评价结果应用机制。</w:t>
      </w:r>
    </w:p>
    <w:p w:rsidR="006E77DB" w:rsidRPr="006E77DB" w:rsidRDefault="006E77DB" w:rsidP="00640F08">
      <w:pPr>
        <w:spacing w:line="600" w:lineRule="exact"/>
        <w:ind w:firstLineChars="200" w:firstLine="560"/>
        <w:rPr>
          <w:rFonts w:ascii="仿宋" w:eastAsia="仿宋" w:hAnsi="仿宋" w:cs="Times New Roman"/>
          <w:sz w:val="28"/>
          <w:szCs w:val="28"/>
        </w:rPr>
      </w:pPr>
      <w:r w:rsidRPr="006E77DB">
        <w:rPr>
          <w:rFonts w:ascii="仿宋" w:eastAsia="仿宋" w:hAnsi="仿宋" w:cs="Times New Roman" w:hint="eastAsia"/>
          <w:sz w:val="28"/>
          <w:szCs w:val="28"/>
        </w:rPr>
        <w:t>１</w:t>
      </w:r>
      <w:r w:rsidR="00640F08">
        <w:rPr>
          <w:rFonts w:ascii="仿宋" w:eastAsia="仿宋" w:hAnsi="仿宋" w:cs="Times New Roman" w:hint="eastAsia"/>
          <w:sz w:val="28"/>
          <w:szCs w:val="28"/>
        </w:rPr>
        <w:t>.</w:t>
      </w:r>
      <w:r w:rsidRPr="006E77DB">
        <w:rPr>
          <w:rFonts w:ascii="仿宋" w:eastAsia="仿宋" w:hAnsi="仿宋" w:cs="Times New Roman" w:hint="eastAsia"/>
          <w:sz w:val="28"/>
          <w:szCs w:val="28"/>
        </w:rPr>
        <w:t xml:space="preserve">控制预算项目调剂。部门(单位)擅自在项目间调剂资金用途超过项目总金额30%的，在相应绩效考评级次基础上下降一个考评级次。 </w:t>
      </w:r>
    </w:p>
    <w:p w:rsidR="006E77DB" w:rsidRPr="006E77DB" w:rsidRDefault="006E77DB" w:rsidP="00640F08">
      <w:pPr>
        <w:spacing w:line="600" w:lineRule="exact"/>
        <w:ind w:firstLineChars="200" w:firstLine="560"/>
        <w:rPr>
          <w:rFonts w:ascii="仿宋" w:eastAsia="仿宋" w:hAnsi="仿宋" w:cs="Times New Roman"/>
          <w:kern w:val="0"/>
          <w:sz w:val="28"/>
          <w:szCs w:val="28"/>
        </w:rPr>
      </w:pPr>
      <w:r w:rsidRPr="006E77DB">
        <w:rPr>
          <w:rFonts w:ascii="仿宋" w:eastAsia="仿宋" w:hAnsi="仿宋" w:cs="Times New Roman" w:hint="eastAsia"/>
          <w:sz w:val="28"/>
          <w:szCs w:val="28"/>
        </w:rPr>
        <w:t>２</w:t>
      </w:r>
      <w:r w:rsidR="00640F08">
        <w:rPr>
          <w:rFonts w:ascii="仿宋" w:eastAsia="仿宋" w:hAnsi="仿宋" w:cs="Times New Roman" w:hint="eastAsia"/>
          <w:sz w:val="28"/>
          <w:szCs w:val="28"/>
        </w:rPr>
        <w:t>.</w:t>
      </w:r>
      <w:r w:rsidRPr="006E77DB">
        <w:rPr>
          <w:rFonts w:ascii="仿宋" w:eastAsia="仿宋" w:hAnsi="仿宋" w:cs="Times New Roman" w:hint="eastAsia"/>
          <w:sz w:val="28"/>
          <w:szCs w:val="28"/>
        </w:rPr>
        <w:t>结果与预算安排挂钩。对各类检查发现较大财政财务问题或绩效评价结果为合格档次的项目，下一年度预算安排原则上按5%扣减，重复发现的原则上按20%扣减，三次以上的原则上取消该项目。对各类检查发现重大财政财务问题或绩效评价结果为不合格档次的项目，原则上取消该项目的财政支出安排，并</w:t>
      </w:r>
      <w:r w:rsidRPr="006E77DB">
        <w:rPr>
          <w:rFonts w:ascii="仿宋" w:eastAsia="仿宋" w:hAnsi="仿宋" w:cs="Times New Roman" w:hint="eastAsia"/>
          <w:kern w:val="0"/>
          <w:sz w:val="28"/>
          <w:szCs w:val="28"/>
        </w:rPr>
        <w:t>按照有关规定追究相关单位和个人的责任。</w:t>
      </w:r>
    </w:p>
    <w:p w:rsidR="006E77DB" w:rsidRPr="006E77DB" w:rsidRDefault="00640F08" w:rsidP="00640F08">
      <w:pPr>
        <w:spacing w:line="600" w:lineRule="exact"/>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3.</w:t>
      </w:r>
      <w:r w:rsidR="006E77DB" w:rsidRPr="006E77DB">
        <w:rPr>
          <w:rFonts w:ascii="仿宋" w:eastAsia="仿宋" w:hAnsi="仿宋" w:cs="Times New Roman" w:hint="eastAsia"/>
          <w:kern w:val="0"/>
          <w:sz w:val="28"/>
          <w:szCs w:val="28"/>
        </w:rPr>
        <w:t>注重后续整改落实。对</w:t>
      </w:r>
      <w:r w:rsidR="006E77DB" w:rsidRPr="006E77DB">
        <w:rPr>
          <w:rFonts w:ascii="仿宋" w:eastAsia="仿宋" w:hAnsi="仿宋" w:cs="Times New Roman" w:hint="eastAsia"/>
          <w:sz w:val="28"/>
          <w:szCs w:val="28"/>
        </w:rPr>
        <w:t>各类检查及评价结果不进行整改或整改不到位的，根</w:t>
      </w:r>
      <w:r w:rsidR="006E77DB" w:rsidRPr="006E77DB">
        <w:rPr>
          <w:rFonts w:ascii="仿宋" w:eastAsia="仿宋" w:hAnsi="仿宋" w:cs="Times New Roman" w:hint="eastAsia"/>
          <w:kern w:val="0"/>
          <w:sz w:val="28"/>
          <w:szCs w:val="28"/>
        </w:rPr>
        <w:t>据整改情况调整项目或相应调减项目预算，直至取消该项财政支出，并根据区委区政府的综合考核评价办法，在单位综合考</w:t>
      </w:r>
      <w:r w:rsidR="006E77DB" w:rsidRPr="006E77DB">
        <w:rPr>
          <w:rFonts w:ascii="仿宋" w:eastAsia="仿宋" w:hAnsi="仿宋" w:cs="Times New Roman" w:hint="eastAsia"/>
          <w:kern w:val="0"/>
          <w:sz w:val="28"/>
          <w:szCs w:val="28"/>
        </w:rPr>
        <w:lastRenderedPageBreak/>
        <w:t>评中进行扣分。</w:t>
      </w:r>
    </w:p>
    <w:p w:rsidR="006E77DB" w:rsidRPr="006E77DB" w:rsidRDefault="00640F08" w:rsidP="00640F08">
      <w:pPr>
        <w:spacing w:line="6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sidR="006E77DB" w:rsidRPr="006E77DB">
        <w:rPr>
          <w:rFonts w:ascii="仿宋" w:eastAsia="仿宋" w:hAnsi="仿宋" w:cs="Times New Roman" w:hint="eastAsia"/>
          <w:sz w:val="28"/>
          <w:szCs w:val="28"/>
        </w:rPr>
        <w:t>严格绩效自评工作。对不按规定进行绩效自评，不配合主管部门和财政部门开展各类检查和评价工作的，区财政局暂停拨付该部门（单位）的项目资金。</w:t>
      </w:r>
    </w:p>
    <w:p w:rsidR="00EA49D1" w:rsidRPr="00640F08" w:rsidRDefault="00AE5A03" w:rsidP="00640F08">
      <w:pPr>
        <w:pStyle w:val="a5"/>
        <w:spacing w:before="0" w:beforeAutospacing="0" w:after="0" w:afterAutospacing="0" w:line="600" w:lineRule="exact"/>
        <w:ind w:firstLineChars="200" w:firstLine="560"/>
        <w:jc w:val="both"/>
        <w:rPr>
          <w:rFonts w:ascii="仿宋" w:eastAsia="仿宋" w:hAnsi="仿宋"/>
          <w:sz w:val="28"/>
          <w:szCs w:val="28"/>
        </w:rPr>
      </w:pPr>
      <w:r w:rsidRPr="00640F08">
        <w:rPr>
          <w:rFonts w:ascii="仿宋" w:eastAsia="仿宋" w:hAnsi="仿宋" w:hint="eastAsia"/>
          <w:sz w:val="28"/>
          <w:szCs w:val="28"/>
        </w:rPr>
        <w:t>（二）主动服务，积极开展绩效评价工作</w:t>
      </w:r>
    </w:p>
    <w:p w:rsidR="00EA49D1" w:rsidRPr="00640F08" w:rsidRDefault="00EA49D1" w:rsidP="00640F08">
      <w:pPr>
        <w:spacing w:line="600" w:lineRule="exact"/>
        <w:ind w:firstLineChars="198" w:firstLine="554"/>
        <w:rPr>
          <w:rFonts w:ascii="仿宋" w:eastAsia="仿宋" w:hAnsi="仿宋" w:cs="Times New Roman"/>
          <w:sz w:val="28"/>
          <w:szCs w:val="28"/>
        </w:rPr>
      </w:pPr>
      <w:r w:rsidRPr="00640F08">
        <w:rPr>
          <w:rFonts w:ascii="仿宋" w:eastAsia="仿宋" w:hAnsi="仿宋" w:cs="宋体" w:hint="eastAsia"/>
          <w:color w:val="000000"/>
          <w:kern w:val="0"/>
          <w:sz w:val="28"/>
          <w:szCs w:val="28"/>
        </w:rPr>
        <w:t>确定了</w:t>
      </w:r>
      <w:r w:rsidRPr="00640F08">
        <w:rPr>
          <w:rFonts w:ascii="仿宋" w:eastAsia="仿宋" w:hAnsi="仿宋" w:hint="eastAsia"/>
          <w:sz w:val="28"/>
          <w:szCs w:val="28"/>
        </w:rPr>
        <w:t>“电子商务专项”等59个项目</w:t>
      </w:r>
      <w:r w:rsidRPr="00640F08">
        <w:rPr>
          <w:rFonts w:ascii="仿宋" w:eastAsia="仿宋" w:hAnsi="仿宋" w:cs="宋体" w:hint="eastAsia"/>
          <w:color w:val="000000"/>
          <w:kern w:val="0"/>
          <w:sz w:val="28"/>
          <w:szCs w:val="28"/>
        </w:rPr>
        <w:t>为2017年度财政支出绩效自评项目（其中，部门自评项目27个、投资平台项目8个、乡镇街道项目24个）。结合2017年度绩效自评工作布置会，组织开展绩效评价业务培训，努力提高各单位绩效评价业务水平，</w:t>
      </w:r>
      <w:r w:rsidRPr="00640F08">
        <w:rPr>
          <w:rFonts w:ascii="仿宋" w:eastAsia="仿宋" w:hAnsi="仿宋" w:hint="eastAsia"/>
          <w:sz w:val="28"/>
          <w:szCs w:val="28"/>
        </w:rPr>
        <w:t>报告归集工作于6月底完成。确定并完成重点评价项目5个；下半年完成上下联动评价项目2个（医卫中心地方政府债券和企业研究院项目）。</w:t>
      </w:r>
    </w:p>
    <w:p w:rsidR="008B4F03" w:rsidRPr="00640F08" w:rsidRDefault="00640F08" w:rsidP="00640F08">
      <w:pPr>
        <w:pStyle w:val="a5"/>
        <w:spacing w:before="0" w:beforeAutospacing="0" w:after="0" w:afterAutospacing="0" w:line="600" w:lineRule="exact"/>
        <w:ind w:firstLineChars="200" w:firstLine="560"/>
        <w:jc w:val="both"/>
        <w:rPr>
          <w:rFonts w:ascii="仿宋" w:eastAsia="仿宋" w:hAnsi="仿宋"/>
          <w:sz w:val="28"/>
          <w:szCs w:val="28"/>
        </w:rPr>
      </w:pPr>
      <w:r>
        <w:rPr>
          <w:rFonts w:ascii="仿宋" w:eastAsia="仿宋" w:hAnsi="仿宋" w:hint="eastAsia"/>
          <w:sz w:val="28"/>
          <w:szCs w:val="28"/>
        </w:rPr>
        <w:t>2017年</w:t>
      </w:r>
      <w:r w:rsidR="00AE5A03" w:rsidRPr="00640F08">
        <w:rPr>
          <w:rFonts w:ascii="仿宋" w:eastAsia="仿宋" w:hAnsi="仿宋" w:hint="eastAsia"/>
          <w:sz w:val="28"/>
          <w:szCs w:val="28"/>
        </w:rPr>
        <w:t>，</w:t>
      </w:r>
      <w:r>
        <w:rPr>
          <w:rFonts w:ascii="仿宋" w:eastAsia="仿宋" w:hAnsi="仿宋" w:hint="eastAsia"/>
          <w:sz w:val="28"/>
          <w:szCs w:val="28"/>
        </w:rPr>
        <w:t>富阳区</w:t>
      </w:r>
      <w:r w:rsidR="00AE5A03" w:rsidRPr="00640F08">
        <w:rPr>
          <w:rFonts w:ascii="仿宋" w:eastAsia="仿宋" w:hAnsi="仿宋" w:hint="eastAsia"/>
          <w:sz w:val="28"/>
          <w:szCs w:val="28"/>
        </w:rPr>
        <w:t>预算绩效管理工作在不断推进，预算绩效管理机制已经逐步搭建，</w:t>
      </w:r>
      <w:r>
        <w:rPr>
          <w:rFonts w:ascii="仿宋" w:eastAsia="仿宋" w:hAnsi="仿宋" w:hint="eastAsia"/>
          <w:sz w:val="28"/>
          <w:szCs w:val="28"/>
        </w:rPr>
        <w:t>同时在</w:t>
      </w:r>
      <w:r w:rsidR="00AE5A03" w:rsidRPr="00640F08">
        <w:rPr>
          <w:rFonts w:ascii="仿宋" w:eastAsia="仿宋" w:hAnsi="仿宋" w:hint="eastAsia"/>
          <w:sz w:val="28"/>
          <w:szCs w:val="28"/>
        </w:rPr>
        <w:t>部门预算绩效管理主体责任意识有待提高，整体支出绩效管理仍处在探索阶段，预算绩效评价结果应用还需进一步加大</w:t>
      </w:r>
      <w:r>
        <w:rPr>
          <w:rFonts w:ascii="仿宋" w:eastAsia="仿宋" w:hAnsi="仿宋" w:hint="eastAsia"/>
          <w:sz w:val="28"/>
          <w:szCs w:val="28"/>
        </w:rPr>
        <w:t>加强</w:t>
      </w:r>
      <w:r w:rsidR="00AE5A03" w:rsidRPr="00640F08">
        <w:rPr>
          <w:rFonts w:ascii="仿宋" w:eastAsia="仿宋" w:hAnsi="仿宋" w:hint="eastAsia"/>
          <w:sz w:val="28"/>
          <w:szCs w:val="28"/>
        </w:rPr>
        <w:t>。</w:t>
      </w:r>
      <w:bookmarkEnd w:id="0"/>
    </w:p>
    <w:sectPr w:rsidR="008B4F03" w:rsidRPr="00640F08" w:rsidSect="00BC74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F03" w:rsidRDefault="008B4F03" w:rsidP="00AE5A03">
      <w:r>
        <w:separator/>
      </w:r>
    </w:p>
  </w:endnote>
  <w:endnote w:type="continuationSeparator" w:id="1">
    <w:p w:rsidR="008B4F03" w:rsidRDefault="008B4F03" w:rsidP="00AE5A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F03" w:rsidRDefault="008B4F03" w:rsidP="00AE5A03">
      <w:r>
        <w:separator/>
      </w:r>
    </w:p>
  </w:footnote>
  <w:footnote w:type="continuationSeparator" w:id="1">
    <w:p w:rsidR="008B4F03" w:rsidRDefault="008B4F03" w:rsidP="00AE5A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5A03"/>
    <w:rsid w:val="00640F08"/>
    <w:rsid w:val="006E77DB"/>
    <w:rsid w:val="00727D42"/>
    <w:rsid w:val="007C38B8"/>
    <w:rsid w:val="008B4F03"/>
    <w:rsid w:val="00AE5A03"/>
    <w:rsid w:val="00BC7467"/>
    <w:rsid w:val="00BE4E97"/>
    <w:rsid w:val="00EA49D1"/>
    <w:rsid w:val="00F352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5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5A03"/>
    <w:rPr>
      <w:sz w:val="18"/>
      <w:szCs w:val="18"/>
    </w:rPr>
  </w:style>
  <w:style w:type="paragraph" w:styleId="a4">
    <w:name w:val="footer"/>
    <w:basedOn w:val="a"/>
    <w:link w:val="Char0"/>
    <w:uiPriority w:val="99"/>
    <w:unhideWhenUsed/>
    <w:rsid w:val="00AE5A03"/>
    <w:pPr>
      <w:tabs>
        <w:tab w:val="center" w:pos="4153"/>
        <w:tab w:val="right" w:pos="8306"/>
      </w:tabs>
      <w:snapToGrid w:val="0"/>
      <w:jc w:val="left"/>
    </w:pPr>
    <w:rPr>
      <w:sz w:val="18"/>
      <w:szCs w:val="18"/>
    </w:rPr>
  </w:style>
  <w:style w:type="character" w:customStyle="1" w:styleId="Char0">
    <w:name w:val="页脚 Char"/>
    <w:basedOn w:val="a0"/>
    <w:link w:val="a4"/>
    <w:uiPriority w:val="99"/>
    <w:rsid w:val="00AE5A03"/>
    <w:rPr>
      <w:sz w:val="18"/>
      <w:szCs w:val="18"/>
    </w:rPr>
  </w:style>
  <w:style w:type="paragraph" w:styleId="a5">
    <w:name w:val="Normal (Web)"/>
    <w:basedOn w:val="a"/>
    <w:unhideWhenUsed/>
    <w:rsid w:val="00AE5A0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11064">
      <w:bodyDiv w:val="1"/>
      <w:marLeft w:val="0"/>
      <w:marRight w:val="0"/>
      <w:marTop w:val="0"/>
      <w:marBottom w:val="0"/>
      <w:divBdr>
        <w:top w:val="none" w:sz="0" w:space="0" w:color="auto"/>
        <w:left w:val="none" w:sz="0" w:space="0" w:color="auto"/>
        <w:bottom w:val="none" w:sz="0" w:space="0" w:color="auto"/>
        <w:right w:val="none" w:sz="0" w:space="0" w:color="auto"/>
      </w:divBdr>
    </w:div>
    <w:div w:id="1074399982">
      <w:bodyDiv w:val="1"/>
      <w:marLeft w:val="0"/>
      <w:marRight w:val="0"/>
      <w:marTop w:val="0"/>
      <w:marBottom w:val="0"/>
      <w:divBdr>
        <w:top w:val="none" w:sz="0" w:space="0" w:color="auto"/>
        <w:left w:val="none" w:sz="0" w:space="0" w:color="auto"/>
        <w:bottom w:val="none" w:sz="0" w:space="0" w:color="auto"/>
        <w:right w:val="none" w:sz="0" w:space="0" w:color="auto"/>
      </w:divBdr>
      <w:divsChild>
        <w:div w:id="1239486356">
          <w:marLeft w:val="0"/>
          <w:marRight w:val="0"/>
          <w:marTop w:val="0"/>
          <w:marBottom w:val="0"/>
          <w:divBdr>
            <w:top w:val="none" w:sz="0" w:space="0" w:color="auto"/>
            <w:left w:val="none" w:sz="0" w:space="0" w:color="auto"/>
            <w:bottom w:val="none" w:sz="0" w:space="0" w:color="auto"/>
            <w:right w:val="none" w:sz="0" w:space="0" w:color="auto"/>
          </w:divBdr>
          <w:divsChild>
            <w:div w:id="1574270482">
              <w:marLeft w:val="0"/>
              <w:marRight w:val="0"/>
              <w:marTop w:val="0"/>
              <w:marBottom w:val="0"/>
              <w:divBdr>
                <w:top w:val="none" w:sz="0" w:space="0" w:color="auto"/>
                <w:left w:val="none" w:sz="0" w:space="0" w:color="auto"/>
                <w:bottom w:val="none" w:sz="0" w:space="0" w:color="auto"/>
                <w:right w:val="none" w:sz="0" w:space="0" w:color="auto"/>
              </w:divBdr>
              <w:divsChild>
                <w:div w:id="1089353754">
                  <w:marLeft w:val="0"/>
                  <w:marRight w:val="0"/>
                  <w:marTop w:val="60"/>
                  <w:marBottom w:val="60"/>
                  <w:divBdr>
                    <w:top w:val="single" w:sz="4" w:space="12" w:color="DDDDDD"/>
                    <w:left w:val="single" w:sz="4" w:space="12" w:color="DDDDDD"/>
                    <w:bottom w:val="single" w:sz="4" w:space="12" w:color="DDDDDD"/>
                    <w:right w:val="single" w:sz="4" w:space="12" w:color="DDDDDD"/>
                  </w:divBdr>
                  <w:divsChild>
                    <w:div w:id="664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旻</dc:creator>
  <cp:keywords/>
  <dc:description/>
  <cp:lastModifiedBy>旻</cp:lastModifiedBy>
  <cp:revision>16</cp:revision>
  <dcterms:created xsi:type="dcterms:W3CDTF">2019-02-27T08:31:00Z</dcterms:created>
  <dcterms:modified xsi:type="dcterms:W3CDTF">2019-02-27T10:03:00Z</dcterms:modified>
</cp:coreProperties>
</file>