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0D6F" w:rsidRPr="000C3B9A" w:rsidRDefault="00162386" w:rsidP="00896585">
      <w:pPr>
        <w:spacing w:line="360" w:lineRule="auto"/>
        <w:rPr>
          <w:rFonts w:ascii="方正小标宋简体" w:eastAsia="方正小标宋简体" w:hAnsi="仿宋_GB2312" w:cs="仿宋_GB2312"/>
          <w:bCs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bCs/>
          <w:sz w:val="36"/>
          <w:szCs w:val="36"/>
        </w:rPr>
        <w:t>富阳区2021年</w:t>
      </w:r>
      <w:r w:rsidR="00082785">
        <w:rPr>
          <w:rFonts w:ascii="方正小标宋简体" w:eastAsia="方正小标宋简体" w:hAnsi="仿宋_GB2312" w:cs="仿宋_GB2312" w:hint="eastAsia"/>
          <w:bCs/>
          <w:sz w:val="36"/>
          <w:szCs w:val="36"/>
        </w:rPr>
        <w:t>度债务执行及202</w:t>
      </w:r>
      <w:r w:rsidR="00896585">
        <w:rPr>
          <w:rFonts w:ascii="方正小标宋简体" w:eastAsia="方正小标宋简体" w:hAnsi="仿宋_GB2312" w:cs="仿宋_GB2312"/>
          <w:bCs/>
          <w:sz w:val="36"/>
          <w:szCs w:val="36"/>
        </w:rPr>
        <w:t>2</w:t>
      </w:r>
      <w:r w:rsidR="00082785">
        <w:rPr>
          <w:rFonts w:ascii="方正小标宋简体" w:eastAsia="方正小标宋简体" w:hAnsi="仿宋_GB2312" w:cs="仿宋_GB2312" w:hint="eastAsia"/>
          <w:bCs/>
          <w:sz w:val="36"/>
          <w:szCs w:val="36"/>
        </w:rPr>
        <w:t>年度债务预算情况</w:t>
      </w:r>
    </w:p>
    <w:p w:rsidR="000C3B9A" w:rsidRPr="00A07D1B" w:rsidRDefault="00892402" w:rsidP="000C3B9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07D1B">
        <w:rPr>
          <w:rFonts w:ascii="仿宋" w:eastAsia="仿宋" w:hAnsi="仿宋"/>
          <w:sz w:val="32"/>
          <w:szCs w:val="32"/>
        </w:rPr>
        <w:t>20</w:t>
      </w:r>
      <w:r w:rsidRPr="00A07D1B">
        <w:rPr>
          <w:rFonts w:ascii="仿宋" w:eastAsia="仿宋" w:hAnsi="仿宋" w:hint="eastAsia"/>
          <w:sz w:val="32"/>
          <w:szCs w:val="32"/>
        </w:rPr>
        <w:t>2</w:t>
      </w:r>
      <w:r w:rsidR="00203B57" w:rsidRPr="00A07D1B">
        <w:rPr>
          <w:rFonts w:ascii="仿宋" w:eastAsia="仿宋" w:hAnsi="仿宋" w:hint="eastAsia"/>
          <w:sz w:val="32"/>
          <w:szCs w:val="32"/>
        </w:rPr>
        <w:t>0</w:t>
      </w:r>
      <w:r w:rsidR="000C3B9A" w:rsidRPr="00A07D1B">
        <w:rPr>
          <w:rFonts w:ascii="仿宋" w:eastAsia="仿宋" w:hAnsi="仿宋"/>
          <w:sz w:val="32"/>
          <w:szCs w:val="32"/>
        </w:rPr>
        <w:t>年底,</w:t>
      </w:r>
      <w:r w:rsidR="000C3B9A" w:rsidRPr="00A07D1B">
        <w:rPr>
          <w:rFonts w:ascii="仿宋" w:eastAsia="仿宋" w:hAnsi="仿宋" w:hint="eastAsia"/>
          <w:sz w:val="32"/>
          <w:szCs w:val="32"/>
        </w:rPr>
        <w:t>富阳</w:t>
      </w:r>
      <w:r w:rsidR="000C3B9A" w:rsidRPr="00A07D1B">
        <w:rPr>
          <w:rFonts w:ascii="仿宋" w:eastAsia="仿宋" w:hAnsi="仿宋"/>
          <w:sz w:val="32"/>
          <w:szCs w:val="32"/>
        </w:rPr>
        <w:t>区地方政府债务余额</w:t>
      </w:r>
      <w:r w:rsidR="008A3DFC" w:rsidRPr="00A07D1B">
        <w:rPr>
          <w:rFonts w:ascii="仿宋" w:eastAsia="仿宋" w:hAnsi="仿宋" w:hint="eastAsia"/>
          <w:sz w:val="32"/>
          <w:szCs w:val="32"/>
        </w:rPr>
        <w:t>182.58</w:t>
      </w:r>
      <w:r w:rsidR="000C3B9A" w:rsidRPr="00A07D1B">
        <w:rPr>
          <w:rFonts w:ascii="仿宋" w:eastAsia="仿宋" w:hAnsi="仿宋"/>
          <w:sz w:val="32"/>
          <w:szCs w:val="32"/>
        </w:rPr>
        <w:t>亿元。20</w:t>
      </w:r>
      <w:r w:rsidRPr="00A07D1B">
        <w:rPr>
          <w:rFonts w:ascii="仿宋" w:eastAsia="仿宋" w:hAnsi="仿宋" w:hint="eastAsia"/>
          <w:sz w:val="32"/>
          <w:szCs w:val="32"/>
        </w:rPr>
        <w:t>21</w:t>
      </w:r>
      <w:r w:rsidR="000C3B9A" w:rsidRPr="00A07D1B">
        <w:rPr>
          <w:rFonts w:ascii="仿宋" w:eastAsia="仿宋" w:hAnsi="仿宋"/>
          <w:sz w:val="32"/>
          <w:szCs w:val="32"/>
        </w:rPr>
        <w:t>年，到期归还地方政府债券</w:t>
      </w:r>
      <w:r w:rsidRPr="00A07D1B">
        <w:rPr>
          <w:rFonts w:ascii="仿宋" w:eastAsia="仿宋" w:hAnsi="仿宋" w:hint="eastAsia"/>
          <w:sz w:val="32"/>
          <w:szCs w:val="32"/>
        </w:rPr>
        <w:t>31.52</w:t>
      </w:r>
      <w:r w:rsidR="000C3B9A" w:rsidRPr="00A07D1B">
        <w:rPr>
          <w:rFonts w:ascii="仿宋" w:eastAsia="仿宋" w:hAnsi="仿宋"/>
          <w:sz w:val="32"/>
          <w:szCs w:val="32"/>
        </w:rPr>
        <w:t>亿元、外债0.04</w:t>
      </w:r>
      <w:r w:rsidR="00075193" w:rsidRPr="00A07D1B">
        <w:rPr>
          <w:rFonts w:ascii="仿宋" w:eastAsia="仿宋" w:hAnsi="仿宋"/>
          <w:sz w:val="32"/>
          <w:szCs w:val="32"/>
        </w:rPr>
        <w:t>亿元</w:t>
      </w:r>
      <w:r w:rsidR="000C3B9A" w:rsidRPr="00A07D1B">
        <w:rPr>
          <w:rFonts w:ascii="仿宋" w:eastAsia="仿宋" w:hAnsi="仿宋"/>
          <w:sz w:val="32"/>
          <w:szCs w:val="32"/>
        </w:rPr>
        <w:t>；新增政府债券置换收入</w:t>
      </w:r>
      <w:r w:rsidR="00075193" w:rsidRPr="00A07D1B">
        <w:rPr>
          <w:rFonts w:ascii="仿宋" w:eastAsia="仿宋" w:hAnsi="仿宋" w:hint="eastAsia"/>
          <w:sz w:val="32"/>
          <w:szCs w:val="32"/>
        </w:rPr>
        <w:t>31.30</w:t>
      </w:r>
      <w:r w:rsidR="000C3B9A" w:rsidRPr="00A07D1B">
        <w:rPr>
          <w:rFonts w:ascii="仿宋" w:eastAsia="仿宋" w:hAnsi="仿宋"/>
          <w:sz w:val="32"/>
          <w:szCs w:val="32"/>
        </w:rPr>
        <w:t>亿元、专项债券收入</w:t>
      </w:r>
      <w:r w:rsidR="00075193" w:rsidRPr="00A07D1B">
        <w:rPr>
          <w:rFonts w:ascii="仿宋" w:eastAsia="仿宋" w:hAnsi="仿宋" w:hint="eastAsia"/>
          <w:sz w:val="32"/>
          <w:szCs w:val="32"/>
        </w:rPr>
        <w:t>50.70</w:t>
      </w:r>
      <w:r w:rsidR="000C3B9A" w:rsidRPr="00A07D1B">
        <w:rPr>
          <w:rFonts w:ascii="仿宋" w:eastAsia="仿宋" w:hAnsi="仿宋"/>
          <w:sz w:val="32"/>
          <w:szCs w:val="32"/>
        </w:rPr>
        <w:t>亿元。至</w:t>
      </w:r>
      <w:r w:rsidR="00075193" w:rsidRPr="00A07D1B">
        <w:rPr>
          <w:rFonts w:ascii="仿宋" w:eastAsia="仿宋" w:hAnsi="仿宋"/>
          <w:sz w:val="32"/>
          <w:szCs w:val="32"/>
        </w:rPr>
        <w:t>202</w:t>
      </w:r>
      <w:r w:rsidR="00075193" w:rsidRPr="00A07D1B">
        <w:rPr>
          <w:rFonts w:ascii="仿宋" w:eastAsia="仿宋" w:hAnsi="仿宋" w:hint="eastAsia"/>
          <w:sz w:val="32"/>
          <w:szCs w:val="32"/>
        </w:rPr>
        <w:t>1</w:t>
      </w:r>
      <w:r w:rsidR="000C3B9A" w:rsidRPr="00A07D1B">
        <w:rPr>
          <w:rFonts w:ascii="仿宋" w:eastAsia="仿宋" w:hAnsi="仿宋"/>
          <w:sz w:val="32"/>
          <w:szCs w:val="32"/>
        </w:rPr>
        <w:t>年底,</w:t>
      </w:r>
      <w:r w:rsidR="000C3B9A" w:rsidRPr="00A07D1B">
        <w:rPr>
          <w:rFonts w:ascii="仿宋" w:eastAsia="仿宋" w:hAnsi="仿宋" w:hint="eastAsia"/>
          <w:sz w:val="32"/>
          <w:szCs w:val="32"/>
        </w:rPr>
        <w:t>富阳</w:t>
      </w:r>
      <w:r w:rsidR="000C3B9A" w:rsidRPr="00A07D1B">
        <w:rPr>
          <w:rFonts w:ascii="仿宋" w:eastAsia="仿宋" w:hAnsi="仿宋"/>
          <w:sz w:val="32"/>
          <w:szCs w:val="32"/>
        </w:rPr>
        <w:t>区地方政府债务余额为</w:t>
      </w:r>
      <w:r w:rsidR="00075193" w:rsidRPr="00A07D1B">
        <w:rPr>
          <w:rFonts w:ascii="仿宋" w:eastAsia="仿宋" w:hAnsi="仿宋" w:hint="eastAsia"/>
          <w:sz w:val="32"/>
          <w:szCs w:val="32"/>
        </w:rPr>
        <w:t>233.06</w:t>
      </w:r>
      <w:r w:rsidR="000C3B9A" w:rsidRPr="00A07D1B">
        <w:rPr>
          <w:rFonts w:ascii="仿宋" w:eastAsia="仿宋" w:hAnsi="仿宋"/>
          <w:sz w:val="32"/>
          <w:szCs w:val="32"/>
        </w:rPr>
        <w:t>亿元，控制在政府债务限额</w:t>
      </w:r>
      <w:r w:rsidR="00A24B50" w:rsidRPr="00A07D1B">
        <w:rPr>
          <w:rFonts w:ascii="仿宋" w:eastAsia="仿宋" w:hAnsi="仿宋" w:hint="eastAsia"/>
          <w:sz w:val="32"/>
          <w:szCs w:val="32"/>
        </w:rPr>
        <w:t>245.44</w:t>
      </w:r>
      <w:r w:rsidR="000C3B9A" w:rsidRPr="00A07D1B">
        <w:rPr>
          <w:rFonts w:ascii="仿宋" w:eastAsia="仿宋" w:hAnsi="仿宋"/>
          <w:sz w:val="32"/>
          <w:szCs w:val="32"/>
        </w:rPr>
        <w:t>亿元以内。</w:t>
      </w:r>
    </w:p>
    <w:p w:rsidR="000C3B9A" w:rsidRPr="000C3B9A" w:rsidRDefault="000C3B9A" w:rsidP="000C3B9A">
      <w:pPr>
        <w:spacing w:line="63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07D1B">
        <w:rPr>
          <w:rFonts w:ascii="仿宋" w:eastAsia="仿宋" w:hAnsi="仿宋"/>
          <w:sz w:val="32"/>
          <w:szCs w:val="32"/>
        </w:rPr>
        <w:t>202</w:t>
      </w:r>
      <w:r w:rsidR="00A24B50" w:rsidRPr="00A07D1B">
        <w:rPr>
          <w:rFonts w:ascii="仿宋" w:eastAsia="仿宋" w:hAnsi="仿宋" w:hint="eastAsia"/>
          <w:sz w:val="32"/>
          <w:szCs w:val="32"/>
        </w:rPr>
        <w:t>2</w:t>
      </w:r>
      <w:r w:rsidRPr="00A07D1B">
        <w:rPr>
          <w:rFonts w:ascii="仿宋" w:eastAsia="仿宋" w:hAnsi="仿宋"/>
          <w:sz w:val="32"/>
          <w:szCs w:val="32"/>
        </w:rPr>
        <w:t>年到期归还地方政府债券</w:t>
      </w:r>
      <w:r w:rsidR="00204F10" w:rsidRPr="00A07D1B">
        <w:rPr>
          <w:rFonts w:ascii="仿宋" w:eastAsia="仿宋" w:hAnsi="仿宋" w:hint="eastAsia"/>
          <w:sz w:val="32"/>
          <w:szCs w:val="32"/>
        </w:rPr>
        <w:t>7.7</w:t>
      </w:r>
      <w:r w:rsidRPr="00A07D1B">
        <w:rPr>
          <w:rFonts w:ascii="仿宋" w:eastAsia="仿宋" w:hAnsi="仿宋"/>
          <w:sz w:val="32"/>
          <w:szCs w:val="32"/>
        </w:rPr>
        <w:t>亿元，预计政府债务置换收入</w:t>
      </w:r>
      <w:r w:rsidR="00A24B50" w:rsidRPr="00A07D1B">
        <w:rPr>
          <w:rFonts w:ascii="仿宋" w:eastAsia="仿宋" w:hAnsi="仿宋" w:hint="eastAsia"/>
          <w:sz w:val="32"/>
          <w:szCs w:val="32"/>
        </w:rPr>
        <w:t>7.5</w:t>
      </w:r>
      <w:r w:rsidR="00A24B50" w:rsidRPr="00A07D1B">
        <w:rPr>
          <w:rFonts w:ascii="仿宋" w:eastAsia="仿宋" w:hAnsi="仿宋"/>
          <w:sz w:val="32"/>
          <w:szCs w:val="32"/>
        </w:rPr>
        <w:t>亿元、新增</w:t>
      </w:r>
      <w:r w:rsidRPr="00A07D1B">
        <w:rPr>
          <w:rFonts w:ascii="仿宋" w:eastAsia="仿宋" w:hAnsi="仿宋"/>
          <w:sz w:val="32"/>
          <w:szCs w:val="32"/>
        </w:rPr>
        <w:t>债券收入</w:t>
      </w:r>
      <w:r w:rsidR="00A24B50" w:rsidRPr="00A07D1B">
        <w:rPr>
          <w:rFonts w:ascii="仿宋" w:eastAsia="仿宋" w:hAnsi="仿宋" w:hint="eastAsia"/>
          <w:sz w:val="32"/>
          <w:szCs w:val="32"/>
        </w:rPr>
        <w:t>40</w:t>
      </w:r>
      <w:r w:rsidRPr="00A07D1B">
        <w:rPr>
          <w:rFonts w:ascii="仿宋" w:eastAsia="仿宋" w:hAnsi="仿宋"/>
          <w:sz w:val="32"/>
          <w:szCs w:val="32"/>
        </w:rPr>
        <w:t>亿元，至202</w:t>
      </w:r>
      <w:r w:rsidR="00896585">
        <w:rPr>
          <w:rFonts w:ascii="仿宋" w:eastAsia="仿宋" w:hAnsi="仿宋"/>
          <w:sz w:val="32"/>
          <w:szCs w:val="32"/>
        </w:rPr>
        <w:t>2</w:t>
      </w:r>
      <w:r w:rsidRPr="00A07D1B">
        <w:rPr>
          <w:rFonts w:ascii="仿宋" w:eastAsia="仿宋" w:hAnsi="仿宋"/>
          <w:sz w:val="32"/>
          <w:szCs w:val="32"/>
        </w:rPr>
        <w:t>年底预计地方政府债务余额</w:t>
      </w:r>
      <w:r w:rsidR="00204F10" w:rsidRPr="00A07D1B">
        <w:rPr>
          <w:rFonts w:ascii="仿宋" w:eastAsia="仿宋" w:hAnsi="仿宋" w:hint="eastAsia"/>
          <w:sz w:val="32"/>
          <w:szCs w:val="32"/>
        </w:rPr>
        <w:t>272.86</w:t>
      </w:r>
      <w:r w:rsidRPr="00A07D1B">
        <w:rPr>
          <w:rFonts w:ascii="仿宋" w:eastAsia="仿宋" w:hAnsi="仿宋"/>
          <w:sz w:val="32"/>
          <w:szCs w:val="32"/>
        </w:rPr>
        <w:t>亿元。全年新增地方债务限额，待上级财政部门下达后，列入调整预算方案，报人大常委会批准。</w:t>
      </w:r>
    </w:p>
    <w:sectPr w:rsidR="000C3B9A" w:rsidRPr="000C3B9A" w:rsidSect="002B0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32EB" w:rsidRDefault="003332EB" w:rsidP="0043638E">
      <w:r>
        <w:separator/>
      </w:r>
    </w:p>
  </w:endnote>
  <w:endnote w:type="continuationSeparator" w:id="0">
    <w:p w:rsidR="003332EB" w:rsidRDefault="003332EB" w:rsidP="0043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32EB" w:rsidRDefault="003332EB" w:rsidP="0043638E">
      <w:r>
        <w:separator/>
      </w:r>
    </w:p>
  </w:footnote>
  <w:footnote w:type="continuationSeparator" w:id="0">
    <w:p w:rsidR="003332EB" w:rsidRDefault="003332EB" w:rsidP="00436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D24"/>
    <w:multiLevelType w:val="hybridMultilevel"/>
    <w:tmpl w:val="E654E2CA"/>
    <w:lvl w:ilvl="0" w:tplc="32E4A15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58B4D7D4"/>
    <w:multiLevelType w:val="singleLevel"/>
    <w:tmpl w:val="978ECE30"/>
    <w:lvl w:ilvl="0">
      <w:start w:val="1"/>
      <w:numFmt w:val="chineseCounting"/>
      <w:suff w:val="nothing"/>
      <w:lvlText w:val="%1、"/>
      <w:lvlJc w:val="left"/>
      <w:rPr>
        <w:rFonts w:cs="Times New Roman"/>
        <w:lang w:val="en-US"/>
      </w:rPr>
    </w:lvl>
  </w:abstractNum>
  <w:abstractNum w:abstractNumId="2" w15:restartNumberingAfterBreak="0">
    <w:nsid w:val="58B510DE"/>
    <w:multiLevelType w:val="singleLevel"/>
    <w:tmpl w:val="58B510DE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 w16cid:durableId="1778407453">
    <w:abstractNumId w:val="1"/>
  </w:num>
  <w:num w:numId="2" w16cid:durableId="720637672">
    <w:abstractNumId w:val="2"/>
  </w:num>
  <w:num w:numId="3" w16cid:durableId="77439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0998"/>
    <w:rsid w:val="00054C6C"/>
    <w:rsid w:val="00075193"/>
    <w:rsid w:val="00082785"/>
    <w:rsid w:val="00083B04"/>
    <w:rsid w:val="0009252F"/>
    <w:rsid w:val="000C3B9A"/>
    <w:rsid w:val="000E6F7A"/>
    <w:rsid w:val="00140E8E"/>
    <w:rsid w:val="00162386"/>
    <w:rsid w:val="00177108"/>
    <w:rsid w:val="00192B23"/>
    <w:rsid w:val="00203B57"/>
    <w:rsid w:val="0020447E"/>
    <w:rsid w:val="00204F10"/>
    <w:rsid w:val="002077C3"/>
    <w:rsid w:val="00290C3A"/>
    <w:rsid w:val="00297917"/>
    <w:rsid w:val="002B0998"/>
    <w:rsid w:val="002C21A4"/>
    <w:rsid w:val="002C47F3"/>
    <w:rsid w:val="002E05D0"/>
    <w:rsid w:val="00306B0B"/>
    <w:rsid w:val="00312994"/>
    <w:rsid w:val="003332EB"/>
    <w:rsid w:val="0034360D"/>
    <w:rsid w:val="003849C7"/>
    <w:rsid w:val="003B2889"/>
    <w:rsid w:val="003C68CB"/>
    <w:rsid w:val="004135BF"/>
    <w:rsid w:val="00423E50"/>
    <w:rsid w:val="00430ECA"/>
    <w:rsid w:val="0043638E"/>
    <w:rsid w:val="00447D06"/>
    <w:rsid w:val="0045757A"/>
    <w:rsid w:val="0047251D"/>
    <w:rsid w:val="00473F32"/>
    <w:rsid w:val="004A0D52"/>
    <w:rsid w:val="004E4AC0"/>
    <w:rsid w:val="005A6972"/>
    <w:rsid w:val="005E5FA1"/>
    <w:rsid w:val="00620E64"/>
    <w:rsid w:val="00620FE5"/>
    <w:rsid w:val="00654F87"/>
    <w:rsid w:val="00675CF4"/>
    <w:rsid w:val="006D35D5"/>
    <w:rsid w:val="006D3BA0"/>
    <w:rsid w:val="007122C5"/>
    <w:rsid w:val="00720D6F"/>
    <w:rsid w:val="00742A6C"/>
    <w:rsid w:val="0078081F"/>
    <w:rsid w:val="007F3C13"/>
    <w:rsid w:val="00836EF5"/>
    <w:rsid w:val="00871704"/>
    <w:rsid w:val="008757B1"/>
    <w:rsid w:val="00887E0B"/>
    <w:rsid w:val="00892402"/>
    <w:rsid w:val="00896585"/>
    <w:rsid w:val="008A3DFC"/>
    <w:rsid w:val="0092081A"/>
    <w:rsid w:val="0093407B"/>
    <w:rsid w:val="0094697A"/>
    <w:rsid w:val="00962220"/>
    <w:rsid w:val="009643FA"/>
    <w:rsid w:val="00964810"/>
    <w:rsid w:val="009B1480"/>
    <w:rsid w:val="00A07588"/>
    <w:rsid w:val="00A07D1B"/>
    <w:rsid w:val="00A24B50"/>
    <w:rsid w:val="00AF6F10"/>
    <w:rsid w:val="00B44A96"/>
    <w:rsid w:val="00B917D5"/>
    <w:rsid w:val="00BB7A0D"/>
    <w:rsid w:val="00C1766A"/>
    <w:rsid w:val="00C25597"/>
    <w:rsid w:val="00C51CD5"/>
    <w:rsid w:val="00C7263C"/>
    <w:rsid w:val="00C75D04"/>
    <w:rsid w:val="00CE1022"/>
    <w:rsid w:val="00D62E0E"/>
    <w:rsid w:val="00D70197"/>
    <w:rsid w:val="00DC5204"/>
    <w:rsid w:val="00E2097E"/>
    <w:rsid w:val="00E34B2B"/>
    <w:rsid w:val="00E4163F"/>
    <w:rsid w:val="00E46D9D"/>
    <w:rsid w:val="00E64A2D"/>
    <w:rsid w:val="00E77541"/>
    <w:rsid w:val="00EF05A9"/>
    <w:rsid w:val="00F8374E"/>
    <w:rsid w:val="00F8747A"/>
    <w:rsid w:val="00FE3F8B"/>
    <w:rsid w:val="03566930"/>
    <w:rsid w:val="081F76AC"/>
    <w:rsid w:val="11CB2E88"/>
    <w:rsid w:val="156F1ED3"/>
    <w:rsid w:val="185C3CE8"/>
    <w:rsid w:val="20563C27"/>
    <w:rsid w:val="295E65B6"/>
    <w:rsid w:val="366D3A2C"/>
    <w:rsid w:val="3D1C53CF"/>
    <w:rsid w:val="501050C6"/>
    <w:rsid w:val="516446F2"/>
    <w:rsid w:val="522E68AE"/>
    <w:rsid w:val="52B536A1"/>
    <w:rsid w:val="5807685B"/>
    <w:rsid w:val="58705F62"/>
    <w:rsid w:val="5FB93B2E"/>
    <w:rsid w:val="6CD26324"/>
    <w:rsid w:val="789A6142"/>
    <w:rsid w:val="7DB1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96FDA0"/>
  <w15:docId w15:val="{9C6FCBAB-8E14-4B2F-B29E-03900A42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9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rsid w:val="0043638E"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638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rsid w:val="0043638E"/>
    <w:rPr>
      <w:rFonts w:ascii="Calibri" w:hAnsi="Calibr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208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599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78</cp:revision>
  <dcterms:created xsi:type="dcterms:W3CDTF">2014-10-29T12:08:00Z</dcterms:created>
  <dcterms:modified xsi:type="dcterms:W3CDTF">2023-06-12T09:41:00Z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