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杭州市医疗保障局富阳分局2020年政府信息公开工作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520" w:firstLineChars="80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杭州市医疗保障局富阳分局严格按照《中华人民共和国政府信息公开条例》以及省市区的规定，在政府信息公开工作中细化政务公开工作任务，不断加大公开力度，增强公开实效，做好社会关切回应，切实保障人民群众的知情权、表达权与监督权，助力民生改善和政府建设，使政务公开提升到了一个新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现将全年工作情况总结如下。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主动公开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局通过区政府门户网站主动公开信息66条，其他文件信息（部门文件）3条，政府决策信息5条，财政信息3条，人事信息2条，应急管理1条，公告公示2条，建议提案1条。在重点领域信息公开方面，我局对最多跑一次改革、办事指南、业务工作、依法行政等领域及时发布各类行政执法信息，规范了行政执法的透明度，公开信息49条，接收群众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积极主动发布民政各领域的工作动态及各类公告公示，做到常规性工作定期公开，临时性工作随时公开，固定性工作长期公开。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依申请公开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我局没有依申请公开的情况。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政府信息管理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成立了政务公开工作领导小组，明确了分管领导，制定办公室为主要承办科室，宣传信息小组成员为政务公开的信息联络员，专职负责政务信息公开工作。制定完善了政务信息公开保密审查制度和责任追究等各项信息公开制度。执行好“应公开尽公开”、“先审查、后发布”和“未审核、不发布”原则，做好信息公开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信息公开平台建设</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遵循便利、实用、有效的原则，创新信息公开的载体形式，不断拓宽信息公开范围。做好门户网站建设，把市医疗保障局富阳分局官方网站作为政府信息公开的主要平台，按照《政府信息公开指南》、《政府信息公开目录》等，及时将相关信息逐一网上发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信息公开监督保障</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是强化新《政府信息公开条例》的贯彻落实。新修订的政府信息公开条例施行后，积极组织有关科室、内设机构培训学习。二是强化政府信息公开的服务保障。把局办公室作为依申请公开政府信息接待场所。及时准确公布本局政府信息公开指南，告知信息获取方式、公开受理机构的名称、办公地址、办公时间、联系电话、电子邮箱等。三是强化政府信息公开工作的监督考核、责任追究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6"/>
        <w:tblW w:w="9185" w:type="dxa"/>
        <w:tblInd w:w="0" w:type="dxa"/>
        <w:shd w:val="clear" w:color="auto" w:fill="auto"/>
        <w:tblLayout w:type="fixed"/>
        <w:tblCellMar>
          <w:top w:w="0" w:type="dxa"/>
          <w:left w:w="0" w:type="dxa"/>
          <w:bottom w:w="0" w:type="dxa"/>
          <w:right w:w="0" w:type="dxa"/>
        </w:tblCellMar>
      </w:tblPr>
      <w:tblGrid>
        <w:gridCol w:w="3121"/>
        <w:gridCol w:w="1804"/>
        <w:gridCol w:w="2010"/>
        <w:gridCol w:w="2250"/>
      </w:tblGrid>
      <w:tr>
        <w:tblPrEx>
          <w:shd w:val="clear" w:color="auto" w:fill="auto"/>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第二十条第（一）项</w:t>
            </w:r>
          </w:p>
        </w:tc>
      </w:tr>
      <w:tr>
        <w:tblPrEx>
          <w:tblCellMar>
            <w:top w:w="0" w:type="dxa"/>
            <w:left w:w="0" w:type="dxa"/>
            <w:bottom w:w="0" w:type="dxa"/>
            <w:right w:w="0" w:type="dxa"/>
          </w:tblCellMar>
        </w:tblPrEx>
        <w:trPr>
          <w:trHeight w:val="79" w:hRule="atLeast"/>
        </w:trPr>
        <w:tc>
          <w:tcPr>
            <w:tcW w:w="31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信息内容</w:t>
            </w:r>
          </w:p>
        </w:tc>
        <w:tc>
          <w:tcPr>
            <w:tcW w:w="1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本年新制作数量</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本年新公开数量</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对外公开总数量</w:t>
            </w:r>
          </w:p>
        </w:tc>
      </w:tr>
      <w:tr>
        <w:tblPrEx>
          <w:tblCellMar>
            <w:top w:w="0" w:type="dxa"/>
            <w:left w:w="0" w:type="dxa"/>
            <w:bottom w:w="0" w:type="dxa"/>
            <w:right w:w="0" w:type="dxa"/>
          </w:tblCellMar>
        </w:tblPrEx>
        <w:trPr>
          <w:trHeight w:val="79" w:hRule="atLeast"/>
        </w:trPr>
        <w:tc>
          <w:tcPr>
            <w:tcW w:w="31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规章</w:t>
            </w:r>
          </w:p>
        </w:tc>
        <w:tc>
          <w:tcPr>
            <w:tcW w:w="1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lang w:val="en-US" w:eastAsia="zh-CN"/>
              </w:rPr>
            </w:pPr>
            <w:r>
              <w:rPr>
                <w:rFonts w:hint="eastAsia" w:ascii="方正小标宋简体" w:hAnsi="方正小标宋简体" w:eastAsia="方正小标宋简体" w:cs="方正小标宋简体"/>
                <w:i w:val="0"/>
                <w:color w:val="000000"/>
                <w:sz w:val="24"/>
                <w:szCs w:val="24"/>
                <w:u w:val="none"/>
                <w:lang w:val="en-US" w:eastAsia="zh-CN"/>
              </w:rPr>
              <w:t>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lang w:val="en-US" w:eastAsia="zh-CN"/>
              </w:rPr>
            </w:pPr>
            <w:r>
              <w:rPr>
                <w:rFonts w:hint="eastAsia" w:ascii="方正小标宋简体" w:hAnsi="方正小标宋简体" w:eastAsia="方正小标宋简体" w:cs="方正小标宋简体"/>
                <w:i w:val="0"/>
                <w:color w:val="000000"/>
                <w:sz w:val="24"/>
                <w:szCs w:val="24"/>
                <w:u w:val="none"/>
                <w:lang w:val="en-US" w:eastAsia="zh-CN"/>
              </w:rPr>
              <w:t>0</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lang w:val="en-US" w:eastAsia="zh-CN"/>
              </w:rPr>
            </w:pPr>
            <w:r>
              <w:rPr>
                <w:rFonts w:hint="eastAsia" w:ascii="方正小标宋简体" w:hAnsi="方正小标宋简体" w:eastAsia="方正小标宋简体" w:cs="方正小标宋简体"/>
                <w:i w:val="0"/>
                <w:color w:val="000000"/>
                <w:sz w:val="24"/>
                <w:szCs w:val="24"/>
                <w:u w:val="none"/>
                <w:lang w:val="en-US" w:eastAsia="zh-CN"/>
              </w:rPr>
              <w:t>0</w:t>
            </w:r>
          </w:p>
        </w:tc>
      </w:tr>
      <w:tr>
        <w:tblPrEx>
          <w:shd w:val="clear" w:color="auto" w:fill="auto"/>
          <w:tblCellMar>
            <w:top w:w="0" w:type="dxa"/>
            <w:left w:w="0" w:type="dxa"/>
            <w:bottom w:w="0" w:type="dxa"/>
            <w:right w:w="0" w:type="dxa"/>
          </w:tblCellMar>
        </w:tblPrEx>
        <w:trPr>
          <w:trHeight w:val="79" w:hRule="atLeast"/>
        </w:trPr>
        <w:tc>
          <w:tcPr>
            <w:tcW w:w="31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规范性文件</w:t>
            </w:r>
          </w:p>
        </w:tc>
        <w:tc>
          <w:tcPr>
            <w:tcW w:w="1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lang w:val="en-US" w:eastAsia="zh-CN"/>
              </w:rPr>
            </w:pPr>
            <w:r>
              <w:rPr>
                <w:rFonts w:hint="eastAsia" w:ascii="方正小标宋简体" w:hAnsi="方正小标宋简体" w:eastAsia="方正小标宋简体" w:cs="方正小标宋简体"/>
                <w:i w:val="0"/>
                <w:color w:val="000000"/>
                <w:sz w:val="24"/>
                <w:szCs w:val="24"/>
                <w:u w:val="none"/>
                <w:lang w:val="en-US" w:eastAsia="zh-CN"/>
              </w:rPr>
              <w:t>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lang w:val="en-US" w:eastAsia="zh-CN"/>
              </w:rPr>
            </w:pPr>
            <w:r>
              <w:rPr>
                <w:rFonts w:hint="eastAsia" w:ascii="方正小标宋简体" w:hAnsi="方正小标宋简体" w:eastAsia="方正小标宋简体" w:cs="方正小标宋简体"/>
                <w:i w:val="0"/>
                <w:color w:val="000000"/>
                <w:sz w:val="24"/>
                <w:szCs w:val="24"/>
                <w:u w:val="none"/>
                <w:lang w:val="en-US" w:eastAsia="zh-CN"/>
              </w:rPr>
              <w:t>0</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lang w:val="en-US" w:eastAsia="zh-CN"/>
              </w:rPr>
            </w:pPr>
            <w:r>
              <w:rPr>
                <w:rFonts w:hint="eastAsia" w:ascii="方正小标宋简体" w:hAnsi="方正小标宋简体" w:eastAsia="方正小标宋简体" w:cs="方正小标宋简体"/>
                <w:i w:val="0"/>
                <w:color w:val="000000"/>
                <w:sz w:val="24"/>
                <w:szCs w:val="24"/>
                <w:u w:val="none"/>
                <w:lang w:val="en-US" w:eastAsia="zh-CN"/>
              </w:rPr>
              <w:t>0</w:t>
            </w:r>
          </w:p>
        </w:tc>
      </w:tr>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第二十条第（五）项</w:t>
            </w:r>
          </w:p>
        </w:tc>
      </w:tr>
      <w:tr>
        <w:tblPrEx>
          <w:tblCellMar>
            <w:top w:w="0" w:type="dxa"/>
            <w:left w:w="0" w:type="dxa"/>
            <w:bottom w:w="0" w:type="dxa"/>
            <w:right w:w="0" w:type="dxa"/>
          </w:tblCellMar>
        </w:tblPrEx>
        <w:trPr>
          <w:trHeight w:val="79" w:hRule="atLeast"/>
        </w:trPr>
        <w:tc>
          <w:tcPr>
            <w:tcW w:w="31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信息内容</w:t>
            </w:r>
          </w:p>
        </w:tc>
        <w:tc>
          <w:tcPr>
            <w:tcW w:w="1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上一年项目数量</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本年增/减</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处理决定数量</w:t>
            </w:r>
          </w:p>
        </w:tc>
      </w:tr>
      <w:tr>
        <w:tblPrEx>
          <w:shd w:val="clear" w:color="auto" w:fill="auto"/>
          <w:tblCellMar>
            <w:top w:w="0" w:type="dxa"/>
            <w:left w:w="0" w:type="dxa"/>
            <w:bottom w:w="0" w:type="dxa"/>
            <w:right w:w="0" w:type="dxa"/>
          </w:tblCellMar>
        </w:tblPrEx>
        <w:trPr>
          <w:trHeight w:val="79" w:hRule="atLeast"/>
        </w:trPr>
        <w:tc>
          <w:tcPr>
            <w:tcW w:w="31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行政许可</w:t>
            </w:r>
          </w:p>
        </w:tc>
        <w:tc>
          <w:tcPr>
            <w:tcW w:w="1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lang w:val="en-US" w:eastAsia="zh-CN"/>
              </w:rPr>
            </w:pPr>
            <w:r>
              <w:rPr>
                <w:rFonts w:hint="eastAsia" w:ascii="方正小标宋简体" w:hAnsi="方正小标宋简体" w:eastAsia="方正小标宋简体" w:cs="方正小标宋简体"/>
                <w:i w:val="0"/>
                <w:color w:val="000000"/>
                <w:sz w:val="24"/>
                <w:szCs w:val="24"/>
                <w:u w:val="none"/>
                <w:lang w:val="en-US" w:eastAsia="zh-CN"/>
              </w:rPr>
              <w:t>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lang w:val="en-US" w:eastAsia="zh-CN"/>
              </w:rPr>
            </w:pPr>
            <w:r>
              <w:rPr>
                <w:rFonts w:hint="eastAsia" w:ascii="方正小标宋简体" w:hAnsi="方正小标宋简体" w:eastAsia="方正小标宋简体" w:cs="方正小标宋简体"/>
                <w:i w:val="0"/>
                <w:color w:val="000000"/>
                <w:sz w:val="24"/>
                <w:szCs w:val="24"/>
                <w:u w:val="none"/>
                <w:lang w:val="en-US" w:eastAsia="zh-CN"/>
              </w:rPr>
              <w:t>0</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lang w:val="en-US" w:eastAsia="zh-CN"/>
              </w:rPr>
            </w:pPr>
            <w:r>
              <w:rPr>
                <w:rFonts w:hint="eastAsia" w:ascii="方正小标宋简体" w:hAnsi="方正小标宋简体" w:eastAsia="方正小标宋简体" w:cs="方正小标宋简体"/>
                <w:i w:val="0"/>
                <w:color w:val="000000"/>
                <w:sz w:val="24"/>
                <w:szCs w:val="24"/>
                <w:u w:val="none"/>
                <w:lang w:val="en-US" w:eastAsia="zh-CN"/>
              </w:rPr>
              <w:t>0</w:t>
            </w:r>
          </w:p>
        </w:tc>
      </w:tr>
      <w:tr>
        <w:tblPrEx>
          <w:tblCellMar>
            <w:top w:w="0" w:type="dxa"/>
            <w:left w:w="0" w:type="dxa"/>
            <w:bottom w:w="0" w:type="dxa"/>
            <w:right w:w="0" w:type="dxa"/>
          </w:tblCellMar>
        </w:tblPrEx>
        <w:trPr>
          <w:trHeight w:val="79" w:hRule="atLeast"/>
        </w:trPr>
        <w:tc>
          <w:tcPr>
            <w:tcW w:w="31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其他对外管理服务事项</w:t>
            </w:r>
          </w:p>
        </w:tc>
        <w:tc>
          <w:tcPr>
            <w:tcW w:w="1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lang w:val="en-US" w:eastAsia="zh-CN"/>
              </w:rPr>
            </w:pPr>
            <w:r>
              <w:rPr>
                <w:rFonts w:hint="eastAsia" w:ascii="方正小标宋简体" w:hAnsi="方正小标宋简体" w:eastAsia="方正小标宋简体" w:cs="方正小标宋简体"/>
                <w:i w:val="0"/>
                <w:color w:val="000000"/>
                <w:sz w:val="24"/>
                <w:szCs w:val="24"/>
                <w:u w:val="none"/>
                <w:lang w:val="en-US" w:eastAsia="zh-CN"/>
              </w:rPr>
              <w:t>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lang w:val="en-US" w:eastAsia="zh-CN"/>
              </w:rPr>
            </w:pPr>
            <w:r>
              <w:rPr>
                <w:rFonts w:hint="eastAsia" w:ascii="方正小标宋简体" w:hAnsi="方正小标宋简体" w:eastAsia="方正小标宋简体" w:cs="方正小标宋简体"/>
                <w:i w:val="0"/>
                <w:color w:val="000000"/>
                <w:sz w:val="24"/>
                <w:szCs w:val="24"/>
                <w:u w:val="none"/>
                <w:lang w:val="en-US" w:eastAsia="zh-CN"/>
              </w:rPr>
              <w:t>0</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lang w:val="en-US" w:eastAsia="zh-CN"/>
              </w:rPr>
            </w:pPr>
            <w:r>
              <w:rPr>
                <w:rFonts w:hint="eastAsia" w:ascii="方正小标宋简体" w:hAnsi="方正小标宋简体" w:eastAsia="方正小标宋简体" w:cs="方正小标宋简体"/>
                <w:i w:val="0"/>
                <w:color w:val="000000"/>
                <w:sz w:val="24"/>
                <w:szCs w:val="24"/>
                <w:u w:val="none"/>
                <w:lang w:val="en-US" w:eastAsia="zh-CN"/>
              </w:rPr>
              <w:t>0</w:t>
            </w:r>
          </w:p>
        </w:tc>
      </w:tr>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第二十条第（六）项</w:t>
            </w:r>
          </w:p>
        </w:tc>
      </w:tr>
      <w:tr>
        <w:tblPrEx>
          <w:tblCellMar>
            <w:top w:w="0" w:type="dxa"/>
            <w:left w:w="0" w:type="dxa"/>
            <w:bottom w:w="0" w:type="dxa"/>
            <w:right w:w="0" w:type="dxa"/>
          </w:tblCellMar>
        </w:tblPrEx>
        <w:trPr>
          <w:trHeight w:val="79" w:hRule="atLeast"/>
        </w:trPr>
        <w:tc>
          <w:tcPr>
            <w:tcW w:w="31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信息内容</w:t>
            </w:r>
          </w:p>
        </w:tc>
        <w:tc>
          <w:tcPr>
            <w:tcW w:w="1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上一年项目数量</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本年增/减</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处理决定数量</w:t>
            </w:r>
          </w:p>
        </w:tc>
      </w:tr>
      <w:tr>
        <w:tblPrEx>
          <w:tblCellMar>
            <w:top w:w="0" w:type="dxa"/>
            <w:left w:w="0" w:type="dxa"/>
            <w:bottom w:w="0" w:type="dxa"/>
            <w:right w:w="0" w:type="dxa"/>
          </w:tblCellMar>
        </w:tblPrEx>
        <w:trPr>
          <w:trHeight w:val="79" w:hRule="atLeast"/>
        </w:trPr>
        <w:tc>
          <w:tcPr>
            <w:tcW w:w="31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行政处罚</w:t>
            </w:r>
          </w:p>
        </w:tc>
        <w:tc>
          <w:tcPr>
            <w:tcW w:w="1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lang w:val="en-US" w:eastAsia="zh-CN"/>
              </w:rPr>
            </w:pPr>
            <w:r>
              <w:rPr>
                <w:rFonts w:hint="eastAsia" w:ascii="方正小标宋简体" w:hAnsi="方正小标宋简体" w:eastAsia="方正小标宋简体" w:cs="方正小标宋简体"/>
                <w:i w:val="0"/>
                <w:color w:val="000000"/>
                <w:sz w:val="24"/>
                <w:szCs w:val="24"/>
                <w:u w:val="none"/>
                <w:lang w:val="en-US" w:eastAsia="zh-CN"/>
              </w:rPr>
              <w:t>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auto"/>
                <w:sz w:val="24"/>
                <w:szCs w:val="24"/>
                <w:u w:val="none"/>
                <w:lang w:val="en-US" w:eastAsia="zh-CN"/>
              </w:rPr>
            </w:pPr>
            <w:r>
              <w:rPr>
                <w:rFonts w:hint="eastAsia" w:ascii="方正小标宋简体" w:hAnsi="方正小标宋简体" w:eastAsia="方正小标宋简体" w:cs="方正小标宋简体"/>
                <w:i w:val="0"/>
                <w:color w:val="auto"/>
                <w:sz w:val="24"/>
                <w:szCs w:val="24"/>
                <w:u w:val="none"/>
                <w:lang w:val="en-US" w:eastAsia="zh-CN"/>
              </w:rPr>
              <w:t>1</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auto"/>
                <w:sz w:val="24"/>
                <w:szCs w:val="24"/>
                <w:u w:val="none"/>
                <w:lang w:val="en-US" w:eastAsia="zh-CN"/>
              </w:rPr>
            </w:pPr>
            <w:r>
              <w:rPr>
                <w:rFonts w:hint="eastAsia" w:ascii="方正小标宋简体" w:hAnsi="方正小标宋简体" w:eastAsia="方正小标宋简体" w:cs="方正小标宋简体"/>
                <w:i w:val="0"/>
                <w:color w:val="auto"/>
                <w:sz w:val="24"/>
                <w:szCs w:val="24"/>
                <w:u w:val="none"/>
                <w:lang w:val="en-US" w:eastAsia="zh-CN"/>
              </w:rPr>
              <w:t>1</w:t>
            </w:r>
          </w:p>
        </w:tc>
      </w:tr>
      <w:tr>
        <w:tblPrEx>
          <w:tblCellMar>
            <w:top w:w="0" w:type="dxa"/>
            <w:left w:w="0" w:type="dxa"/>
            <w:bottom w:w="0" w:type="dxa"/>
            <w:right w:w="0" w:type="dxa"/>
          </w:tblCellMar>
        </w:tblPrEx>
        <w:trPr>
          <w:trHeight w:val="79" w:hRule="atLeast"/>
        </w:trPr>
        <w:tc>
          <w:tcPr>
            <w:tcW w:w="31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行政强制</w:t>
            </w:r>
          </w:p>
        </w:tc>
        <w:tc>
          <w:tcPr>
            <w:tcW w:w="1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lang w:val="en-US" w:eastAsia="zh-CN"/>
              </w:rPr>
            </w:pPr>
            <w:r>
              <w:rPr>
                <w:rFonts w:hint="eastAsia" w:ascii="方正小标宋简体" w:hAnsi="方正小标宋简体" w:eastAsia="方正小标宋简体" w:cs="方正小标宋简体"/>
                <w:i w:val="0"/>
                <w:color w:val="000000"/>
                <w:sz w:val="24"/>
                <w:szCs w:val="24"/>
                <w:u w:val="none"/>
                <w:lang w:val="en-US" w:eastAsia="zh-CN"/>
              </w:rPr>
              <w:t>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lang w:val="en-US" w:eastAsia="zh-CN"/>
              </w:rPr>
            </w:pPr>
            <w:r>
              <w:rPr>
                <w:rFonts w:hint="eastAsia" w:ascii="方正小标宋简体" w:hAnsi="方正小标宋简体" w:eastAsia="方正小标宋简体" w:cs="方正小标宋简体"/>
                <w:i w:val="0"/>
                <w:color w:val="000000"/>
                <w:sz w:val="24"/>
                <w:szCs w:val="24"/>
                <w:u w:val="none"/>
                <w:lang w:val="en-US" w:eastAsia="zh-CN"/>
              </w:rPr>
              <w:t>0</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lang w:val="en-US" w:eastAsia="zh-CN"/>
              </w:rPr>
            </w:pPr>
            <w:r>
              <w:rPr>
                <w:rFonts w:hint="eastAsia" w:ascii="方正小标宋简体" w:hAnsi="方正小标宋简体" w:eastAsia="方正小标宋简体" w:cs="方正小标宋简体"/>
                <w:i w:val="0"/>
                <w:color w:val="000000"/>
                <w:sz w:val="24"/>
                <w:szCs w:val="24"/>
                <w:u w:val="none"/>
                <w:lang w:val="en-US" w:eastAsia="zh-CN"/>
              </w:rPr>
              <w:t>0</w:t>
            </w:r>
          </w:p>
        </w:tc>
      </w:tr>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第二十条第（八）项</w:t>
            </w:r>
          </w:p>
        </w:tc>
      </w:tr>
      <w:tr>
        <w:tblPrEx>
          <w:tblCellMar>
            <w:top w:w="0" w:type="dxa"/>
            <w:left w:w="0" w:type="dxa"/>
            <w:bottom w:w="0" w:type="dxa"/>
            <w:right w:w="0" w:type="dxa"/>
          </w:tblCellMar>
        </w:tblPrEx>
        <w:trPr>
          <w:trHeight w:val="79" w:hRule="atLeast"/>
        </w:trPr>
        <w:tc>
          <w:tcPr>
            <w:tcW w:w="31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信息内容</w:t>
            </w:r>
          </w:p>
        </w:tc>
        <w:tc>
          <w:tcPr>
            <w:tcW w:w="1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上一年项目数量</w:t>
            </w:r>
          </w:p>
        </w:tc>
        <w:tc>
          <w:tcPr>
            <w:tcW w:w="42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本年增/减</w:t>
            </w:r>
          </w:p>
        </w:tc>
      </w:tr>
      <w:tr>
        <w:tblPrEx>
          <w:tblCellMar>
            <w:top w:w="0" w:type="dxa"/>
            <w:left w:w="0" w:type="dxa"/>
            <w:bottom w:w="0" w:type="dxa"/>
            <w:right w:w="0" w:type="dxa"/>
          </w:tblCellMar>
        </w:tblPrEx>
        <w:trPr>
          <w:trHeight w:val="79" w:hRule="atLeast"/>
        </w:trPr>
        <w:tc>
          <w:tcPr>
            <w:tcW w:w="31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行政事业性收费</w:t>
            </w:r>
          </w:p>
        </w:tc>
        <w:tc>
          <w:tcPr>
            <w:tcW w:w="1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lang w:val="en-US" w:eastAsia="zh-CN"/>
              </w:rPr>
            </w:pPr>
            <w:r>
              <w:rPr>
                <w:rFonts w:hint="eastAsia" w:ascii="方正小标宋简体" w:hAnsi="方正小标宋简体" w:eastAsia="方正小标宋简体" w:cs="方正小标宋简体"/>
                <w:i w:val="0"/>
                <w:color w:val="000000"/>
                <w:sz w:val="24"/>
                <w:szCs w:val="24"/>
                <w:u w:val="none"/>
                <w:lang w:val="en-US" w:eastAsia="zh-CN"/>
              </w:rPr>
              <w:t>0</w:t>
            </w:r>
          </w:p>
        </w:tc>
        <w:tc>
          <w:tcPr>
            <w:tcW w:w="42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lang w:val="en-US" w:eastAsia="zh-CN"/>
              </w:rPr>
            </w:pPr>
            <w:r>
              <w:rPr>
                <w:rFonts w:hint="eastAsia" w:ascii="方正小标宋简体" w:hAnsi="方正小标宋简体" w:eastAsia="方正小标宋简体" w:cs="方正小标宋简体"/>
                <w:i w:val="0"/>
                <w:color w:val="000000"/>
                <w:sz w:val="24"/>
                <w:szCs w:val="24"/>
                <w:u w:val="none"/>
                <w:lang w:val="en-US" w:eastAsia="zh-CN"/>
              </w:rPr>
              <w:t>0</w:t>
            </w:r>
          </w:p>
        </w:tc>
      </w:tr>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第二十条第（九）项</w:t>
            </w:r>
          </w:p>
        </w:tc>
      </w:tr>
      <w:tr>
        <w:tblPrEx>
          <w:tblCellMar>
            <w:top w:w="0" w:type="dxa"/>
            <w:left w:w="0" w:type="dxa"/>
            <w:bottom w:w="0" w:type="dxa"/>
            <w:right w:w="0" w:type="dxa"/>
          </w:tblCellMar>
        </w:tblPrEx>
        <w:trPr>
          <w:trHeight w:val="79" w:hRule="atLeast"/>
        </w:trPr>
        <w:tc>
          <w:tcPr>
            <w:tcW w:w="31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信息内容</w:t>
            </w:r>
          </w:p>
        </w:tc>
        <w:tc>
          <w:tcPr>
            <w:tcW w:w="1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采购项目数量</w:t>
            </w:r>
          </w:p>
        </w:tc>
        <w:tc>
          <w:tcPr>
            <w:tcW w:w="42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采购总金额</w:t>
            </w:r>
          </w:p>
        </w:tc>
      </w:tr>
      <w:tr>
        <w:tblPrEx>
          <w:shd w:val="clear" w:color="auto" w:fill="auto"/>
          <w:tblCellMar>
            <w:top w:w="0" w:type="dxa"/>
            <w:left w:w="0" w:type="dxa"/>
            <w:bottom w:w="0" w:type="dxa"/>
            <w:right w:w="0" w:type="dxa"/>
          </w:tblCellMar>
        </w:tblPrEx>
        <w:trPr>
          <w:trHeight w:val="79" w:hRule="atLeast"/>
        </w:trPr>
        <w:tc>
          <w:tcPr>
            <w:tcW w:w="31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政府集中采购</w:t>
            </w:r>
          </w:p>
        </w:tc>
        <w:tc>
          <w:tcPr>
            <w:tcW w:w="18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4"/>
                <w:szCs w:val="24"/>
                <w:u w:val="none"/>
                <w:lang w:val="en-US" w:eastAsia="zh-CN"/>
              </w:rPr>
            </w:pPr>
            <w:r>
              <w:rPr>
                <w:rFonts w:hint="eastAsia" w:ascii="方正小标宋简体" w:hAnsi="方正小标宋简体" w:eastAsia="方正小标宋简体" w:cs="方正小标宋简体"/>
                <w:i w:val="0"/>
                <w:color w:val="000000"/>
                <w:sz w:val="24"/>
                <w:szCs w:val="24"/>
                <w:u w:val="none"/>
                <w:lang w:val="en-US" w:eastAsia="zh-CN"/>
              </w:rPr>
              <w:t>3</w:t>
            </w:r>
          </w:p>
        </w:tc>
        <w:tc>
          <w:tcPr>
            <w:tcW w:w="42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24"/>
                <w:szCs w:val="24"/>
                <w:u w:val="none"/>
                <w:lang w:val="en-US" w:eastAsia="zh-CN"/>
              </w:rPr>
            </w:pPr>
            <w:r>
              <w:rPr>
                <w:rFonts w:hint="eastAsia" w:ascii="方正小标宋简体" w:hAnsi="方正小标宋简体" w:eastAsia="方正小标宋简体" w:cs="方正小标宋简体"/>
                <w:i w:val="0"/>
                <w:color w:val="auto"/>
                <w:sz w:val="24"/>
                <w:szCs w:val="24"/>
                <w:u w:val="none"/>
                <w:lang w:val="en-US" w:eastAsia="zh-CN"/>
              </w:rPr>
              <w:t>334</w:t>
            </w:r>
            <w:r>
              <w:rPr>
                <w:rFonts w:hint="eastAsia" w:ascii="方正小标宋简体" w:hAnsi="方正小标宋简体" w:eastAsia="方正小标宋简体" w:cs="方正小标宋简体"/>
                <w:i w:val="0"/>
                <w:color w:val="000000"/>
                <w:sz w:val="24"/>
                <w:szCs w:val="24"/>
                <w:u w:val="none"/>
                <w:lang w:val="en-US" w:eastAsia="zh-CN"/>
              </w:rPr>
              <w:t>万元</w:t>
            </w:r>
          </w:p>
        </w:tc>
      </w:tr>
    </w:tbl>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6"/>
        <w:tblW w:w="9215" w:type="dxa"/>
        <w:tblInd w:w="0" w:type="dxa"/>
        <w:shd w:val="clear" w:color="auto" w:fill="auto"/>
        <w:tblLayout w:type="fixed"/>
        <w:tblCellMar>
          <w:top w:w="0" w:type="dxa"/>
          <w:left w:w="0" w:type="dxa"/>
          <w:bottom w:w="0" w:type="dxa"/>
          <w:right w:w="0" w:type="dxa"/>
        </w:tblCellMar>
      </w:tblPr>
      <w:tblGrid>
        <w:gridCol w:w="570"/>
        <w:gridCol w:w="1130"/>
        <w:gridCol w:w="3045"/>
        <w:gridCol w:w="810"/>
        <w:gridCol w:w="630"/>
        <w:gridCol w:w="600"/>
        <w:gridCol w:w="570"/>
        <w:gridCol w:w="660"/>
        <w:gridCol w:w="600"/>
        <w:gridCol w:w="600"/>
      </w:tblGrid>
      <w:tr>
        <w:tblPrEx>
          <w:shd w:val="clear" w:color="auto" w:fill="auto"/>
          <w:tblCellMar>
            <w:top w:w="0" w:type="dxa"/>
            <w:left w:w="0" w:type="dxa"/>
            <w:bottom w:w="0" w:type="dxa"/>
            <w:right w:w="0" w:type="dxa"/>
          </w:tblCellMar>
        </w:tblPrEx>
        <w:trPr>
          <w:trHeight w:val="680" w:hRule="atLeast"/>
        </w:trPr>
        <w:tc>
          <w:tcPr>
            <w:tcW w:w="47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（本列数据的勾稽关系为：第一项加第二项之和，等于第三项加第四项之和）</w:t>
            </w:r>
          </w:p>
        </w:tc>
        <w:tc>
          <w:tcPr>
            <w:tcW w:w="447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申请人情况</w:t>
            </w:r>
          </w:p>
        </w:tc>
      </w:tr>
      <w:tr>
        <w:tblPrEx>
          <w:tblCellMar>
            <w:top w:w="0" w:type="dxa"/>
            <w:left w:w="0" w:type="dxa"/>
            <w:bottom w:w="0" w:type="dxa"/>
            <w:right w:w="0" w:type="dxa"/>
          </w:tblCellMar>
        </w:tblPrEx>
        <w:trPr>
          <w:trHeight w:val="360" w:hRule="atLeast"/>
        </w:trPr>
        <w:tc>
          <w:tcPr>
            <w:tcW w:w="4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rPr>
            </w:pP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自然人</w:t>
            </w:r>
          </w:p>
        </w:tc>
        <w:tc>
          <w:tcPr>
            <w:tcW w:w="30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法人或其他组织</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总计</w:t>
            </w:r>
          </w:p>
        </w:tc>
      </w:tr>
      <w:tr>
        <w:tblPrEx>
          <w:tblCellMar>
            <w:top w:w="0" w:type="dxa"/>
            <w:left w:w="0" w:type="dxa"/>
            <w:bottom w:w="0" w:type="dxa"/>
            <w:right w:w="0" w:type="dxa"/>
          </w:tblCellMar>
        </w:tblPrEx>
        <w:trPr>
          <w:trHeight w:val="1040" w:hRule="atLeast"/>
        </w:trPr>
        <w:tc>
          <w:tcPr>
            <w:tcW w:w="47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商业企业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科研机构</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社会公益组织</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法律服务机构</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其他</w:t>
            </w: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47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一、本年新收政府信息公开申请数量</w:t>
            </w:r>
          </w:p>
        </w:tc>
        <w:tc>
          <w:tcPr>
            <w:tcW w:w="8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600" w:hRule="atLeast"/>
        </w:trPr>
        <w:tc>
          <w:tcPr>
            <w:tcW w:w="47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二、上年结转政府信息公开申请数量</w:t>
            </w:r>
          </w:p>
        </w:tc>
        <w:tc>
          <w:tcPr>
            <w:tcW w:w="8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360" w:hRule="atLeast"/>
        </w:trPr>
        <w:tc>
          <w:tcPr>
            <w:tcW w:w="57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三、本年度办理结果</w:t>
            </w:r>
          </w:p>
        </w:tc>
        <w:tc>
          <w:tcPr>
            <w:tcW w:w="417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（一）予以公开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60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41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（二）部分公开（区分处理的，只计这一情形，不计其他情形）</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3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（三）不予公开</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1.属于国家秘密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60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2.其他法律行政法规禁止公开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58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3.危及“三安全一稳定”</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58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4.保护第三方合法权益</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6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5.属于三类内部事务信息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62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6.属于四类过程性信息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6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7.属于行政执法案卷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6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8.属于行政查询事项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60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（四）无法提供</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1.本机关不掌握相关政府信息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78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2.没有现成信息需要另行制作</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64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3.补正后申请内容仍不明确</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68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（五）不予处理</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1.信访举报投诉类申请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3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2.重复申请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shd w:val="clear" w:color="auto" w:fill="auto"/>
          <w:tblCellMar>
            <w:top w:w="0" w:type="dxa"/>
            <w:left w:w="0" w:type="dxa"/>
            <w:bottom w:w="0" w:type="dxa"/>
            <w:right w:w="0" w:type="dxa"/>
          </w:tblCellMar>
        </w:tblPrEx>
        <w:trPr>
          <w:trHeight w:val="62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3.要求提供公开出版物</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62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4.无正当理由大量反复申请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90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5.要求行政机关确认或重新出具已获取信息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3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41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（六）其他处理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360" w:hRule="atLeast"/>
        </w:trPr>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41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（七）总计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360" w:hRule="atLeast"/>
        </w:trPr>
        <w:tc>
          <w:tcPr>
            <w:tcW w:w="47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四、结转下年度继续办理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bl>
    <w:p>
      <w:pPr>
        <w:spacing w:line="360" w:lineRule="auto"/>
        <w:ind w:firstLine="640" w:firstLineChars="200"/>
        <w:contextualSpacing/>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6"/>
        <w:tblW w:w="9230" w:type="dxa"/>
        <w:tblInd w:w="0" w:type="dxa"/>
        <w:shd w:val="clear" w:color="auto" w:fill="auto"/>
        <w:tblLayout w:type="fixed"/>
        <w:tblCellMar>
          <w:top w:w="0" w:type="dxa"/>
          <w:left w:w="0" w:type="dxa"/>
          <w:bottom w:w="0" w:type="dxa"/>
          <w:right w:w="0" w:type="dxa"/>
        </w:tblCellMar>
      </w:tblPr>
      <w:tblGrid>
        <w:gridCol w:w="570"/>
        <w:gridCol w:w="615"/>
        <w:gridCol w:w="630"/>
        <w:gridCol w:w="675"/>
        <w:gridCol w:w="830"/>
        <w:gridCol w:w="525"/>
        <w:gridCol w:w="615"/>
        <w:gridCol w:w="570"/>
        <w:gridCol w:w="555"/>
        <w:gridCol w:w="660"/>
        <w:gridCol w:w="615"/>
        <w:gridCol w:w="555"/>
        <w:gridCol w:w="510"/>
        <w:gridCol w:w="570"/>
        <w:gridCol w:w="735"/>
      </w:tblGrid>
      <w:tr>
        <w:tblPrEx>
          <w:shd w:val="clear" w:color="auto" w:fill="auto"/>
          <w:tblCellMar>
            <w:top w:w="0" w:type="dxa"/>
            <w:left w:w="0" w:type="dxa"/>
            <w:bottom w:w="0" w:type="dxa"/>
            <w:right w:w="0" w:type="dxa"/>
          </w:tblCellMar>
        </w:tblPrEx>
        <w:trPr>
          <w:trHeight w:val="360" w:hRule="atLeast"/>
        </w:trPr>
        <w:tc>
          <w:tcPr>
            <w:tcW w:w="332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sz w:val="24"/>
                <w:szCs w:val="24"/>
                <w:u w:val="none"/>
              </w:rPr>
            </w:pPr>
            <w:r>
              <w:rPr>
                <w:rFonts w:hint="eastAsia" w:ascii="方正小标宋简体" w:hAnsi="方正小标宋简体" w:eastAsia="方正小标宋简体" w:cs="方正小标宋简体"/>
                <w:b w:val="0"/>
                <w:bCs/>
                <w:i w:val="0"/>
                <w:color w:val="000000"/>
                <w:kern w:val="0"/>
                <w:sz w:val="24"/>
                <w:szCs w:val="24"/>
                <w:u w:val="none"/>
                <w:lang w:val="en-US" w:eastAsia="zh-CN" w:bidi="ar"/>
              </w:rPr>
              <w:t>行政复议</w:t>
            </w:r>
          </w:p>
        </w:tc>
        <w:tc>
          <w:tcPr>
            <w:tcW w:w="591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sz w:val="24"/>
                <w:szCs w:val="24"/>
                <w:u w:val="none"/>
              </w:rPr>
            </w:pPr>
            <w:r>
              <w:rPr>
                <w:rFonts w:hint="eastAsia" w:ascii="方正小标宋简体" w:hAnsi="方正小标宋简体" w:eastAsia="方正小标宋简体" w:cs="方正小标宋简体"/>
                <w:b w:val="0"/>
                <w:bCs/>
                <w:i w:val="0"/>
                <w:color w:val="000000"/>
                <w:kern w:val="0"/>
                <w:sz w:val="24"/>
                <w:szCs w:val="24"/>
                <w:u w:val="none"/>
                <w:lang w:val="en-US" w:eastAsia="zh-CN" w:bidi="ar"/>
              </w:rPr>
              <w:t>行政诉讼</w:t>
            </w:r>
          </w:p>
        </w:tc>
      </w:tr>
      <w:tr>
        <w:tblPrEx>
          <w:tblCellMar>
            <w:top w:w="0" w:type="dxa"/>
            <w:left w:w="0" w:type="dxa"/>
            <w:bottom w:w="0" w:type="dxa"/>
            <w:right w:w="0" w:type="dxa"/>
          </w:tblCellMar>
        </w:tblPrEx>
        <w:trPr>
          <w:trHeight w:val="78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sz w:val="24"/>
                <w:szCs w:val="24"/>
                <w:u w:val="none"/>
              </w:rPr>
            </w:pPr>
            <w:r>
              <w:rPr>
                <w:rFonts w:hint="eastAsia" w:ascii="方正小标宋简体" w:hAnsi="方正小标宋简体" w:eastAsia="方正小标宋简体" w:cs="方正小标宋简体"/>
                <w:b w:val="0"/>
                <w:bCs/>
                <w:i w:val="0"/>
                <w:color w:val="000000"/>
                <w:kern w:val="0"/>
                <w:sz w:val="24"/>
                <w:szCs w:val="24"/>
                <w:u w:val="none"/>
                <w:lang w:val="en-US" w:eastAsia="zh-CN" w:bidi="ar"/>
              </w:rPr>
              <w:t>结果维持</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sz w:val="24"/>
                <w:szCs w:val="24"/>
                <w:u w:val="none"/>
              </w:rPr>
            </w:pPr>
            <w:r>
              <w:rPr>
                <w:rFonts w:hint="eastAsia" w:ascii="方正小标宋简体" w:hAnsi="方正小标宋简体" w:eastAsia="方正小标宋简体" w:cs="方正小标宋简体"/>
                <w:b w:val="0"/>
                <w:bCs/>
                <w:i w:val="0"/>
                <w:color w:val="000000"/>
                <w:kern w:val="0"/>
                <w:sz w:val="24"/>
                <w:szCs w:val="24"/>
                <w:u w:val="none"/>
                <w:lang w:val="en-US" w:eastAsia="zh-CN" w:bidi="ar"/>
              </w:rPr>
              <w:t>结果纠正</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sz w:val="24"/>
                <w:szCs w:val="24"/>
                <w:u w:val="none"/>
              </w:rPr>
            </w:pPr>
            <w:r>
              <w:rPr>
                <w:rFonts w:hint="eastAsia" w:ascii="方正小标宋简体" w:hAnsi="方正小标宋简体" w:eastAsia="方正小标宋简体" w:cs="方正小标宋简体"/>
                <w:b w:val="0"/>
                <w:bCs/>
                <w:i w:val="0"/>
                <w:color w:val="000000"/>
                <w:kern w:val="0"/>
                <w:sz w:val="24"/>
                <w:szCs w:val="24"/>
                <w:u w:val="none"/>
                <w:lang w:val="en-US" w:eastAsia="zh-CN" w:bidi="ar"/>
              </w:rPr>
              <w:t>其他结果</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sz w:val="24"/>
                <w:szCs w:val="24"/>
                <w:u w:val="none"/>
              </w:rPr>
            </w:pPr>
            <w:r>
              <w:rPr>
                <w:rFonts w:hint="eastAsia" w:ascii="方正小标宋简体" w:hAnsi="方正小标宋简体" w:eastAsia="方正小标宋简体" w:cs="方正小标宋简体"/>
                <w:b w:val="0"/>
                <w:bCs/>
                <w:i w:val="0"/>
                <w:color w:val="000000"/>
                <w:kern w:val="0"/>
                <w:sz w:val="24"/>
                <w:szCs w:val="24"/>
                <w:u w:val="none"/>
                <w:lang w:val="en-US" w:eastAsia="zh-CN" w:bidi="ar"/>
              </w:rPr>
              <w:t>尚未审结</w:t>
            </w:r>
          </w:p>
        </w:tc>
        <w:tc>
          <w:tcPr>
            <w:tcW w:w="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sz w:val="24"/>
                <w:szCs w:val="24"/>
                <w:u w:val="none"/>
              </w:rPr>
            </w:pPr>
            <w:r>
              <w:rPr>
                <w:rFonts w:hint="eastAsia" w:ascii="方正小标宋简体" w:hAnsi="方正小标宋简体" w:eastAsia="方正小标宋简体" w:cs="方正小标宋简体"/>
                <w:b w:val="0"/>
                <w:bCs/>
                <w:i w:val="0"/>
                <w:color w:val="000000"/>
                <w:kern w:val="0"/>
                <w:sz w:val="24"/>
                <w:szCs w:val="24"/>
                <w:u w:val="none"/>
                <w:lang w:val="en-US" w:eastAsia="zh-CN" w:bidi="ar"/>
              </w:rPr>
              <w:t>总计</w:t>
            </w:r>
          </w:p>
        </w:tc>
        <w:tc>
          <w:tcPr>
            <w:tcW w:w="292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sz w:val="24"/>
                <w:szCs w:val="24"/>
                <w:u w:val="none"/>
              </w:rPr>
            </w:pPr>
            <w:r>
              <w:rPr>
                <w:rFonts w:hint="eastAsia" w:ascii="方正小标宋简体" w:hAnsi="方正小标宋简体" w:eastAsia="方正小标宋简体" w:cs="方正小标宋简体"/>
                <w:b w:val="0"/>
                <w:bCs/>
                <w:i w:val="0"/>
                <w:color w:val="000000"/>
                <w:kern w:val="0"/>
                <w:sz w:val="24"/>
                <w:szCs w:val="24"/>
                <w:u w:val="none"/>
                <w:lang w:val="en-US" w:eastAsia="zh-CN" w:bidi="ar"/>
              </w:rPr>
              <w:t>未经复议直接起诉</w:t>
            </w:r>
          </w:p>
        </w:tc>
        <w:tc>
          <w:tcPr>
            <w:tcW w:w="29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sz w:val="24"/>
                <w:szCs w:val="24"/>
                <w:u w:val="none"/>
              </w:rPr>
            </w:pPr>
            <w:r>
              <w:rPr>
                <w:rFonts w:hint="eastAsia" w:ascii="方正小标宋简体" w:hAnsi="方正小标宋简体" w:eastAsia="方正小标宋简体" w:cs="方正小标宋简体"/>
                <w:b w:val="0"/>
                <w:bCs/>
                <w:i w:val="0"/>
                <w:color w:val="000000"/>
                <w:kern w:val="0"/>
                <w:sz w:val="24"/>
                <w:szCs w:val="24"/>
                <w:u w:val="none"/>
                <w:lang w:val="en-US" w:eastAsia="zh-CN" w:bidi="ar"/>
              </w:rPr>
              <w:t>复议后起诉</w:t>
            </w:r>
          </w:p>
        </w:tc>
      </w:tr>
      <w:tr>
        <w:tblPrEx>
          <w:shd w:val="clear" w:color="auto" w:fill="auto"/>
          <w:tblCellMar>
            <w:top w:w="0" w:type="dxa"/>
            <w:left w:w="0" w:type="dxa"/>
            <w:bottom w:w="0" w:type="dxa"/>
            <w:right w:w="0" w:type="dxa"/>
          </w:tblCellMar>
        </w:tblPrEx>
        <w:trPr>
          <w:trHeight w:val="7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b w:val="0"/>
                <w:bCs/>
                <w:i w:val="0"/>
                <w:color w:val="000000"/>
                <w:sz w:val="24"/>
                <w:szCs w:val="24"/>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b w:val="0"/>
                <w:bCs/>
                <w:i w:val="0"/>
                <w:color w:val="000000"/>
                <w:sz w:val="24"/>
                <w:szCs w:val="24"/>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b w:val="0"/>
                <w:bCs/>
                <w:i w:val="0"/>
                <w:color w:val="000000"/>
                <w:sz w:val="24"/>
                <w:szCs w:val="24"/>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b w:val="0"/>
                <w:bCs/>
                <w:i w:val="0"/>
                <w:color w:val="000000"/>
                <w:sz w:val="24"/>
                <w:szCs w:val="24"/>
                <w:u w:val="none"/>
              </w:rPr>
            </w:pPr>
          </w:p>
        </w:tc>
        <w:tc>
          <w:tcPr>
            <w:tcW w:w="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b w:val="0"/>
                <w:bCs/>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sz w:val="24"/>
                <w:szCs w:val="24"/>
                <w:u w:val="none"/>
              </w:rPr>
            </w:pPr>
            <w:r>
              <w:rPr>
                <w:rFonts w:hint="eastAsia" w:ascii="方正小标宋简体" w:hAnsi="方正小标宋简体" w:eastAsia="方正小标宋简体" w:cs="方正小标宋简体"/>
                <w:b w:val="0"/>
                <w:bCs/>
                <w:i w:val="0"/>
                <w:color w:val="000000"/>
                <w:kern w:val="0"/>
                <w:sz w:val="24"/>
                <w:szCs w:val="24"/>
                <w:u w:val="none"/>
                <w:lang w:val="en-US" w:eastAsia="zh-CN" w:bidi="ar"/>
              </w:rPr>
              <w:t>结果维持</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sz w:val="24"/>
                <w:szCs w:val="24"/>
                <w:u w:val="none"/>
              </w:rPr>
            </w:pPr>
            <w:r>
              <w:rPr>
                <w:rFonts w:hint="eastAsia" w:ascii="方正小标宋简体" w:hAnsi="方正小标宋简体" w:eastAsia="方正小标宋简体" w:cs="方正小标宋简体"/>
                <w:b w:val="0"/>
                <w:bCs/>
                <w:i w:val="0"/>
                <w:color w:val="000000"/>
                <w:kern w:val="0"/>
                <w:sz w:val="24"/>
                <w:szCs w:val="24"/>
                <w:u w:val="none"/>
                <w:lang w:val="en-US" w:eastAsia="zh-CN" w:bidi="ar"/>
              </w:rPr>
              <w:t>结果纠正</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sz w:val="24"/>
                <w:szCs w:val="24"/>
                <w:u w:val="none"/>
              </w:rPr>
            </w:pPr>
            <w:r>
              <w:rPr>
                <w:rFonts w:hint="eastAsia" w:ascii="方正小标宋简体" w:hAnsi="方正小标宋简体" w:eastAsia="方正小标宋简体" w:cs="方正小标宋简体"/>
                <w:b w:val="0"/>
                <w:bCs/>
                <w:i w:val="0"/>
                <w:color w:val="000000"/>
                <w:kern w:val="0"/>
                <w:sz w:val="24"/>
                <w:szCs w:val="24"/>
                <w:u w:val="none"/>
                <w:lang w:val="en-US" w:eastAsia="zh-CN" w:bidi="ar"/>
              </w:rPr>
              <w:t>其他结果</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sz w:val="24"/>
                <w:szCs w:val="24"/>
                <w:u w:val="none"/>
              </w:rPr>
            </w:pPr>
            <w:r>
              <w:rPr>
                <w:rFonts w:hint="eastAsia" w:ascii="方正小标宋简体" w:hAnsi="方正小标宋简体" w:eastAsia="方正小标宋简体" w:cs="方正小标宋简体"/>
                <w:b w:val="0"/>
                <w:bCs/>
                <w:i w:val="0"/>
                <w:color w:val="000000"/>
                <w:kern w:val="0"/>
                <w:sz w:val="24"/>
                <w:szCs w:val="24"/>
                <w:u w:val="none"/>
                <w:lang w:val="en-US" w:eastAsia="zh-CN" w:bidi="ar"/>
              </w:rPr>
              <w:t>尚未审结</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sz w:val="24"/>
                <w:szCs w:val="24"/>
                <w:u w:val="none"/>
              </w:rPr>
            </w:pPr>
            <w:r>
              <w:rPr>
                <w:rFonts w:hint="eastAsia" w:ascii="方正小标宋简体" w:hAnsi="方正小标宋简体" w:eastAsia="方正小标宋简体" w:cs="方正小标宋简体"/>
                <w:b w:val="0"/>
                <w:bCs/>
                <w:i w:val="0"/>
                <w:color w:val="000000"/>
                <w:kern w:val="0"/>
                <w:sz w:val="24"/>
                <w:szCs w:val="24"/>
                <w:u w:val="none"/>
                <w:lang w:val="en-US" w:eastAsia="zh-CN" w:bidi="ar"/>
              </w:rPr>
              <w:t>总计</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sz w:val="24"/>
                <w:szCs w:val="24"/>
                <w:u w:val="none"/>
              </w:rPr>
            </w:pPr>
            <w:r>
              <w:rPr>
                <w:rFonts w:hint="eastAsia" w:ascii="方正小标宋简体" w:hAnsi="方正小标宋简体" w:eastAsia="方正小标宋简体" w:cs="方正小标宋简体"/>
                <w:b w:val="0"/>
                <w:bCs/>
                <w:i w:val="0"/>
                <w:color w:val="000000"/>
                <w:kern w:val="0"/>
                <w:sz w:val="24"/>
                <w:szCs w:val="24"/>
                <w:u w:val="none"/>
                <w:lang w:val="en-US" w:eastAsia="zh-CN" w:bidi="ar"/>
              </w:rPr>
              <w:t>结果维持</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sz w:val="24"/>
                <w:szCs w:val="24"/>
                <w:u w:val="none"/>
              </w:rPr>
            </w:pPr>
            <w:r>
              <w:rPr>
                <w:rFonts w:hint="eastAsia" w:ascii="方正小标宋简体" w:hAnsi="方正小标宋简体" w:eastAsia="方正小标宋简体" w:cs="方正小标宋简体"/>
                <w:b w:val="0"/>
                <w:bCs/>
                <w:i w:val="0"/>
                <w:color w:val="000000"/>
                <w:kern w:val="0"/>
                <w:sz w:val="24"/>
                <w:szCs w:val="24"/>
                <w:u w:val="none"/>
                <w:lang w:val="en-US" w:eastAsia="zh-CN" w:bidi="ar"/>
              </w:rPr>
              <w:t>结果纠正</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sz w:val="24"/>
                <w:szCs w:val="24"/>
                <w:u w:val="none"/>
              </w:rPr>
            </w:pPr>
            <w:r>
              <w:rPr>
                <w:rFonts w:hint="eastAsia" w:ascii="方正小标宋简体" w:hAnsi="方正小标宋简体" w:eastAsia="方正小标宋简体" w:cs="方正小标宋简体"/>
                <w:b w:val="0"/>
                <w:bCs/>
                <w:i w:val="0"/>
                <w:color w:val="000000"/>
                <w:kern w:val="0"/>
                <w:sz w:val="24"/>
                <w:szCs w:val="24"/>
                <w:u w:val="none"/>
                <w:lang w:val="en-US" w:eastAsia="zh-CN" w:bidi="ar"/>
              </w:rPr>
              <w:t>其他结果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sz w:val="24"/>
                <w:szCs w:val="24"/>
                <w:u w:val="none"/>
              </w:rPr>
            </w:pPr>
            <w:r>
              <w:rPr>
                <w:rFonts w:hint="eastAsia" w:ascii="方正小标宋简体" w:hAnsi="方正小标宋简体" w:eastAsia="方正小标宋简体" w:cs="方正小标宋简体"/>
                <w:b w:val="0"/>
                <w:bCs/>
                <w:i w:val="0"/>
                <w:color w:val="000000"/>
                <w:kern w:val="0"/>
                <w:sz w:val="24"/>
                <w:szCs w:val="24"/>
                <w:u w:val="none"/>
                <w:lang w:val="en-US" w:eastAsia="zh-CN" w:bidi="ar"/>
              </w:rPr>
              <w:t>尚未审结</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sz w:val="24"/>
                <w:szCs w:val="24"/>
                <w:u w:val="none"/>
              </w:rPr>
            </w:pPr>
            <w:r>
              <w:rPr>
                <w:rFonts w:hint="eastAsia" w:ascii="方正小标宋简体" w:hAnsi="方正小标宋简体" w:eastAsia="方正小标宋简体" w:cs="方正小标宋简体"/>
                <w:b w:val="0"/>
                <w:bCs/>
                <w:i w:val="0"/>
                <w:color w:val="000000"/>
                <w:kern w:val="0"/>
                <w:sz w:val="24"/>
                <w:szCs w:val="24"/>
                <w:u w:val="none"/>
                <w:lang w:val="en-US" w:eastAsia="zh-CN" w:bidi="ar"/>
              </w:rPr>
              <w:t>总计</w:t>
            </w:r>
          </w:p>
        </w:tc>
      </w:tr>
      <w:tr>
        <w:tblPrEx>
          <w:tblCellMar>
            <w:top w:w="0" w:type="dxa"/>
            <w:left w:w="0" w:type="dxa"/>
            <w:bottom w:w="0" w:type="dxa"/>
            <w:right w:w="0" w:type="dxa"/>
          </w:tblCellMar>
        </w:tblPrEx>
        <w:trPr>
          <w:trHeight w:val="8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r>
    </w:tbl>
    <w:p>
      <w:pPr>
        <w:numPr>
          <w:ilvl w:val="0"/>
          <w:numId w:val="2"/>
        </w:numPr>
        <w:spacing w:line="360" w:lineRule="auto"/>
        <w:ind w:firstLine="640" w:firstLineChars="200"/>
        <w:contextualSpacing/>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numPr>
          <w:numId w:val="0"/>
        </w:numPr>
        <w:spacing w:line="360" w:lineRule="auto"/>
        <w:ind w:firstLine="640"/>
        <w:contextualSpacing/>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医保富阳分局政府信息公开工作按照国务院、省、市、区的有关工作部署要求、扎实有序地推进，取得了良好的成效，但与公众期望相比，还存在一定的差距，主要表现一是公开的深度和广度有待进一步拓展，离应公开尽公开的标准还有差距；二是政策解读的多样性有待提高，主要还是文字解读为主，缺少生动的形式；三是整体政务公开工作业务培训和指导存在不足。</w:t>
      </w:r>
    </w:p>
    <w:p>
      <w:pPr>
        <w:numPr>
          <w:numId w:val="0"/>
        </w:numPr>
        <w:spacing w:line="360" w:lineRule="auto"/>
        <w:ind w:firstLine="640"/>
        <w:contextualSpacing/>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2021年，我局将根据薄弱点，加强政务公开工作的培训和指导，做到应公开尽公开，提升公开的深度和广度，丰富政务公开的形式。</w:t>
      </w:r>
    </w:p>
    <w:p>
      <w:pPr>
        <w:numPr>
          <w:ilvl w:val="0"/>
          <w:numId w:val="2"/>
        </w:numPr>
        <w:spacing w:line="360" w:lineRule="auto"/>
        <w:ind w:left="0" w:leftChars="0" w:firstLine="640" w:firstLineChars="200"/>
        <w:contextualSpacing/>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spacing w:line="360" w:lineRule="auto"/>
        <w:ind w:firstLine="960" w:firstLineChars="300"/>
        <w:contextualSpacing/>
        <w:rPr>
          <w:rFonts w:hint="default" w:ascii="仿宋_GB2312" w:hAnsi="宋体" w:eastAsia="仿宋_GB2312" w:cs="宋体"/>
          <w:sz w:val="32"/>
          <w:szCs w:val="32"/>
          <w:lang w:val="en-US"/>
        </w:rPr>
      </w:pPr>
      <w:r>
        <w:rPr>
          <w:rFonts w:hint="eastAsia" w:ascii="仿宋_GB2312" w:hAnsi="仿宋_GB2312" w:eastAsia="仿宋_GB2312" w:cs="仿宋_GB2312"/>
          <w:sz w:val="32"/>
          <w:szCs w:val="32"/>
          <w:lang w:val="en-US" w:eastAsia="zh-CN"/>
        </w:rPr>
        <w:t>无其他需要报告的事项。</w:t>
      </w:r>
    </w:p>
    <w:p>
      <w:pPr>
        <w:spacing w:line="360" w:lineRule="auto"/>
        <w:ind w:firstLine="640" w:firstLineChars="200"/>
        <w:contextualSpacing/>
        <w:rPr>
          <w:rFonts w:hint="eastAsia" w:ascii="仿宋_GB2312" w:hAnsi="宋体" w:eastAsia="仿宋_GB2312" w:cs="宋体"/>
          <w:sz w:val="32"/>
          <w:szCs w:val="32"/>
          <w:lang w:val="en-US" w:eastAsia="zh-CN"/>
        </w:rPr>
      </w:pPr>
    </w:p>
    <w:sectPr>
      <w:footerReference r:id="rId3" w:type="default"/>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cs="宋体"/>
      </w:rPr>
    </w:pPr>
    <w:r>
      <w:rPr>
        <w:rFonts w:hint="eastAsia" w:ascii="宋体" w:hAnsi="宋体" w:cs="宋体"/>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6E6B92"/>
    <w:multiLevelType w:val="singleLevel"/>
    <w:tmpl w:val="C96E6B92"/>
    <w:lvl w:ilvl="0" w:tentative="0">
      <w:start w:val="5"/>
      <w:numFmt w:val="chineseCounting"/>
      <w:suff w:val="nothing"/>
      <w:lvlText w:val="%1、"/>
      <w:lvlJc w:val="left"/>
      <w:rPr>
        <w:rFonts w:hint="eastAsia"/>
      </w:rPr>
    </w:lvl>
  </w:abstractNum>
  <w:abstractNum w:abstractNumId="1">
    <w:nsid w:val="360EF141"/>
    <w:multiLevelType w:val="singleLevel"/>
    <w:tmpl w:val="360EF14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2F"/>
    <w:rsid w:val="000B0043"/>
    <w:rsid w:val="000C10ED"/>
    <w:rsid w:val="000D71F1"/>
    <w:rsid w:val="001B3F23"/>
    <w:rsid w:val="001B4610"/>
    <w:rsid w:val="001B4B48"/>
    <w:rsid w:val="001E0FC3"/>
    <w:rsid w:val="00233B8A"/>
    <w:rsid w:val="002E2696"/>
    <w:rsid w:val="002E3345"/>
    <w:rsid w:val="002E49C4"/>
    <w:rsid w:val="003D6F53"/>
    <w:rsid w:val="003F6EF7"/>
    <w:rsid w:val="00420E10"/>
    <w:rsid w:val="00524592"/>
    <w:rsid w:val="0056356B"/>
    <w:rsid w:val="006138C0"/>
    <w:rsid w:val="006141D5"/>
    <w:rsid w:val="006663EC"/>
    <w:rsid w:val="008E02E1"/>
    <w:rsid w:val="00950C7A"/>
    <w:rsid w:val="00A008FA"/>
    <w:rsid w:val="00A144A0"/>
    <w:rsid w:val="00A22363"/>
    <w:rsid w:val="00AE1202"/>
    <w:rsid w:val="00B25C04"/>
    <w:rsid w:val="00B85D68"/>
    <w:rsid w:val="00BC411B"/>
    <w:rsid w:val="00C445AC"/>
    <w:rsid w:val="00CF10C3"/>
    <w:rsid w:val="00D749BE"/>
    <w:rsid w:val="00DA332F"/>
    <w:rsid w:val="00DF19AD"/>
    <w:rsid w:val="00F560E3"/>
    <w:rsid w:val="00FB354B"/>
    <w:rsid w:val="020E6EBB"/>
    <w:rsid w:val="022D0B1E"/>
    <w:rsid w:val="02447C72"/>
    <w:rsid w:val="05003DF9"/>
    <w:rsid w:val="05B20D58"/>
    <w:rsid w:val="06E82852"/>
    <w:rsid w:val="073B50B1"/>
    <w:rsid w:val="07625374"/>
    <w:rsid w:val="07B5684A"/>
    <w:rsid w:val="08813AAD"/>
    <w:rsid w:val="093C7589"/>
    <w:rsid w:val="0EC02DA0"/>
    <w:rsid w:val="109B2879"/>
    <w:rsid w:val="118519F8"/>
    <w:rsid w:val="12D95AD7"/>
    <w:rsid w:val="134E7088"/>
    <w:rsid w:val="13D169E2"/>
    <w:rsid w:val="13F2448D"/>
    <w:rsid w:val="15B979C2"/>
    <w:rsid w:val="16B47DF4"/>
    <w:rsid w:val="16C90B70"/>
    <w:rsid w:val="16FE695A"/>
    <w:rsid w:val="170517E2"/>
    <w:rsid w:val="173805EB"/>
    <w:rsid w:val="19855762"/>
    <w:rsid w:val="198D4848"/>
    <w:rsid w:val="1A363A0E"/>
    <w:rsid w:val="1A5D6335"/>
    <w:rsid w:val="1B2B236B"/>
    <w:rsid w:val="1B62359C"/>
    <w:rsid w:val="1BDC5CD2"/>
    <w:rsid w:val="1D041090"/>
    <w:rsid w:val="23E2002F"/>
    <w:rsid w:val="26385BDF"/>
    <w:rsid w:val="283B7550"/>
    <w:rsid w:val="2966399E"/>
    <w:rsid w:val="2B646F1A"/>
    <w:rsid w:val="2B9F14E8"/>
    <w:rsid w:val="2BFF5405"/>
    <w:rsid w:val="2D924E5C"/>
    <w:rsid w:val="2E603BAD"/>
    <w:rsid w:val="2F0E58CB"/>
    <w:rsid w:val="2F134968"/>
    <w:rsid w:val="301973EF"/>
    <w:rsid w:val="329D32A1"/>
    <w:rsid w:val="33603C4B"/>
    <w:rsid w:val="3415190F"/>
    <w:rsid w:val="355063DA"/>
    <w:rsid w:val="366A262D"/>
    <w:rsid w:val="368202C1"/>
    <w:rsid w:val="38153173"/>
    <w:rsid w:val="388440A6"/>
    <w:rsid w:val="39550C8F"/>
    <w:rsid w:val="3D0831AD"/>
    <w:rsid w:val="3E40410F"/>
    <w:rsid w:val="3F9E227E"/>
    <w:rsid w:val="47F02635"/>
    <w:rsid w:val="48CD7CF2"/>
    <w:rsid w:val="48CF1182"/>
    <w:rsid w:val="49CE5EC7"/>
    <w:rsid w:val="49CF10B9"/>
    <w:rsid w:val="4A6C2095"/>
    <w:rsid w:val="4B8B65A5"/>
    <w:rsid w:val="4BCC53AA"/>
    <w:rsid w:val="4C25426E"/>
    <w:rsid w:val="4D8D55CF"/>
    <w:rsid w:val="4DEB1B9C"/>
    <w:rsid w:val="4DED1613"/>
    <w:rsid w:val="4F496C18"/>
    <w:rsid w:val="4F51078F"/>
    <w:rsid w:val="50423A05"/>
    <w:rsid w:val="51465AD9"/>
    <w:rsid w:val="51895F4A"/>
    <w:rsid w:val="523C3ED5"/>
    <w:rsid w:val="53483CC1"/>
    <w:rsid w:val="54092BE1"/>
    <w:rsid w:val="54786EC8"/>
    <w:rsid w:val="54A82FC3"/>
    <w:rsid w:val="54AF7FD7"/>
    <w:rsid w:val="54F212EB"/>
    <w:rsid w:val="55594FAD"/>
    <w:rsid w:val="571C370A"/>
    <w:rsid w:val="57602C9A"/>
    <w:rsid w:val="58307C5F"/>
    <w:rsid w:val="5A9E234F"/>
    <w:rsid w:val="5AA86299"/>
    <w:rsid w:val="5C4C5890"/>
    <w:rsid w:val="5EFB518E"/>
    <w:rsid w:val="5F6324CC"/>
    <w:rsid w:val="62BA2877"/>
    <w:rsid w:val="63890F3D"/>
    <w:rsid w:val="66515271"/>
    <w:rsid w:val="673C2C8D"/>
    <w:rsid w:val="67437EFA"/>
    <w:rsid w:val="67D85387"/>
    <w:rsid w:val="6877319B"/>
    <w:rsid w:val="68AE0A7C"/>
    <w:rsid w:val="695C63BD"/>
    <w:rsid w:val="69B95989"/>
    <w:rsid w:val="69DE2FD7"/>
    <w:rsid w:val="6A7964C9"/>
    <w:rsid w:val="6CB23832"/>
    <w:rsid w:val="713F7E36"/>
    <w:rsid w:val="71A06B88"/>
    <w:rsid w:val="72767C6A"/>
    <w:rsid w:val="72AB7F5B"/>
    <w:rsid w:val="74A22F42"/>
    <w:rsid w:val="750C03E9"/>
    <w:rsid w:val="7A4931A2"/>
    <w:rsid w:val="7ADE3B13"/>
    <w:rsid w:val="7B4942E0"/>
    <w:rsid w:val="7B6206E6"/>
    <w:rsid w:val="7BBE1A87"/>
    <w:rsid w:val="7C7D7AC0"/>
    <w:rsid w:val="7CF9108D"/>
    <w:rsid w:val="7D4C6F93"/>
    <w:rsid w:val="7E434D17"/>
    <w:rsid w:val="7E9B7B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pPr>
      <w:snapToGrid w:val="0"/>
      <w:spacing w:line="540" w:lineRule="exact"/>
      <w:ind w:firstLine="200" w:firstLineChars="200"/>
    </w:pPr>
    <w:rPr>
      <w:rFonts w:ascii="宋体" w:eastAsia="宋体"/>
      <w:sz w:val="24"/>
    </w:r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186</Words>
  <Characters>1061</Characters>
  <Lines>8</Lines>
  <Paragraphs>2</Paragraphs>
  <TotalTime>119</TotalTime>
  <ScaleCrop>false</ScaleCrop>
  <LinksUpToDate>false</LinksUpToDate>
  <CharactersWithSpaces>1245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2018-12-19T08:39:00Z</dcterms:created>
  <dc:creator>lhm</dc:creator>
  <cp:lastModifiedBy>应盼</cp:lastModifiedBy>
  <cp:lastPrinted>2019-12-23T08:38:00Z</cp:lastPrinted>
  <dcterms:modified xsi:type="dcterms:W3CDTF">2021-03-23T09:58:48Z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