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富阳区渌渚镇2021年政府信息公开工作年度报告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黑体_GBK" w:hAnsi="方正黑体_GBK" w:eastAsia="方正黑体_GBK" w:cs="方正黑体_GBK"/>
          <w:b/>
          <w:bCs/>
          <w:sz w:val="28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28"/>
          <w:szCs w:val="36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根据《中华人民共和国政府信息公开条例》第五十条规定，编制富阳区渌渚镇人民政府办公室2021年度政府信息公开工作年度报告。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color w:val="auto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渌渚镇紧紧围绕区委、区政府工作部署，按照“应公开尽公开”的原则，</w:t>
      </w:r>
      <w:r>
        <w:rPr>
          <w:rFonts w:hint="eastAsia"/>
          <w:color w:val="auto"/>
          <w:sz w:val="28"/>
          <w:szCs w:val="36"/>
          <w:lang w:val="en-US" w:eastAsia="zh-CN"/>
        </w:rPr>
        <w:t>切实落实政府信息公开工作，不断完善制度建设，提升主动公开信息质量，深入推进重点领域信息公开，增强群众公开体验与获得感，努力保障人民群众的知情权、参与权、表达权和监督权。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color w:val="auto"/>
          <w:sz w:val="28"/>
          <w:szCs w:val="36"/>
          <w:lang w:val="en-US" w:eastAsia="zh-CN"/>
        </w:rPr>
      </w:pPr>
      <w:r>
        <w:rPr>
          <w:rFonts w:hint="eastAsia"/>
          <w:color w:val="auto"/>
          <w:sz w:val="28"/>
          <w:szCs w:val="36"/>
          <w:lang w:val="en-US" w:eastAsia="zh-CN"/>
        </w:rPr>
        <w:t>本年报的电子版可在“杭州·富阳”门户网站 - 乡镇信息公开“渌渚镇” - 法定主动公开内容 - 重点领域信息公开栏目下载，如对本年报有疑问，请与杭州市富阳区渌渚镇人民政府办公室联系（电话：0571-63291298，地址：杭州市富阳区渌渚镇岘口村新建路68号，邮编：311405）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（一）主动公开方面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2021年1月至12月，我镇通过政府信息公开平台主动公开政府信息372条，主动公开信息主要内容为我镇工作动态、人事招聘信息、法治政府工作动态等，每一条公开信息都根据相关要求，进行了系统、规范地录入。通过和美渌渚微信公众号推送信息465条，尽可能让群众了解政府办事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（二）依申请公开方面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按照《中华人民共和国政府信息公开条例》、《浙江省政府信息公开暂行办法》及《杭州市政府信息公开规定》的规定要求，渌渚镇人民政府依法依规、及时妥善处理政府信息公开申请。2021年，共计收到依申请公开1件，办结1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一是完善信息公开管理流程。建立政府信息公开工作全流程管理机制，设置具体经办人员、</w:t>
      </w:r>
      <w:r>
        <w:rPr>
          <w:rFonts w:hint="eastAsia"/>
          <w:sz w:val="28"/>
          <w:szCs w:val="36"/>
          <w:lang w:val="en-US" w:eastAsia="zh-CN"/>
        </w:rPr>
        <w:t>科室负责人</w:t>
      </w:r>
      <w:r>
        <w:rPr>
          <w:rFonts w:hint="default"/>
          <w:sz w:val="28"/>
          <w:szCs w:val="36"/>
          <w:lang w:val="en-US" w:eastAsia="zh-CN"/>
        </w:rPr>
        <w:t>、分管领导审核把关机制，重要信息须</w:t>
      </w:r>
      <w:r>
        <w:rPr>
          <w:rFonts w:hint="eastAsia"/>
          <w:sz w:val="28"/>
          <w:szCs w:val="36"/>
          <w:lang w:val="en-US" w:eastAsia="zh-CN"/>
        </w:rPr>
        <w:t>镇</w:t>
      </w:r>
      <w:r>
        <w:rPr>
          <w:rFonts w:hint="default"/>
          <w:sz w:val="28"/>
          <w:szCs w:val="36"/>
          <w:lang w:val="en-US" w:eastAsia="zh-CN"/>
        </w:rPr>
        <w:t>分管负责人把关审签，最大限度保证公开内容经得起审查。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二是严格做好公开信息保密审查。认真落实《中华人民共和国保守国家秘密法》《中华人民共和国政府信息公开条例》等规定，按照</w:t>
      </w:r>
      <w:r>
        <w:rPr>
          <w:rFonts w:hint="eastAsia"/>
          <w:sz w:val="28"/>
          <w:szCs w:val="36"/>
          <w:lang w:val="en-US" w:eastAsia="zh-CN"/>
        </w:rPr>
        <w:t>“</w:t>
      </w:r>
      <w:r>
        <w:rPr>
          <w:rFonts w:hint="default"/>
          <w:sz w:val="28"/>
          <w:szCs w:val="36"/>
          <w:lang w:val="en-US" w:eastAsia="zh-CN"/>
        </w:rPr>
        <w:t>先审查、后公开</w:t>
      </w:r>
      <w:r>
        <w:rPr>
          <w:rFonts w:hint="eastAsia"/>
          <w:sz w:val="28"/>
          <w:szCs w:val="36"/>
          <w:lang w:val="en-US" w:eastAsia="zh-CN"/>
        </w:rPr>
        <w:t>”</w:t>
      </w:r>
      <w:r>
        <w:rPr>
          <w:rFonts w:hint="default"/>
          <w:sz w:val="28"/>
          <w:szCs w:val="36"/>
          <w:lang w:val="en-US" w:eastAsia="zh-CN"/>
        </w:rPr>
        <w:t>的原则，严格做好政府信息公开保密审查，确保公开信息不涉密、涉密信息不公开。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（四）平台建设情况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不断推进信息公开平台建设，采用多种形式，拓宽政府信息公开渠道</w:t>
      </w:r>
      <w:r>
        <w:rPr>
          <w:rFonts w:hint="eastAsia"/>
          <w:sz w:val="28"/>
          <w:szCs w:val="36"/>
          <w:lang w:val="en-US" w:eastAsia="zh-CN"/>
        </w:rPr>
        <w:t>，形成以杭州市富阳区渌渚镇</w:t>
      </w:r>
      <w:r>
        <w:rPr>
          <w:rFonts w:hint="default"/>
          <w:sz w:val="28"/>
          <w:szCs w:val="36"/>
          <w:lang w:val="en-US" w:eastAsia="zh-CN"/>
        </w:rPr>
        <w:t>人民政府门户网站</w:t>
      </w:r>
      <w:r>
        <w:rPr>
          <w:rFonts w:hint="eastAsia"/>
          <w:sz w:val="28"/>
          <w:szCs w:val="36"/>
          <w:lang w:val="en-US" w:eastAsia="zh-CN"/>
        </w:rPr>
        <w:t>为主、微信公众号“和美渌渚”、爱尚富阳App等新媒体为辅的信息公开模式。网站设置组织机构、政策文件、政府决策、财政信息、人事信息、应急管理、公告公示、工作信息、建议提案、重大领域信息公开等栏目，</w:t>
      </w:r>
      <w:r>
        <w:rPr>
          <w:rFonts w:hint="default"/>
          <w:sz w:val="28"/>
          <w:szCs w:val="36"/>
          <w:lang w:val="en-US" w:eastAsia="zh-CN"/>
        </w:rPr>
        <w:t>及时对外发布群众关心的热点、焦点问题，重大决策事项等政府信息，回应社会关切问题及互动交流情况，不断提升政务公开质量和水平。积极做好主动公开政府信息的维护、更新工作。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（五）监督保障情况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一是强化组织领导。按照政府公开工作领导小组要求，主要领导、分管领导明确政务公开工作责任，调整网上镇政务公开工作领导小组，各项任务分解到位，明确各项公开栏目对应责任科室和工作人员。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二是建立制度体系。严格按照区政府相关文件精神，建立政府信息的公开审查、依申请公开审查、责任追究、公开考核等一系列制度。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是完善工作机制。明确信息公开的报送、信息提供等具体工作规范，自觉加强信息公开工作相关制度规范的学习。根据信息公开指南要求，按时间节点主动公开相关信息、数据，推动我镇政府信息公开工作规范化、制度化、常态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2021年富阳区渌渚镇人民政府未发生政府信息公开工作责任追究情况。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二、主动公开政府信息情况</w:t>
      </w:r>
    </w:p>
    <w:tbl>
      <w:tblPr>
        <w:tblStyle w:val="2"/>
        <w:tblW w:w="9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2295"/>
        <w:gridCol w:w="2010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本年制发件数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本年废止件数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 xml:space="preserve">       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 xml:space="preserve">       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 xml:space="preserve">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行政规范性文件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 xml:space="preserve">       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 xml:space="preserve">       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 xml:space="preserve"> 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 xml:space="preserve">                   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 xml:space="preserve">                 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 xml:space="preserve">                 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三、收到和处理政府信息公开申请情况</w:t>
      </w:r>
    </w:p>
    <w:tbl>
      <w:tblPr>
        <w:tblStyle w:val="2"/>
        <w:tblW w:w="92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商业企业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科研机构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社会公益组织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法律服务机构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1.属于国家秘密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2.其他法律行政法规禁止公开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3.危及“三安全一稳定”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4.保护第三方合法权益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5.属于三类内部事务信息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6.属于四类过程性信息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7.属于行政执法案卷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8.属于行政查询事项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（五）不予处理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1.信访举报投诉类申请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3.要求提供公开出版物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（六）其他处理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3.其他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360" w:lineRule="auto"/>
        <w:contextualSpacing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四、政府信息公开行政复议、行政诉讼情况</w:t>
      </w:r>
    </w:p>
    <w:tbl>
      <w:tblPr>
        <w:tblStyle w:val="2"/>
        <w:tblW w:w="92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黑体_GBK" w:hAnsi="方正黑体_GBK" w:eastAsia="方正黑体_GBK" w:cs="方正黑体_GBK"/>
          <w:b/>
          <w:bCs/>
          <w:sz w:val="28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28"/>
          <w:szCs w:val="36"/>
          <w:lang w:val="en-US" w:eastAsia="zh-CN"/>
        </w:rPr>
        <w:t>五、存在的问题及改进情况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（一）存在问题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一是信息公开的主动性不到位。部分责任科室及工作人员主动提供信息公开材料的意识还不够强。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二是信息公开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的时效性不到位。目前，各责任科室对照信息公开任务清单提供信息公开材料，但时效性有待进一步加强。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一是加强信息公开人员的培训。提高信息公开工作的业务水平，把关信息公开材料的质量，确保信息准确，提高可读性。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二是加强与责任科室的沟通。全面加强全镇干部对信息公开的重视，做到可公开尽公开，提高信息公开的时效性。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六、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本单位2021年未收取信息处理费。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2461F7"/>
    <w:multiLevelType w:val="singleLevel"/>
    <w:tmpl w:val="672461F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F0281"/>
    <w:rsid w:val="082E5202"/>
    <w:rsid w:val="0C760052"/>
    <w:rsid w:val="3D7C68E0"/>
    <w:rsid w:val="3F6941B4"/>
    <w:rsid w:val="483F4562"/>
    <w:rsid w:val="518A470C"/>
    <w:rsid w:val="5D5B64DE"/>
    <w:rsid w:val="64A70EB9"/>
    <w:rsid w:val="650F0281"/>
    <w:rsid w:val="666920D7"/>
    <w:rsid w:val="701E1090"/>
    <w:rsid w:val="747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2022-01-19T03:13:00Z</dcterms:created>
  <dc:creator>asd</dc:creator>
  <cp:lastModifiedBy>许建华</cp:lastModifiedBy>
  <dcterms:modified xsi:type="dcterms:W3CDTF">2022-02-15T06:11:53Z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FE9CC6A081B74C1687B53856E3585C67</vt:lpwstr>
  </property>
</Properties>
</file>