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70" w:rsidRPr="000C3B9A" w:rsidRDefault="00E31A70" w:rsidP="0020447E">
      <w:pPr>
        <w:spacing w:line="360" w:lineRule="auto"/>
        <w:jc w:val="center"/>
        <w:rPr>
          <w:rFonts w:ascii="方正小标宋简体" w:eastAsia="方正小标宋简体" w:hAnsi="仿宋_GB2312" w:cs="仿宋_GB2312"/>
          <w:bCs/>
          <w:sz w:val="36"/>
          <w:szCs w:val="36"/>
        </w:rPr>
      </w:pPr>
      <w:r>
        <w:rPr>
          <w:rFonts w:ascii="方正小标宋简体" w:eastAsia="方正小标宋简体" w:hAnsi="仿宋_GB2312" w:cs="仿宋_GB2312" w:hint="eastAsia"/>
          <w:bCs/>
          <w:sz w:val="36"/>
          <w:szCs w:val="36"/>
        </w:rPr>
        <w:t>富阳区</w:t>
      </w:r>
      <w:r>
        <w:rPr>
          <w:rFonts w:ascii="方正小标宋简体" w:eastAsia="方正小标宋简体" w:hAnsi="仿宋_GB2312" w:cs="仿宋_GB2312"/>
          <w:bCs/>
          <w:sz w:val="36"/>
          <w:szCs w:val="36"/>
        </w:rPr>
        <w:t>2022</w:t>
      </w:r>
      <w:r>
        <w:rPr>
          <w:rFonts w:ascii="方正小标宋简体" w:eastAsia="方正小标宋简体" w:hAnsi="仿宋_GB2312" w:cs="仿宋_GB2312" w:hint="eastAsia"/>
          <w:bCs/>
          <w:sz w:val="36"/>
          <w:szCs w:val="36"/>
        </w:rPr>
        <w:t>年</w:t>
      </w:r>
      <w:r w:rsidRPr="000C3B9A">
        <w:rPr>
          <w:rFonts w:ascii="方正小标宋简体" w:eastAsia="方正小标宋简体" w:hAnsi="仿宋_GB2312" w:cs="仿宋_GB2312" w:hint="eastAsia"/>
          <w:bCs/>
          <w:sz w:val="36"/>
          <w:szCs w:val="36"/>
        </w:rPr>
        <w:t>财政预算相关说明及名词解释</w:t>
      </w:r>
    </w:p>
    <w:p w:rsidR="00E31A70" w:rsidRPr="00AC3216" w:rsidRDefault="00E31A70" w:rsidP="00E72941">
      <w:pPr>
        <w:spacing w:line="360" w:lineRule="auto"/>
        <w:ind w:firstLineChars="196" w:firstLine="31680"/>
        <w:rPr>
          <w:rFonts w:ascii="仿宋_GB2312" w:eastAsia="仿宋_GB2312" w:hAnsi="仿宋" w:cs="仿宋_GB2312"/>
          <w:b/>
          <w:bCs/>
          <w:sz w:val="32"/>
          <w:szCs w:val="32"/>
        </w:rPr>
      </w:pPr>
      <w:r w:rsidRPr="00AC3216">
        <w:rPr>
          <w:rFonts w:ascii="仿宋_GB2312" w:eastAsia="仿宋_GB2312" w:hAnsi="仿宋" w:cs="仿宋_GB2312" w:hint="eastAsia"/>
          <w:b/>
          <w:bCs/>
          <w:sz w:val="32"/>
          <w:szCs w:val="32"/>
        </w:rPr>
        <w:t>一、财政转移支付安排情况</w:t>
      </w:r>
    </w:p>
    <w:p w:rsidR="00E31A70" w:rsidRPr="00AC3216" w:rsidRDefault="00E31A70" w:rsidP="002C21A4">
      <w:pPr>
        <w:spacing w:line="360" w:lineRule="auto"/>
        <w:rPr>
          <w:rFonts w:ascii="仿宋_GB2312" w:eastAsia="仿宋_GB2312" w:hAnsi="仿宋" w:cs="仿宋_GB2312"/>
          <w:b/>
          <w:bCs/>
          <w:sz w:val="32"/>
          <w:szCs w:val="32"/>
        </w:rPr>
      </w:pPr>
      <w:r w:rsidRPr="00AC3216">
        <w:rPr>
          <w:rFonts w:ascii="仿宋_GB2312" w:eastAsia="仿宋_GB2312" w:hAnsi="仿宋" w:cs="仿宋_GB2312"/>
          <w:b/>
          <w:bCs/>
          <w:sz w:val="32"/>
          <w:szCs w:val="32"/>
        </w:rPr>
        <w:t xml:space="preserve">   </w:t>
      </w:r>
      <w:r w:rsidRPr="00AC3216">
        <w:rPr>
          <w:rFonts w:ascii="仿宋_GB2312" w:eastAsia="仿宋_GB2312" w:hAnsi="仿宋" w:cs="仿宋_GB2312"/>
          <w:sz w:val="32"/>
          <w:szCs w:val="32"/>
        </w:rPr>
        <w:t xml:space="preserve"> 202</w:t>
      </w:r>
      <w:r>
        <w:rPr>
          <w:rFonts w:ascii="仿宋_GB2312" w:eastAsia="仿宋_GB2312" w:hAnsi="仿宋" w:cs="仿宋_GB2312"/>
          <w:sz w:val="32"/>
          <w:szCs w:val="32"/>
        </w:rPr>
        <w:t>2</w:t>
      </w:r>
      <w:r w:rsidRPr="00AC3216">
        <w:rPr>
          <w:rFonts w:ascii="仿宋_GB2312" w:eastAsia="仿宋_GB2312" w:hAnsi="仿宋" w:cs="仿宋_GB2312" w:hint="eastAsia"/>
          <w:sz w:val="32"/>
          <w:szCs w:val="32"/>
        </w:rPr>
        <w:t>年未安排财政转移支付资金。</w:t>
      </w:r>
    </w:p>
    <w:p w:rsidR="00E31A70" w:rsidRPr="00AC3216" w:rsidRDefault="00E31A70" w:rsidP="00E72941">
      <w:pPr>
        <w:spacing w:line="360" w:lineRule="auto"/>
        <w:ind w:firstLineChars="196" w:firstLine="31680"/>
        <w:rPr>
          <w:rFonts w:ascii="仿宋_GB2312" w:eastAsia="仿宋_GB2312" w:hAnsi="仿宋" w:cs="仿宋_GB2312"/>
          <w:b/>
          <w:bCs/>
          <w:sz w:val="32"/>
          <w:szCs w:val="32"/>
        </w:rPr>
      </w:pPr>
      <w:r w:rsidRPr="00AC3216">
        <w:rPr>
          <w:rFonts w:ascii="仿宋_GB2312" w:eastAsia="仿宋_GB2312" w:hAnsi="仿宋" w:cs="仿宋_GB2312" w:hint="eastAsia"/>
          <w:b/>
          <w:bCs/>
          <w:sz w:val="32"/>
          <w:szCs w:val="32"/>
        </w:rPr>
        <w:t>二、举借政府债务及债务发行、使用、偿还，新增债务限额使用及使用债券资金项目建设等情况</w:t>
      </w:r>
    </w:p>
    <w:p w:rsidR="00E31A70" w:rsidRPr="00AC3216" w:rsidRDefault="00E31A70" w:rsidP="00E72941">
      <w:pPr>
        <w:spacing w:line="600" w:lineRule="exact"/>
        <w:ind w:firstLineChars="200" w:firstLine="31680"/>
        <w:rPr>
          <w:rFonts w:ascii="仿宋_GB2312" w:eastAsia="仿宋_GB2312" w:hAnsi="仿宋"/>
          <w:sz w:val="32"/>
          <w:szCs w:val="32"/>
        </w:rPr>
      </w:pPr>
      <w:r w:rsidRPr="00AC3216">
        <w:rPr>
          <w:rFonts w:ascii="仿宋_GB2312" w:eastAsia="仿宋_GB2312" w:hAnsi="仿宋"/>
          <w:sz w:val="32"/>
          <w:szCs w:val="32"/>
        </w:rPr>
        <w:t>20</w:t>
      </w:r>
      <w:r>
        <w:rPr>
          <w:rFonts w:ascii="仿宋_GB2312" w:eastAsia="仿宋_GB2312" w:hAnsi="仿宋"/>
          <w:sz w:val="32"/>
          <w:szCs w:val="32"/>
        </w:rPr>
        <w:t>20</w:t>
      </w:r>
      <w:r w:rsidRPr="00AC3216">
        <w:rPr>
          <w:rFonts w:ascii="仿宋_GB2312" w:eastAsia="仿宋_GB2312" w:hAnsi="仿宋" w:hint="eastAsia"/>
          <w:sz w:val="32"/>
          <w:szCs w:val="32"/>
        </w:rPr>
        <w:t>年底</w:t>
      </w:r>
      <w:r w:rsidRPr="00AC3216">
        <w:rPr>
          <w:rFonts w:ascii="仿宋_GB2312" w:eastAsia="仿宋_GB2312" w:hAnsi="仿宋"/>
          <w:sz w:val="32"/>
          <w:szCs w:val="32"/>
        </w:rPr>
        <w:t>,</w:t>
      </w:r>
      <w:r w:rsidRPr="00AC3216">
        <w:rPr>
          <w:rFonts w:ascii="仿宋_GB2312" w:eastAsia="仿宋_GB2312" w:hAnsi="仿宋" w:hint="eastAsia"/>
          <w:sz w:val="32"/>
          <w:szCs w:val="32"/>
        </w:rPr>
        <w:t>富阳区地方政府债务余额</w:t>
      </w:r>
      <w:r>
        <w:rPr>
          <w:rFonts w:ascii="仿宋_GB2312" w:eastAsia="仿宋_GB2312" w:hAnsi="仿宋"/>
          <w:sz w:val="32"/>
          <w:szCs w:val="32"/>
        </w:rPr>
        <w:t>182.58</w:t>
      </w:r>
      <w:r w:rsidRPr="00AC3216">
        <w:rPr>
          <w:rFonts w:ascii="仿宋_GB2312" w:eastAsia="仿宋_GB2312" w:hAnsi="仿宋" w:hint="eastAsia"/>
          <w:sz w:val="32"/>
          <w:szCs w:val="32"/>
        </w:rPr>
        <w:t>亿元。</w:t>
      </w:r>
      <w:r w:rsidRPr="00AC3216">
        <w:rPr>
          <w:rFonts w:ascii="仿宋_GB2312" w:eastAsia="仿宋_GB2312" w:hAnsi="仿宋"/>
          <w:sz w:val="32"/>
          <w:szCs w:val="32"/>
        </w:rPr>
        <w:t>202</w:t>
      </w:r>
      <w:r>
        <w:rPr>
          <w:rFonts w:ascii="仿宋_GB2312" w:eastAsia="仿宋_GB2312" w:hAnsi="仿宋"/>
          <w:sz w:val="32"/>
          <w:szCs w:val="32"/>
        </w:rPr>
        <w:t>1</w:t>
      </w:r>
      <w:r w:rsidRPr="00AC3216">
        <w:rPr>
          <w:rFonts w:ascii="仿宋_GB2312" w:eastAsia="仿宋_GB2312" w:hAnsi="仿宋" w:hint="eastAsia"/>
          <w:sz w:val="32"/>
          <w:szCs w:val="32"/>
        </w:rPr>
        <w:t>年，到期归还地方政府债券</w:t>
      </w:r>
      <w:r>
        <w:rPr>
          <w:rFonts w:ascii="仿宋_GB2312" w:eastAsia="仿宋_GB2312" w:hAnsi="仿宋"/>
          <w:sz w:val="32"/>
          <w:szCs w:val="32"/>
        </w:rPr>
        <w:t>31.48</w:t>
      </w:r>
      <w:r w:rsidRPr="00AC3216">
        <w:rPr>
          <w:rFonts w:ascii="仿宋_GB2312" w:eastAsia="仿宋_GB2312" w:hAnsi="仿宋" w:hint="eastAsia"/>
          <w:sz w:val="32"/>
          <w:szCs w:val="32"/>
        </w:rPr>
        <w:t>亿元；新增政府债券置换收入</w:t>
      </w:r>
      <w:r>
        <w:rPr>
          <w:rFonts w:ascii="仿宋_GB2312" w:eastAsia="仿宋_GB2312" w:hAnsi="仿宋"/>
          <w:sz w:val="32"/>
          <w:szCs w:val="32"/>
        </w:rPr>
        <w:t>31.30</w:t>
      </w:r>
      <w:r w:rsidRPr="00AC3216">
        <w:rPr>
          <w:rFonts w:ascii="仿宋_GB2312" w:eastAsia="仿宋_GB2312" w:hAnsi="仿宋" w:hint="eastAsia"/>
          <w:sz w:val="32"/>
          <w:szCs w:val="32"/>
        </w:rPr>
        <w:t>亿元、专项债券收入</w:t>
      </w:r>
      <w:r>
        <w:rPr>
          <w:rFonts w:ascii="仿宋_GB2312" w:eastAsia="仿宋_GB2312" w:hAnsi="仿宋"/>
          <w:sz w:val="32"/>
          <w:szCs w:val="32"/>
        </w:rPr>
        <w:t>50.7</w:t>
      </w:r>
      <w:r w:rsidRPr="00AC3216">
        <w:rPr>
          <w:rFonts w:ascii="仿宋_GB2312" w:eastAsia="仿宋_GB2312" w:hAnsi="仿宋"/>
          <w:sz w:val="32"/>
          <w:szCs w:val="32"/>
        </w:rPr>
        <w:t>0</w:t>
      </w:r>
      <w:r w:rsidRPr="00AC3216">
        <w:rPr>
          <w:rFonts w:ascii="仿宋_GB2312" w:eastAsia="仿宋_GB2312" w:hAnsi="仿宋" w:hint="eastAsia"/>
          <w:sz w:val="32"/>
          <w:szCs w:val="32"/>
        </w:rPr>
        <w:t>亿元。至</w:t>
      </w:r>
      <w:r w:rsidRPr="00AC3216">
        <w:rPr>
          <w:rFonts w:ascii="仿宋_GB2312" w:eastAsia="仿宋_GB2312" w:hAnsi="仿宋"/>
          <w:sz w:val="32"/>
          <w:szCs w:val="32"/>
        </w:rPr>
        <w:t>202</w:t>
      </w:r>
      <w:r>
        <w:rPr>
          <w:rFonts w:ascii="仿宋_GB2312" w:eastAsia="仿宋_GB2312" w:hAnsi="仿宋"/>
          <w:sz w:val="32"/>
          <w:szCs w:val="32"/>
        </w:rPr>
        <w:t>1</w:t>
      </w:r>
      <w:r w:rsidRPr="00AC3216">
        <w:rPr>
          <w:rFonts w:ascii="仿宋_GB2312" w:eastAsia="仿宋_GB2312" w:hAnsi="仿宋" w:hint="eastAsia"/>
          <w:sz w:val="32"/>
          <w:szCs w:val="32"/>
        </w:rPr>
        <w:t>年底</w:t>
      </w:r>
      <w:r w:rsidRPr="00AC3216">
        <w:rPr>
          <w:rFonts w:ascii="仿宋_GB2312" w:eastAsia="仿宋_GB2312" w:hAnsi="仿宋"/>
          <w:sz w:val="32"/>
          <w:szCs w:val="32"/>
        </w:rPr>
        <w:t>,</w:t>
      </w:r>
      <w:r w:rsidRPr="00AC3216">
        <w:rPr>
          <w:rFonts w:ascii="仿宋_GB2312" w:eastAsia="仿宋_GB2312" w:hAnsi="仿宋" w:hint="eastAsia"/>
          <w:sz w:val="32"/>
          <w:szCs w:val="32"/>
        </w:rPr>
        <w:t>富阳区地方政府债务余额为</w:t>
      </w:r>
      <w:r>
        <w:rPr>
          <w:rFonts w:ascii="仿宋_GB2312" w:eastAsia="仿宋_GB2312" w:hAnsi="仿宋"/>
          <w:sz w:val="32"/>
          <w:szCs w:val="32"/>
        </w:rPr>
        <w:t>233.10</w:t>
      </w:r>
      <w:r w:rsidRPr="00AC3216">
        <w:rPr>
          <w:rFonts w:ascii="仿宋_GB2312" w:eastAsia="仿宋_GB2312" w:hAnsi="仿宋" w:hint="eastAsia"/>
          <w:sz w:val="32"/>
          <w:szCs w:val="32"/>
        </w:rPr>
        <w:t>亿元，控制在政府债务限额</w:t>
      </w:r>
      <w:r>
        <w:rPr>
          <w:rFonts w:ascii="仿宋_GB2312" w:eastAsia="仿宋_GB2312" w:hAnsi="仿宋"/>
          <w:sz w:val="32"/>
          <w:szCs w:val="32"/>
        </w:rPr>
        <w:t>245.44</w:t>
      </w:r>
      <w:r w:rsidRPr="00AC3216">
        <w:rPr>
          <w:rFonts w:ascii="仿宋_GB2312" w:eastAsia="仿宋_GB2312" w:hAnsi="仿宋" w:hint="eastAsia"/>
          <w:sz w:val="32"/>
          <w:szCs w:val="32"/>
        </w:rPr>
        <w:t>亿元以内。</w:t>
      </w:r>
    </w:p>
    <w:p w:rsidR="00E31A70" w:rsidRPr="00AC3216" w:rsidRDefault="00E31A70" w:rsidP="00E72941">
      <w:pPr>
        <w:spacing w:line="630" w:lineRule="exact"/>
        <w:ind w:firstLineChars="200" w:firstLine="31680"/>
        <w:rPr>
          <w:rFonts w:ascii="仿宋_GB2312" w:eastAsia="仿宋_GB2312" w:hAnsi="仿宋"/>
          <w:sz w:val="32"/>
          <w:szCs w:val="32"/>
        </w:rPr>
      </w:pPr>
      <w:r w:rsidRPr="00AC3216">
        <w:rPr>
          <w:rFonts w:ascii="仿宋_GB2312" w:eastAsia="仿宋_GB2312" w:hAnsi="仿宋"/>
          <w:sz w:val="32"/>
          <w:szCs w:val="32"/>
        </w:rPr>
        <w:t>202</w:t>
      </w:r>
      <w:r>
        <w:rPr>
          <w:rFonts w:ascii="仿宋_GB2312" w:eastAsia="仿宋_GB2312" w:hAnsi="仿宋"/>
          <w:sz w:val="32"/>
          <w:szCs w:val="32"/>
        </w:rPr>
        <w:t>2</w:t>
      </w:r>
      <w:r w:rsidRPr="00AC3216">
        <w:rPr>
          <w:rFonts w:ascii="仿宋_GB2312" w:eastAsia="仿宋_GB2312" w:hAnsi="仿宋" w:hint="eastAsia"/>
          <w:sz w:val="32"/>
          <w:szCs w:val="32"/>
        </w:rPr>
        <w:t>年到期归还地方政府债券</w:t>
      </w:r>
      <w:r>
        <w:rPr>
          <w:rFonts w:ascii="仿宋_GB2312" w:eastAsia="仿宋_GB2312" w:hAnsi="仿宋"/>
          <w:sz w:val="32"/>
          <w:szCs w:val="32"/>
        </w:rPr>
        <w:t>7.70</w:t>
      </w:r>
      <w:r w:rsidRPr="00AC3216">
        <w:rPr>
          <w:rFonts w:ascii="仿宋_GB2312" w:eastAsia="仿宋_GB2312" w:hAnsi="仿宋" w:hint="eastAsia"/>
          <w:sz w:val="32"/>
          <w:szCs w:val="32"/>
        </w:rPr>
        <w:t>亿元，预计政府债务置换收入</w:t>
      </w:r>
      <w:r>
        <w:rPr>
          <w:rFonts w:ascii="仿宋_GB2312" w:eastAsia="仿宋_GB2312" w:hAnsi="仿宋"/>
          <w:sz w:val="32"/>
          <w:szCs w:val="32"/>
        </w:rPr>
        <w:t>7.50</w:t>
      </w:r>
      <w:r w:rsidRPr="00AC3216">
        <w:rPr>
          <w:rFonts w:ascii="仿宋_GB2312" w:eastAsia="仿宋_GB2312" w:hAnsi="仿宋" w:hint="eastAsia"/>
          <w:sz w:val="32"/>
          <w:szCs w:val="32"/>
        </w:rPr>
        <w:t>亿元、新增专项债券收入</w:t>
      </w:r>
      <w:r>
        <w:rPr>
          <w:rFonts w:ascii="仿宋_GB2312" w:eastAsia="仿宋_GB2312" w:hAnsi="仿宋"/>
          <w:sz w:val="32"/>
          <w:szCs w:val="32"/>
        </w:rPr>
        <w:t>40.00</w:t>
      </w:r>
      <w:r w:rsidRPr="00AC3216">
        <w:rPr>
          <w:rFonts w:ascii="仿宋_GB2312" w:eastAsia="仿宋_GB2312" w:hAnsi="仿宋" w:hint="eastAsia"/>
          <w:sz w:val="32"/>
          <w:szCs w:val="32"/>
        </w:rPr>
        <w:t>亿元，至</w:t>
      </w:r>
      <w:r w:rsidRPr="00AC3216">
        <w:rPr>
          <w:rFonts w:ascii="仿宋_GB2312" w:eastAsia="仿宋_GB2312" w:hAnsi="仿宋"/>
          <w:sz w:val="32"/>
          <w:szCs w:val="32"/>
        </w:rPr>
        <w:t>202</w:t>
      </w:r>
      <w:r>
        <w:rPr>
          <w:rFonts w:ascii="仿宋_GB2312" w:eastAsia="仿宋_GB2312" w:hAnsi="仿宋"/>
          <w:sz w:val="32"/>
          <w:szCs w:val="32"/>
        </w:rPr>
        <w:t>2</w:t>
      </w:r>
      <w:r w:rsidRPr="00AC3216">
        <w:rPr>
          <w:rFonts w:ascii="仿宋_GB2312" w:eastAsia="仿宋_GB2312" w:hAnsi="仿宋" w:hint="eastAsia"/>
          <w:sz w:val="32"/>
          <w:szCs w:val="32"/>
        </w:rPr>
        <w:t>年底预计地方政府债务余额</w:t>
      </w:r>
      <w:r>
        <w:rPr>
          <w:rFonts w:ascii="仿宋_GB2312" w:eastAsia="仿宋_GB2312" w:hAnsi="仿宋"/>
          <w:sz w:val="32"/>
          <w:szCs w:val="32"/>
        </w:rPr>
        <w:t>272.90</w:t>
      </w:r>
      <w:r w:rsidRPr="00AC3216">
        <w:rPr>
          <w:rFonts w:ascii="仿宋_GB2312" w:eastAsia="仿宋_GB2312" w:hAnsi="仿宋" w:hint="eastAsia"/>
          <w:sz w:val="32"/>
          <w:szCs w:val="32"/>
        </w:rPr>
        <w:t>亿元。全年新增地方债务限额，待上级财政部门下达后，列入调整预算方案，报人大常委会批准。</w:t>
      </w:r>
    </w:p>
    <w:p w:rsidR="00E31A70" w:rsidRPr="00AC3216" w:rsidRDefault="00E31A70" w:rsidP="00E72941">
      <w:pPr>
        <w:spacing w:line="360" w:lineRule="auto"/>
        <w:ind w:firstLineChars="246" w:firstLine="31680"/>
        <w:rPr>
          <w:rFonts w:ascii="仿宋_GB2312" w:eastAsia="仿宋_GB2312" w:hAnsi="仿宋"/>
          <w:b/>
          <w:bCs/>
          <w:sz w:val="32"/>
          <w:szCs w:val="32"/>
        </w:rPr>
      </w:pPr>
      <w:r w:rsidRPr="00AC3216">
        <w:rPr>
          <w:rFonts w:ascii="仿宋_GB2312" w:eastAsia="仿宋_GB2312" w:hAnsi="仿宋" w:hint="eastAsia"/>
          <w:b/>
          <w:bCs/>
          <w:sz w:val="32"/>
          <w:szCs w:val="32"/>
        </w:rPr>
        <w:t>三、预算管理改革举措</w:t>
      </w:r>
    </w:p>
    <w:p w:rsidR="00E31A70" w:rsidRPr="00214B02" w:rsidRDefault="00E31A70" w:rsidP="00E72941">
      <w:pPr>
        <w:widowControl/>
        <w:snapToGrid w:val="0"/>
        <w:spacing w:line="560" w:lineRule="exact"/>
        <w:ind w:firstLineChars="200" w:firstLine="31680"/>
        <w:rPr>
          <w:rFonts w:eastAsia="楷体_GB2312"/>
          <w:color w:val="000000"/>
          <w:sz w:val="32"/>
          <w:szCs w:val="32"/>
        </w:rPr>
      </w:pPr>
      <w:r w:rsidRPr="00214B02">
        <w:rPr>
          <w:rFonts w:eastAsia="楷体_GB2312" w:hint="eastAsia"/>
          <w:color w:val="000000"/>
          <w:sz w:val="32"/>
          <w:szCs w:val="32"/>
        </w:rPr>
        <w:t>（一）切实加强财政收支精细管理</w:t>
      </w:r>
    </w:p>
    <w:p w:rsidR="00E31A70" w:rsidRPr="00214B02" w:rsidRDefault="00E31A70" w:rsidP="00E72941">
      <w:pPr>
        <w:widowControl/>
        <w:snapToGrid w:val="0"/>
        <w:spacing w:line="560" w:lineRule="exact"/>
        <w:ind w:firstLineChars="200" w:firstLine="31680"/>
        <w:rPr>
          <w:rFonts w:ascii="仿宋_GB2312" w:eastAsia="仿宋_GB2312" w:hAnsi="仿宋"/>
          <w:color w:val="000000"/>
          <w:sz w:val="32"/>
          <w:szCs w:val="32"/>
        </w:rPr>
      </w:pPr>
      <w:r w:rsidRPr="00214B02">
        <w:rPr>
          <w:rFonts w:ascii="仿宋_GB2312" w:eastAsia="仿宋_GB2312" w:hAnsi="微软雅黑" w:cs="宋体" w:hint="eastAsia"/>
          <w:color w:val="000000"/>
          <w:kern w:val="0"/>
          <w:sz w:val="32"/>
          <w:szCs w:val="32"/>
        </w:rPr>
        <w:t>坚持唯实惟先，确保财政收支高质量。</w:t>
      </w:r>
      <w:r w:rsidRPr="00214B02">
        <w:rPr>
          <w:rFonts w:ascii="仿宋_GB2312" w:eastAsia="仿宋_GB2312" w:hAnsi="微软雅黑" w:cs="宋体" w:hint="eastAsia"/>
          <w:b/>
          <w:color w:val="000000"/>
          <w:kern w:val="0"/>
          <w:sz w:val="32"/>
          <w:szCs w:val="32"/>
        </w:rPr>
        <w:t>一</w:t>
      </w:r>
      <w:r w:rsidRPr="00D12586">
        <w:rPr>
          <w:rFonts w:ascii="仿宋_GB2312" w:eastAsia="仿宋_GB2312" w:hAnsi="微软雅黑" w:cs="宋体" w:hint="eastAsia"/>
          <w:color w:val="000000"/>
          <w:kern w:val="0"/>
          <w:sz w:val="32"/>
          <w:szCs w:val="32"/>
        </w:rPr>
        <w:t>是</w:t>
      </w:r>
      <w:r w:rsidRPr="00214B02">
        <w:rPr>
          <w:rFonts w:ascii="仿宋_GB2312" w:eastAsia="仿宋_GB2312" w:hAnsi="微软雅黑" w:cs="宋体" w:hint="eastAsia"/>
          <w:bCs/>
          <w:color w:val="000000"/>
          <w:kern w:val="0"/>
          <w:sz w:val="32"/>
          <w:szCs w:val="32"/>
        </w:rPr>
        <w:t>促进收入可持续增长。积极组织收入，</w:t>
      </w:r>
      <w:r w:rsidRPr="00214B02">
        <w:rPr>
          <w:rFonts w:ascii="仿宋_GB2312" w:eastAsia="仿宋_GB2312" w:hAnsi="微软雅黑" w:cs="宋体" w:hint="eastAsia"/>
          <w:color w:val="000000"/>
          <w:kern w:val="0"/>
          <w:sz w:val="32"/>
          <w:szCs w:val="32"/>
        </w:rPr>
        <w:t>培育涵养优质税源。</w:t>
      </w:r>
      <w:r w:rsidRPr="00214B02">
        <w:rPr>
          <w:rFonts w:ascii="仿宋_GB2312" w:eastAsia="仿宋_GB2312" w:hAnsi="微软雅黑" w:cs="宋体" w:hint="eastAsia"/>
          <w:bCs/>
          <w:color w:val="000000"/>
          <w:kern w:val="0"/>
          <w:sz w:val="32"/>
          <w:szCs w:val="32"/>
        </w:rPr>
        <w:t>密切关注形势变化，加强收入监测和分析，</w:t>
      </w:r>
      <w:r w:rsidRPr="00214B02">
        <w:rPr>
          <w:rFonts w:ascii="仿宋_GB2312" w:eastAsia="仿宋_GB2312" w:hAnsi="仿宋" w:hint="eastAsia"/>
          <w:color w:val="000000"/>
          <w:sz w:val="32"/>
          <w:szCs w:val="32"/>
        </w:rPr>
        <w:t>稳住收入底盘，</w:t>
      </w:r>
      <w:r w:rsidRPr="00214B02">
        <w:rPr>
          <w:rFonts w:ascii="仿宋_GB2312" w:eastAsia="仿宋_GB2312" w:hAnsi="微软雅黑" w:cs="宋体" w:hint="eastAsia"/>
          <w:color w:val="000000"/>
          <w:kern w:val="0"/>
          <w:sz w:val="32"/>
          <w:szCs w:val="32"/>
        </w:rPr>
        <w:t>谋划好年度间收入的均衡和稳定，做好跨年度预算平衡。</w:t>
      </w:r>
      <w:r w:rsidRPr="00214B02">
        <w:rPr>
          <w:rFonts w:ascii="仿宋_GB2312" w:eastAsia="仿宋_GB2312" w:hAnsi="微软雅黑" w:cs="宋体" w:hint="eastAsia"/>
          <w:b/>
          <w:color w:val="000000"/>
          <w:kern w:val="0"/>
          <w:sz w:val="32"/>
          <w:szCs w:val="32"/>
        </w:rPr>
        <w:t>二</w:t>
      </w:r>
      <w:r w:rsidRPr="00D12586">
        <w:rPr>
          <w:rFonts w:ascii="仿宋_GB2312" w:eastAsia="仿宋_GB2312" w:hAnsi="微软雅黑" w:cs="宋体" w:hint="eastAsia"/>
          <w:color w:val="000000"/>
          <w:kern w:val="0"/>
          <w:sz w:val="32"/>
          <w:szCs w:val="32"/>
        </w:rPr>
        <w:t>是</w:t>
      </w:r>
      <w:r w:rsidRPr="00214B02">
        <w:rPr>
          <w:rFonts w:ascii="仿宋_GB2312" w:eastAsia="仿宋_GB2312" w:hAnsi="微软雅黑" w:cs="宋体" w:hint="eastAsia"/>
          <w:color w:val="000000"/>
          <w:kern w:val="0"/>
          <w:sz w:val="32"/>
          <w:szCs w:val="32"/>
        </w:rPr>
        <w:t>优化收入结构。健全财税协同长效机制，</w:t>
      </w:r>
      <w:r w:rsidRPr="00214B02">
        <w:rPr>
          <w:rFonts w:ascii="仿宋_GB2312" w:eastAsia="仿宋_GB2312" w:hAnsi="仿宋" w:hint="eastAsia"/>
          <w:color w:val="000000"/>
          <w:sz w:val="32"/>
          <w:szCs w:val="32"/>
        </w:rPr>
        <w:t>合理把握组织收入力度、进度和节奏，注重提高一般公共预算收入占财政总收入、税收占一般公共预算收入等的比重，确保收入增速、质量“双领先”。</w:t>
      </w:r>
      <w:r w:rsidRPr="00214B02">
        <w:rPr>
          <w:rFonts w:ascii="仿宋_GB2312" w:eastAsia="仿宋_GB2312" w:hAnsi="仿宋" w:hint="eastAsia"/>
          <w:b/>
          <w:color w:val="000000"/>
          <w:sz w:val="32"/>
          <w:szCs w:val="32"/>
        </w:rPr>
        <w:t>三</w:t>
      </w:r>
      <w:r w:rsidRPr="00D12586">
        <w:rPr>
          <w:rFonts w:ascii="仿宋_GB2312" w:eastAsia="仿宋_GB2312" w:hAnsi="仿宋" w:hint="eastAsia"/>
          <w:color w:val="000000"/>
          <w:sz w:val="32"/>
          <w:szCs w:val="32"/>
        </w:rPr>
        <w:t>是</w:t>
      </w:r>
      <w:r w:rsidRPr="00214B02">
        <w:rPr>
          <w:rFonts w:ascii="仿宋_GB2312" w:eastAsia="仿宋_GB2312" w:hAnsi="仿宋" w:hint="eastAsia"/>
          <w:color w:val="000000"/>
          <w:sz w:val="32"/>
          <w:szCs w:val="32"/>
        </w:rPr>
        <w:t>加强支出管理。打造预算管理支出标准化体系，优化支出结构。落实党政机关过紧日子的要求，严控一般性支出，将有限的财力用在保障民生、发展等重点领域。</w:t>
      </w:r>
    </w:p>
    <w:p w:rsidR="00E31A70" w:rsidRPr="00214B02" w:rsidRDefault="00E31A70" w:rsidP="00E72941">
      <w:pPr>
        <w:widowControl/>
        <w:snapToGrid w:val="0"/>
        <w:spacing w:line="560" w:lineRule="exact"/>
        <w:ind w:firstLineChars="200" w:firstLine="31680"/>
        <w:rPr>
          <w:rFonts w:eastAsia="楷体_GB2312"/>
          <w:color w:val="000000"/>
          <w:sz w:val="32"/>
          <w:szCs w:val="32"/>
        </w:rPr>
      </w:pPr>
      <w:r w:rsidRPr="00214B02">
        <w:rPr>
          <w:rFonts w:eastAsia="楷体_GB2312" w:hint="eastAsia"/>
          <w:color w:val="000000"/>
          <w:sz w:val="32"/>
          <w:szCs w:val="32"/>
        </w:rPr>
        <w:t>（二）以积极财政政策助推实体经济</w:t>
      </w:r>
    </w:p>
    <w:p w:rsidR="00E31A70" w:rsidRPr="00214B02" w:rsidRDefault="00E31A70" w:rsidP="00E72941">
      <w:pPr>
        <w:widowControl/>
        <w:snapToGrid w:val="0"/>
        <w:spacing w:line="560" w:lineRule="exact"/>
        <w:ind w:firstLineChars="200" w:firstLine="31680"/>
        <w:rPr>
          <w:rFonts w:ascii="仿宋_GB2312" w:eastAsia="仿宋_GB2312" w:hAnsi="仿宋"/>
          <w:color w:val="000000"/>
          <w:sz w:val="32"/>
          <w:szCs w:val="32"/>
        </w:rPr>
      </w:pPr>
      <w:r w:rsidRPr="00214B02">
        <w:rPr>
          <w:rFonts w:ascii="仿宋_GB2312" w:eastAsia="仿宋_GB2312" w:hAnsi="仿宋" w:hint="eastAsia"/>
          <w:color w:val="000000"/>
          <w:sz w:val="32"/>
          <w:szCs w:val="32"/>
        </w:rPr>
        <w:t>加力提效实施积极财政政策，促进经济高质量发展。</w:t>
      </w:r>
      <w:r w:rsidRPr="00214B02">
        <w:rPr>
          <w:rFonts w:ascii="仿宋_GB2312" w:eastAsia="仿宋_GB2312" w:hAnsi="仿宋" w:hint="eastAsia"/>
          <w:b/>
          <w:color w:val="000000"/>
          <w:sz w:val="32"/>
          <w:szCs w:val="32"/>
        </w:rPr>
        <w:t>一</w:t>
      </w:r>
      <w:r w:rsidRPr="00D12586">
        <w:rPr>
          <w:rFonts w:ascii="仿宋_GB2312" w:eastAsia="仿宋_GB2312" w:hAnsi="仿宋" w:hint="eastAsia"/>
          <w:color w:val="000000"/>
          <w:sz w:val="32"/>
          <w:szCs w:val="32"/>
        </w:rPr>
        <w:t>是</w:t>
      </w:r>
      <w:r w:rsidRPr="00214B02">
        <w:rPr>
          <w:rFonts w:ascii="仿宋_GB2312" w:eastAsia="仿宋_GB2312" w:hAnsi="仿宋" w:hint="eastAsia"/>
          <w:color w:val="000000"/>
          <w:sz w:val="32"/>
          <w:szCs w:val="32"/>
        </w:rPr>
        <w:t>加大政策实施力度。确保减税降费政策红利落地，实施财政支持民营和小微企业金融服务综合改革试点政策，加大对实体经济融资支持力度，助力中小企业减负纾困。</w:t>
      </w:r>
      <w:r w:rsidRPr="00214B02">
        <w:rPr>
          <w:rFonts w:ascii="仿宋_GB2312" w:eastAsia="仿宋_GB2312" w:hAnsi="仿宋" w:hint="eastAsia"/>
          <w:b/>
          <w:color w:val="000000"/>
          <w:sz w:val="32"/>
          <w:szCs w:val="32"/>
        </w:rPr>
        <w:t>二</w:t>
      </w:r>
      <w:r w:rsidRPr="00D12586">
        <w:rPr>
          <w:rFonts w:ascii="仿宋_GB2312" w:eastAsia="仿宋_GB2312" w:hAnsi="仿宋" w:hint="eastAsia"/>
          <w:color w:val="000000"/>
          <w:sz w:val="32"/>
          <w:szCs w:val="32"/>
        </w:rPr>
        <w:t>是</w:t>
      </w:r>
      <w:r w:rsidRPr="00214B02">
        <w:rPr>
          <w:rFonts w:ascii="仿宋_GB2312" w:eastAsia="仿宋_GB2312" w:hAnsi="仿宋" w:hint="eastAsia"/>
          <w:color w:val="000000"/>
          <w:sz w:val="32"/>
          <w:szCs w:val="32"/>
        </w:rPr>
        <w:t>引导扩大有效投资。用足用好专项债券，拉动有效投资。加大财政对重大项目前期经费保障并滚动使用，把亚运保障项目、融杭交通项目等作为拉动投资重大项目扎实推进。</w:t>
      </w:r>
      <w:r w:rsidRPr="00214B02">
        <w:rPr>
          <w:rFonts w:ascii="仿宋_GB2312" w:eastAsia="仿宋_GB2312" w:hAnsi="仿宋" w:hint="eastAsia"/>
          <w:b/>
          <w:color w:val="000000"/>
          <w:sz w:val="32"/>
          <w:szCs w:val="32"/>
        </w:rPr>
        <w:t>三</w:t>
      </w:r>
      <w:r w:rsidRPr="00D12586">
        <w:rPr>
          <w:rFonts w:ascii="仿宋_GB2312" w:eastAsia="仿宋_GB2312" w:hAnsi="仿宋" w:hint="eastAsia"/>
          <w:color w:val="000000"/>
          <w:sz w:val="32"/>
          <w:szCs w:val="32"/>
        </w:rPr>
        <w:t>是</w:t>
      </w:r>
      <w:r w:rsidRPr="00214B02">
        <w:rPr>
          <w:rFonts w:ascii="仿宋_GB2312" w:eastAsia="仿宋_GB2312" w:hAnsi="仿宋" w:hint="eastAsia"/>
          <w:color w:val="000000"/>
          <w:sz w:val="32"/>
          <w:szCs w:val="32"/>
        </w:rPr>
        <w:t>加强财政政策协同。优化整合产业政策，支持产业高质量发展。持续加大科技创新投入，助力富阳建设硬科技创新示范区。发挥产业基金、政府债券、专项资金等财政工具协同效应，为企业发展壮大注入强劲动力。</w:t>
      </w:r>
    </w:p>
    <w:p w:rsidR="00E31A70" w:rsidRPr="00214B02" w:rsidRDefault="00E31A70" w:rsidP="00E72941">
      <w:pPr>
        <w:widowControl/>
        <w:snapToGrid w:val="0"/>
        <w:spacing w:line="560" w:lineRule="exact"/>
        <w:ind w:firstLineChars="200" w:firstLine="31680"/>
        <w:rPr>
          <w:rFonts w:eastAsia="楷体_GB2312"/>
          <w:color w:val="000000"/>
          <w:sz w:val="32"/>
          <w:szCs w:val="32"/>
        </w:rPr>
      </w:pPr>
      <w:r w:rsidRPr="00214B02">
        <w:rPr>
          <w:rFonts w:eastAsia="楷体_GB2312" w:hint="eastAsia"/>
          <w:color w:val="000000"/>
          <w:sz w:val="32"/>
          <w:szCs w:val="32"/>
        </w:rPr>
        <w:t>（三）服务保障共同富裕示范区星城范例建设</w:t>
      </w:r>
    </w:p>
    <w:p w:rsidR="00E31A70" w:rsidRPr="00214B02" w:rsidRDefault="00E31A70" w:rsidP="00E72941">
      <w:pPr>
        <w:spacing w:line="580" w:lineRule="exact"/>
        <w:ind w:firstLineChars="200" w:firstLine="31680"/>
        <w:rPr>
          <w:rFonts w:ascii="仿宋_GB2312" w:eastAsia="仿宋_GB2312" w:hAnsi="微软雅黑" w:cs="宋体"/>
          <w:color w:val="000000"/>
          <w:sz w:val="32"/>
          <w:szCs w:val="32"/>
        </w:rPr>
      </w:pPr>
      <w:r w:rsidRPr="00214B02">
        <w:rPr>
          <w:rFonts w:ascii="仿宋_GB2312" w:eastAsia="仿宋_GB2312" w:hAnsi="微软雅黑" w:cs="宋体" w:hint="eastAsia"/>
          <w:color w:val="000000"/>
          <w:sz w:val="32"/>
          <w:szCs w:val="32"/>
        </w:rPr>
        <w:t>切实发挥财政部门的支撑、保障、引导作用。</w:t>
      </w:r>
      <w:r w:rsidRPr="00214B02">
        <w:rPr>
          <w:rFonts w:ascii="仿宋_GB2312" w:eastAsia="仿宋_GB2312" w:hAnsi="微软雅黑" w:cs="宋体" w:hint="eastAsia"/>
          <w:b/>
          <w:color w:val="000000"/>
          <w:sz w:val="32"/>
          <w:szCs w:val="32"/>
        </w:rPr>
        <w:t>一</w:t>
      </w:r>
      <w:r w:rsidRPr="00D12586">
        <w:rPr>
          <w:rFonts w:ascii="仿宋_GB2312" w:eastAsia="仿宋_GB2312" w:hAnsi="微软雅黑" w:cs="宋体" w:hint="eastAsia"/>
          <w:color w:val="000000"/>
          <w:sz w:val="32"/>
          <w:szCs w:val="32"/>
        </w:rPr>
        <w:t>是</w:t>
      </w:r>
      <w:r w:rsidRPr="00214B02">
        <w:rPr>
          <w:rFonts w:ascii="仿宋_GB2312" w:eastAsia="仿宋_GB2312" w:hAnsi="微软雅黑" w:cs="宋体" w:hint="eastAsia"/>
          <w:color w:val="000000"/>
          <w:sz w:val="32"/>
          <w:szCs w:val="32"/>
        </w:rPr>
        <w:t>优化财政保障制度体系。聚焦</w:t>
      </w:r>
      <w:r w:rsidRPr="00214B02">
        <w:rPr>
          <w:rFonts w:ascii="仿宋_GB2312" w:eastAsia="仿宋_GB2312" w:hAnsi="微软雅黑" w:cs="宋体" w:hint="eastAsia"/>
          <w:color w:val="000000"/>
          <w:kern w:val="21"/>
          <w:sz w:val="32"/>
          <w:szCs w:val="32"/>
        </w:rPr>
        <w:t>缩小城乡差距、</w:t>
      </w:r>
      <w:r w:rsidRPr="00214B02">
        <w:rPr>
          <w:rFonts w:ascii="仿宋_GB2312" w:eastAsia="仿宋_GB2312" w:hAnsi="微软雅黑" w:cs="宋体" w:hint="eastAsia"/>
          <w:color w:val="000000"/>
          <w:sz w:val="32"/>
          <w:szCs w:val="32"/>
        </w:rPr>
        <w:t>缩小收入差距、优化公共服务等方面，深化支持“三农”、社会保障、投融资改革等政策研究，提升财政保障水平。</w:t>
      </w:r>
      <w:r w:rsidRPr="00214B02">
        <w:rPr>
          <w:rFonts w:ascii="仿宋_GB2312" w:eastAsia="仿宋_GB2312" w:hAnsi="微软雅黑" w:cs="宋体" w:hint="eastAsia"/>
          <w:b/>
          <w:color w:val="000000"/>
          <w:sz w:val="32"/>
          <w:szCs w:val="32"/>
        </w:rPr>
        <w:t>二</w:t>
      </w:r>
      <w:r w:rsidRPr="00D12586">
        <w:rPr>
          <w:rFonts w:ascii="仿宋_GB2312" w:eastAsia="仿宋_GB2312" w:hAnsi="微软雅黑" w:cs="宋体" w:hint="eastAsia"/>
          <w:color w:val="000000"/>
          <w:sz w:val="32"/>
          <w:szCs w:val="32"/>
        </w:rPr>
        <w:t>是</w:t>
      </w:r>
      <w:r w:rsidRPr="00214B02">
        <w:rPr>
          <w:rFonts w:ascii="仿宋_GB2312" w:eastAsia="仿宋_GB2312" w:hAnsi="仿宋" w:hint="eastAsia"/>
          <w:color w:val="000000"/>
          <w:sz w:val="32"/>
          <w:szCs w:val="32"/>
        </w:rPr>
        <w:t>深化全面预算绩效管理。把绩效作为配置财政资源、制定财政政策、分配财政资金的重要依据，</w:t>
      </w:r>
      <w:r w:rsidRPr="00214B02">
        <w:rPr>
          <w:rFonts w:ascii="仿宋_GB2312" w:eastAsia="仿宋_GB2312" w:hAnsi="宋体" w:hint="eastAsia"/>
          <w:color w:val="000000"/>
          <w:sz w:val="32"/>
          <w:szCs w:val="32"/>
        </w:rPr>
        <w:t>完善全方位、全过程、全覆盖的预算绩效管理体系，</w:t>
      </w:r>
      <w:r w:rsidRPr="00214B02">
        <w:rPr>
          <w:rFonts w:ascii="仿宋_GB2312" w:eastAsia="仿宋_GB2312" w:hAnsi="仿宋" w:hint="eastAsia"/>
          <w:color w:val="000000"/>
          <w:sz w:val="32"/>
          <w:szCs w:val="32"/>
        </w:rPr>
        <w:t>深化部门整体绩效预算改革。</w:t>
      </w:r>
      <w:r w:rsidRPr="00214B02">
        <w:rPr>
          <w:rFonts w:ascii="仿宋_GB2312" w:eastAsia="仿宋_GB2312" w:hAnsi="宋体" w:hint="eastAsia"/>
          <w:b/>
          <w:color w:val="000000"/>
          <w:sz w:val="32"/>
          <w:szCs w:val="32"/>
        </w:rPr>
        <w:t>三</w:t>
      </w:r>
      <w:r w:rsidRPr="00D12586">
        <w:rPr>
          <w:rFonts w:ascii="仿宋_GB2312" w:eastAsia="仿宋_GB2312" w:hAnsi="宋体" w:hint="eastAsia"/>
          <w:color w:val="000000"/>
          <w:sz w:val="32"/>
          <w:szCs w:val="32"/>
        </w:rPr>
        <w:t>是</w:t>
      </w:r>
      <w:r w:rsidRPr="00214B02">
        <w:rPr>
          <w:rFonts w:ascii="仿宋_GB2312" w:eastAsia="仿宋_GB2312" w:hAnsi="宋体" w:hint="eastAsia"/>
          <w:color w:val="000000"/>
          <w:sz w:val="32"/>
          <w:szCs w:val="32"/>
        </w:rPr>
        <w:t>深化国资国企综合实验改革。</w:t>
      </w:r>
      <w:r w:rsidRPr="00214B02">
        <w:rPr>
          <w:rFonts w:ascii="仿宋_GB2312" w:eastAsia="仿宋_GB2312" w:hAnsi="微软雅黑" w:cs="宋体" w:hint="eastAsia"/>
          <w:color w:val="000000"/>
          <w:sz w:val="32"/>
          <w:szCs w:val="32"/>
        </w:rPr>
        <w:t>以区域性综改试验为突破口，</w:t>
      </w:r>
      <w:r w:rsidRPr="00214B02">
        <w:rPr>
          <w:rFonts w:ascii="仿宋_GB2312" w:eastAsia="仿宋_GB2312" w:hAnsi="宋体" w:hint="eastAsia"/>
          <w:color w:val="000000"/>
          <w:sz w:val="32"/>
          <w:szCs w:val="32"/>
        </w:rPr>
        <w:t>创建形成具有富阳特色的政企结算、公益性项目市场化运营新模式，做强做优做大国有资本和国有企业。</w:t>
      </w:r>
    </w:p>
    <w:p w:rsidR="00E31A70" w:rsidRPr="00214B02" w:rsidRDefault="00E31A70" w:rsidP="00E72941">
      <w:pPr>
        <w:widowControl/>
        <w:snapToGrid w:val="0"/>
        <w:spacing w:line="580" w:lineRule="exact"/>
        <w:ind w:firstLineChars="200" w:firstLine="31680"/>
        <w:rPr>
          <w:rFonts w:eastAsia="楷体_GB2312"/>
          <w:color w:val="000000"/>
          <w:sz w:val="32"/>
          <w:szCs w:val="32"/>
        </w:rPr>
      </w:pPr>
      <w:r w:rsidRPr="00214B02">
        <w:rPr>
          <w:rFonts w:eastAsia="楷体_GB2312" w:hint="eastAsia"/>
          <w:color w:val="000000"/>
          <w:sz w:val="32"/>
          <w:szCs w:val="32"/>
        </w:rPr>
        <w:t>（四）大力推进财政数字化改革</w:t>
      </w:r>
    </w:p>
    <w:p w:rsidR="00E31A70" w:rsidRPr="00214B02" w:rsidRDefault="00E31A70" w:rsidP="00E72941">
      <w:pPr>
        <w:spacing w:line="580" w:lineRule="exact"/>
        <w:ind w:firstLineChars="200" w:firstLine="31680"/>
        <w:rPr>
          <w:rFonts w:ascii="仿宋_GB2312" w:eastAsia="仿宋_GB2312" w:hAnsi="微软雅黑" w:cs="宋体"/>
          <w:color w:val="000000"/>
          <w:sz w:val="32"/>
          <w:szCs w:val="32"/>
        </w:rPr>
      </w:pPr>
      <w:r w:rsidRPr="00214B02">
        <w:rPr>
          <w:rFonts w:ascii="仿宋_GB2312" w:eastAsia="仿宋_GB2312" w:hAnsi="宋体" w:hint="eastAsia"/>
          <w:color w:val="000000"/>
          <w:sz w:val="32"/>
          <w:szCs w:val="32"/>
        </w:rPr>
        <w:t>坚持整体智治，打造更多财政数字化改革标志性成果。</w:t>
      </w:r>
      <w:r w:rsidRPr="00214B02">
        <w:rPr>
          <w:rFonts w:ascii="仿宋_GB2312" w:eastAsia="仿宋_GB2312" w:hAnsi="微软雅黑" w:cs="宋体" w:hint="eastAsia"/>
          <w:b/>
          <w:bCs/>
          <w:color w:val="000000"/>
          <w:sz w:val="32"/>
          <w:szCs w:val="32"/>
        </w:rPr>
        <w:t>一</w:t>
      </w:r>
      <w:r w:rsidRPr="00D12586">
        <w:rPr>
          <w:rFonts w:ascii="仿宋_GB2312" w:eastAsia="仿宋_GB2312" w:hAnsi="微软雅黑" w:cs="宋体" w:hint="eastAsia"/>
          <w:bCs/>
          <w:color w:val="000000"/>
          <w:sz w:val="32"/>
          <w:szCs w:val="32"/>
        </w:rPr>
        <w:t>是</w:t>
      </w:r>
      <w:r w:rsidRPr="00214B02">
        <w:rPr>
          <w:rFonts w:ascii="仿宋_GB2312" w:eastAsia="仿宋_GB2312" w:hAnsi="微软雅黑" w:cs="宋体" w:hint="eastAsia"/>
          <w:color w:val="000000"/>
          <w:sz w:val="32"/>
          <w:szCs w:val="32"/>
        </w:rPr>
        <w:t>深化财政信息一体化建设。实现财政支出发生以后的全过程追溯和监控，为财政决策、收支预测、资金分配、项目管理、绩效管理等提供有效支撑。</w:t>
      </w:r>
      <w:r w:rsidRPr="00214B02">
        <w:rPr>
          <w:rFonts w:ascii="仿宋_GB2312" w:eastAsia="仿宋_GB2312" w:hAnsi="微软雅黑" w:cs="宋体" w:hint="eastAsia"/>
          <w:b/>
          <w:bCs/>
          <w:color w:val="000000"/>
          <w:sz w:val="32"/>
          <w:szCs w:val="32"/>
        </w:rPr>
        <w:t>二</w:t>
      </w:r>
      <w:r w:rsidRPr="00D12586">
        <w:rPr>
          <w:rFonts w:ascii="仿宋_GB2312" w:eastAsia="仿宋_GB2312" w:hAnsi="微软雅黑" w:cs="宋体" w:hint="eastAsia"/>
          <w:bCs/>
          <w:color w:val="000000"/>
          <w:sz w:val="32"/>
          <w:szCs w:val="32"/>
        </w:rPr>
        <w:t>是</w:t>
      </w:r>
      <w:r w:rsidRPr="00214B02">
        <w:rPr>
          <w:rFonts w:ascii="仿宋_GB2312" w:eastAsia="仿宋_GB2312" w:hAnsi="宋体" w:hint="eastAsia"/>
          <w:color w:val="000000"/>
          <w:sz w:val="32"/>
          <w:szCs w:val="32"/>
        </w:rPr>
        <w:t>构建集中财力办大事系统。强化区级层面对财政资金的统筹，形成“重大任务</w:t>
      </w:r>
      <w:r w:rsidRPr="00214B02">
        <w:rPr>
          <w:rFonts w:ascii="仿宋_GB2312" w:eastAsia="仿宋_GB2312" w:hAnsi="宋体"/>
          <w:color w:val="000000"/>
          <w:sz w:val="32"/>
          <w:szCs w:val="32"/>
        </w:rPr>
        <w:t>-</w:t>
      </w:r>
      <w:r w:rsidRPr="00214B02">
        <w:rPr>
          <w:rFonts w:ascii="仿宋_GB2312" w:eastAsia="仿宋_GB2312" w:hAnsi="宋体" w:hint="eastAsia"/>
          <w:color w:val="000000"/>
          <w:sz w:val="32"/>
          <w:szCs w:val="32"/>
        </w:rPr>
        <w:t>预算安排</w:t>
      </w:r>
      <w:r w:rsidRPr="00214B02">
        <w:rPr>
          <w:rFonts w:ascii="仿宋_GB2312" w:eastAsia="仿宋_GB2312" w:hAnsi="宋体"/>
          <w:color w:val="000000"/>
          <w:sz w:val="32"/>
          <w:szCs w:val="32"/>
        </w:rPr>
        <w:t>-</w:t>
      </w:r>
      <w:r w:rsidRPr="00214B02">
        <w:rPr>
          <w:rFonts w:ascii="仿宋_GB2312" w:eastAsia="仿宋_GB2312" w:hAnsi="宋体" w:hint="eastAsia"/>
          <w:color w:val="000000"/>
          <w:sz w:val="32"/>
          <w:szCs w:val="32"/>
        </w:rPr>
        <w:t>预算执行</w:t>
      </w:r>
      <w:r w:rsidRPr="00214B02">
        <w:rPr>
          <w:rFonts w:ascii="仿宋_GB2312" w:eastAsia="仿宋_GB2312" w:hAnsi="宋体"/>
          <w:color w:val="000000"/>
          <w:sz w:val="32"/>
          <w:szCs w:val="32"/>
        </w:rPr>
        <w:t>-</w:t>
      </w:r>
      <w:r w:rsidRPr="00214B02">
        <w:rPr>
          <w:rFonts w:ascii="仿宋_GB2312" w:eastAsia="仿宋_GB2312" w:hAnsi="宋体" w:hint="eastAsia"/>
          <w:color w:val="000000"/>
          <w:sz w:val="32"/>
          <w:szCs w:val="32"/>
        </w:rPr>
        <w:t>执行反馈”的全流程闭环管理，</w:t>
      </w:r>
      <w:r w:rsidRPr="00214B02">
        <w:rPr>
          <w:rFonts w:ascii="仿宋_GB2312" w:eastAsia="仿宋_GB2312" w:hAnsi="微软雅黑" w:cs="宋体" w:hint="eastAsia"/>
          <w:color w:val="000000"/>
          <w:sz w:val="32"/>
          <w:szCs w:val="32"/>
        </w:rPr>
        <w:t>推动财政部门实现整体智治和高效协同。</w:t>
      </w:r>
      <w:r w:rsidRPr="00214B02">
        <w:rPr>
          <w:rFonts w:ascii="仿宋_GB2312" w:eastAsia="仿宋_GB2312" w:hAnsi="仿宋" w:hint="eastAsia"/>
          <w:b/>
          <w:color w:val="000000"/>
          <w:sz w:val="32"/>
          <w:szCs w:val="32"/>
        </w:rPr>
        <w:t>三</w:t>
      </w:r>
      <w:r w:rsidRPr="00D12586">
        <w:rPr>
          <w:rFonts w:ascii="仿宋_GB2312" w:eastAsia="仿宋_GB2312" w:hAnsi="仿宋" w:hint="eastAsia"/>
          <w:color w:val="000000"/>
          <w:sz w:val="32"/>
          <w:szCs w:val="32"/>
        </w:rPr>
        <w:t>是</w:t>
      </w:r>
      <w:r w:rsidRPr="00214B02">
        <w:rPr>
          <w:rFonts w:ascii="仿宋_GB2312" w:eastAsia="仿宋_GB2312" w:hAnsi="宋体" w:hint="eastAsia"/>
          <w:color w:val="000000"/>
          <w:sz w:val="32"/>
          <w:szCs w:val="32"/>
        </w:rPr>
        <w:t>迭代升级现有应用。持续推进“政采云”</w:t>
      </w:r>
      <w:r w:rsidRPr="00214B02">
        <w:rPr>
          <w:rFonts w:ascii="仿宋_GB2312" w:eastAsia="仿宋_GB2312" w:hAnsi="宋体"/>
          <w:color w:val="000000"/>
          <w:sz w:val="32"/>
          <w:szCs w:val="32"/>
        </w:rPr>
        <w:t xml:space="preserve"> </w:t>
      </w:r>
      <w:r w:rsidRPr="00214B02">
        <w:rPr>
          <w:rFonts w:ascii="仿宋_GB2312" w:eastAsia="仿宋_GB2312" w:hAnsi="宋体" w:hint="eastAsia"/>
          <w:color w:val="000000"/>
          <w:sz w:val="32"/>
          <w:szCs w:val="32"/>
        </w:rPr>
        <w:t>“资产云”等重大应用场景建设，提升财政管理效能。完善应用财政公权力大数据监督，不断提升财政资金监督能力。</w:t>
      </w:r>
    </w:p>
    <w:p w:rsidR="00E31A70" w:rsidRPr="00214B02" w:rsidRDefault="00E31A70" w:rsidP="00E72941">
      <w:pPr>
        <w:widowControl/>
        <w:snapToGrid w:val="0"/>
        <w:spacing w:line="560" w:lineRule="exact"/>
        <w:ind w:firstLineChars="200" w:firstLine="31680"/>
        <w:rPr>
          <w:rFonts w:eastAsia="楷体_GB2312"/>
          <w:color w:val="000000"/>
          <w:sz w:val="32"/>
          <w:szCs w:val="32"/>
        </w:rPr>
      </w:pPr>
      <w:r w:rsidRPr="00214B02">
        <w:rPr>
          <w:rFonts w:eastAsia="楷体_GB2312" w:hint="eastAsia"/>
          <w:color w:val="000000"/>
          <w:sz w:val="32"/>
          <w:szCs w:val="32"/>
        </w:rPr>
        <w:t>（五）防范化解财政政策性风险</w:t>
      </w:r>
    </w:p>
    <w:p w:rsidR="00E31A70" w:rsidRPr="0044781B" w:rsidRDefault="00E31A70" w:rsidP="00E72941">
      <w:pPr>
        <w:spacing w:line="560" w:lineRule="exact"/>
        <w:ind w:firstLineChars="200" w:firstLine="31680"/>
        <w:rPr>
          <w:rFonts w:ascii="仿宋_GB2312" w:eastAsia="仿宋_GB2312" w:hAnsi="仿宋"/>
          <w:sz w:val="32"/>
          <w:szCs w:val="32"/>
        </w:rPr>
      </w:pPr>
      <w:r w:rsidRPr="00214B02">
        <w:rPr>
          <w:rFonts w:ascii="仿宋_GB2312" w:eastAsia="仿宋_GB2312" w:hAnsi="宋体" w:hint="eastAsia"/>
          <w:color w:val="000000"/>
          <w:sz w:val="32"/>
          <w:szCs w:val="32"/>
        </w:rPr>
        <w:t>健全“监测、预警、处置、反馈”闭环机制，着力防范化解债务、社保、“三保”等财政风险。</w:t>
      </w:r>
      <w:r w:rsidRPr="00214B02">
        <w:rPr>
          <w:rFonts w:ascii="仿宋_GB2312" w:eastAsia="仿宋_GB2312" w:hAnsi="仿宋" w:hint="eastAsia"/>
          <w:b/>
          <w:color w:val="000000"/>
          <w:sz w:val="32"/>
          <w:szCs w:val="32"/>
        </w:rPr>
        <w:t>一</w:t>
      </w:r>
      <w:r w:rsidRPr="00D12586">
        <w:rPr>
          <w:rFonts w:ascii="仿宋_GB2312" w:eastAsia="仿宋_GB2312" w:hAnsi="仿宋" w:hint="eastAsia"/>
          <w:color w:val="000000"/>
          <w:sz w:val="32"/>
          <w:szCs w:val="32"/>
        </w:rPr>
        <w:t>是</w:t>
      </w:r>
      <w:r w:rsidRPr="00214B02">
        <w:rPr>
          <w:rFonts w:ascii="仿宋_GB2312" w:eastAsia="仿宋_GB2312" w:hAnsi="仿宋" w:hint="eastAsia"/>
          <w:bCs/>
          <w:color w:val="000000"/>
          <w:sz w:val="32"/>
          <w:szCs w:val="32"/>
        </w:rPr>
        <w:t>防范化解债务风险。</w:t>
      </w:r>
      <w:r w:rsidRPr="00214B02">
        <w:rPr>
          <w:rFonts w:ascii="仿宋_GB2312" w:eastAsia="仿宋_GB2312" w:hAnsi="宋体" w:hint="eastAsia"/>
          <w:color w:val="000000"/>
          <w:sz w:val="32"/>
          <w:szCs w:val="32"/>
        </w:rPr>
        <w:t>围绕“积极稳妥化解存量隐性债务、坚决遏制隐性债务增量”要求，</w:t>
      </w:r>
      <w:r w:rsidRPr="00214B02">
        <w:rPr>
          <w:rFonts w:ascii="仿宋_GB2312" w:eastAsia="仿宋_GB2312" w:hAnsi="仿宋" w:hint="eastAsia"/>
          <w:color w:val="000000"/>
          <w:sz w:val="32"/>
          <w:szCs w:val="32"/>
        </w:rPr>
        <w:t>严格落实“三个不得立项”，强化“项目转型”和“债务置换”化债，</w:t>
      </w:r>
      <w:r w:rsidRPr="00214B02">
        <w:rPr>
          <w:rFonts w:ascii="仿宋_GB2312" w:eastAsia="仿宋_GB2312" w:hAnsi="宋体" w:hint="eastAsia"/>
          <w:color w:val="000000"/>
          <w:sz w:val="32"/>
          <w:szCs w:val="32"/>
        </w:rPr>
        <w:t>控总量，调结构，防风险</w:t>
      </w:r>
      <w:r w:rsidRPr="00214B02">
        <w:rPr>
          <w:rFonts w:ascii="仿宋_GB2312" w:eastAsia="仿宋_GB2312" w:hAnsi="仿宋" w:hint="eastAsia"/>
          <w:color w:val="000000"/>
          <w:sz w:val="32"/>
          <w:szCs w:val="32"/>
        </w:rPr>
        <w:t>。</w:t>
      </w:r>
      <w:r w:rsidRPr="00214B02">
        <w:rPr>
          <w:rFonts w:ascii="仿宋_GB2312" w:eastAsia="仿宋_GB2312" w:hAnsi="仿宋" w:hint="eastAsia"/>
          <w:b/>
          <w:color w:val="000000"/>
          <w:sz w:val="32"/>
          <w:szCs w:val="32"/>
        </w:rPr>
        <w:t>二</w:t>
      </w:r>
      <w:r w:rsidRPr="00D12586">
        <w:rPr>
          <w:rFonts w:ascii="仿宋_GB2312" w:eastAsia="仿宋_GB2312" w:hAnsi="仿宋" w:hint="eastAsia"/>
          <w:color w:val="000000"/>
          <w:sz w:val="32"/>
          <w:szCs w:val="32"/>
        </w:rPr>
        <w:t>是</w:t>
      </w:r>
      <w:r w:rsidRPr="00214B02">
        <w:rPr>
          <w:rFonts w:ascii="仿宋_GB2312" w:eastAsia="仿宋_GB2312" w:hAnsi="仿宋" w:hint="eastAsia"/>
          <w:bCs/>
          <w:color w:val="000000"/>
          <w:sz w:val="32"/>
          <w:szCs w:val="32"/>
        </w:rPr>
        <w:t>防范社保基金运行风险。</w:t>
      </w:r>
      <w:r w:rsidRPr="00214B02">
        <w:rPr>
          <w:rFonts w:ascii="仿宋_GB2312" w:eastAsia="仿宋_GB2312" w:hAnsi="仿宋" w:hint="eastAsia"/>
          <w:color w:val="000000"/>
          <w:sz w:val="32"/>
          <w:szCs w:val="32"/>
        </w:rPr>
        <w:t>完善社保风险准备金管理，加大社保风险准备金多渠道筹资力度，织密基金风险防控安全网，并加强基金运行风险预警预测。</w:t>
      </w:r>
      <w:r w:rsidRPr="00214B02">
        <w:rPr>
          <w:rFonts w:ascii="仿宋_GB2312" w:eastAsia="仿宋_GB2312" w:hAnsi="仿宋" w:hint="eastAsia"/>
          <w:b/>
          <w:color w:val="000000"/>
          <w:sz w:val="32"/>
          <w:szCs w:val="32"/>
        </w:rPr>
        <w:t>三</w:t>
      </w:r>
      <w:r w:rsidRPr="00D12586">
        <w:rPr>
          <w:rFonts w:ascii="仿宋_GB2312" w:eastAsia="仿宋_GB2312" w:hAnsi="仿宋" w:hint="eastAsia"/>
          <w:color w:val="000000"/>
          <w:sz w:val="32"/>
          <w:szCs w:val="32"/>
        </w:rPr>
        <w:t>是</w:t>
      </w:r>
      <w:r w:rsidRPr="00214B02">
        <w:rPr>
          <w:rFonts w:ascii="仿宋_GB2312" w:eastAsia="仿宋_GB2312" w:hAnsi="仿宋" w:hint="eastAsia"/>
          <w:color w:val="000000"/>
          <w:sz w:val="32"/>
          <w:szCs w:val="32"/>
        </w:rPr>
        <w:t>防范“三保”风险。全面掌握、分析、监测财政收支运行情况，实现风险预警，快速找出问题症结，有效采取化解措施。</w:t>
      </w:r>
    </w:p>
    <w:p w:rsidR="00E31A70" w:rsidRPr="00AC3216" w:rsidRDefault="00E31A70" w:rsidP="00E72941">
      <w:pPr>
        <w:spacing w:line="360" w:lineRule="auto"/>
        <w:ind w:firstLineChars="246" w:firstLine="31680"/>
        <w:rPr>
          <w:rFonts w:ascii="仿宋_GB2312" w:eastAsia="仿宋_GB2312" w:hAnsi="仿宋" w:cs="仿宋_GB2312"/>
          <w:b/>
          <w:bCs/>
          <w:sz w:val="32"/>
          <w:szCs w:val="32"/>
        </w:rPr>
      </w:pPr>
      <w:r w:rsidRPr="00AC3216">
        <w:rPr>
          <w:rFonts w:ascii="仿宋_GB2312" w:eastAsia="仿宋_GB2312" w:hAnsi="仿宋" w:cs="仿宋_GB2312" w:hint="eastAsia"/>
          <w:b/>
          <w:bCs/>
          <w:sz w:val="32"/>
          <w:szCs w:val="32"/>
        </w:rPr>
        <w:t>四、重点支出情况：</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202</w:t>
      </w:r>
      <w:r>
        <w:rPr>
          <w:rFonts w:ascii="仿宋_GB2312" w:eastAsia="仿宋_GB2312" w:hAnsi="仿宋" w:cs="仿宋_GB2312"/>
          <w:sz w:val="32"/>
          <w:szCs w:val="32"/>
        </w:rPr>
        <w:t>2</w:t>
      </w:r>
      <w:r w:rsidRPr="00AC3216">
        <w:rPr>
          <w:rFonts w:ascii="仿宋_GB2312" w:eastAsia="仿宋_GB2312" w:hAnsi="仿宋" w:cs="仿宋_GB2312" w:hint="eastAsia"/>
          <w:sz w:val="32"/>
          <w:szCs w:val="32"/>
        </w:rPr>
        <w:t>年一般公共预算支出</w:t>
      </w:r>
      <w:r w:rsidRPr="00AC3216">
        <w:rPr>
          <w:rFonts w:ascii="仿宋_GB2312" w:eastAsia="仿宋_GB2312" w:hAnsi="仿宋" w:cs="仿宋_GB2312"/>
          <w:sz w:val="32"/>
          <w:szCs w:val="32"/>
        </w:rPr>
        <w:t>1</w:t>
      </w:r>
      <w:r>
        <w:rPr>
          <w:rFonts w:ascii="仿宋_GB2312" w:eastAsia="仿宋_GB2312" w:hAnsi="仿宋" w:cs="仿宋_GB2312"/>
          <w:sz w:val="32"/>
          <w:szCs w:val="32"/>
        </w:rPr>
        <w:t>35</w:t>
      </w:r>
      <w:r w:rsidRPr="00AC3216">
        <w:rPr>
          <w:rFonts w:ascii="仿宋_GB2312" w:eastAsia="仿宋_GB2312" w:hAnsi="仿宋" w:cs="仿宋_GB2312"/>
          <w:sz w:val="32"/>
          <w:szCs w:val="32"/>
        </w:rPr>
        <w:t>.00</w:t>
      </w:r>
      <w:r w:rsidRPr="00AC3216">
        <w:rPr>
          <w:rFonts w:ascii="仿宋_GB2312" w:eastAsia="仿宋_GB2312" w:hAnsi="仿宋" w:cs="仿宋_GB2312" w:hint="eastAsia"/>
          <w:sz w:val="32"/>
          <w:szCs w:val="32"/>
        </w:rPr>
        <w:t>亿元，财政支出的重点是：</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hint="eastAsia"/>
          <w:sz w:val="32"/>
          <w:szCs w:val="32"/>
        </w:rPr>
        <w:t>教育经费预算安排</w:t>
      </w:r>
      <w:r w:rsidRPr="00AC3216">
        <w:rPr>
          <w:rFonts w:ascii="仿宋_GB2312" w:eastAsia="仿宋_GB2312" w:hAnsi="仿宋" w:cs="仿宋_GB2312"/>
          <w:sz w:val="32"/>
          <w:szCs w:val="32"/>
        </w:rPr>
        <w:t>25.00</w:t>
      </w:r>
      <w:r w:rsidRPr="00AC3216">
        <w:rPr>
          <w:rFonts w:ascii="仿宋_GB2312" w:eastAsia="仿宋_GB2312" w:hAnsi="仿宋" w:cs="仿宋_GB2312" w:hint="eastAsia"/>
          <w:sz w:val="32"/>
          <w:szCs w:val="32"/>
        </w:rPr>
        <w:t>亿元，科学技术安排</w:t>
      </w:r>
      <w:r>
        <w:rPr>
          <w:rFonts w:ascii="仿宋_GB2312" w:eastAsia="仿宋_GB2312" w:hAnsi="仿宋" w:cs="仿宋_GB2312"/>
          <w:sz w:val="32"/>
          <w:szCs w:val="32"/>
        </w:rPr>
        <w:t>7.50</w:t>
      </w:r>
      <w:r w:rsidRPr="00AC3216">
        <w:rPr>
          <w:rFonts w:ascii="仿宋_GB2312" w:eastAsia="仿宋_GB2312" w:hAnsi="仿宋" w:cs="仿宋_GB2312" w:hint="eastAsia"/>
          <w:sz w:val="32"/>
          <w:szCs w:val="32"/>
        </w:rPr>
        <w:t>亿元，社会保障和就业安排</w:t>
      </w:r>
      <w:r>
        <w:rPr>
          <w:rFonts w:ascii="仿宋_GB2312" w:eastAsia="仿宋_GB2312" w:hAnsi="仿宋" w:cs="仿宋_GB2312"/>
          <w:sz w:val="32"/>
          <w:szCs w:val="32"/>
        </w:rPr>
        <w:t>16.20</w:t>
      </w:r>
      <w:r w:rsidRPr="00AC3216">
        <w:rPr>
          <w:rFonts w:ascii="仿宋_GB2312" w:eastAsia="仿宋_GB2312" w:hAnsi="仿宋" w:cs="仿宋_GB2312" w:hint="eastAsia"/>
          <w:sz w:val="32"/>
          <w:szCs w:val="32"/>
        </w:rPr>
        <w:t>亿元，卫生健康</w:t>
      </w:r>
      <w:r>
        <w:rPr>
          <w:rFonts w:ascii="仿宋_GB2312" w:eastAsia="仿宋_GB2312" w:hAnsi="仿宋" w:cs="仿宋_GB2312" w:hint="eastAsia"/>
          <w:sz w:val="32"/>
          <w:szCs w:val="32"/>
        </w:rPr>
        <w:t>安排</w:t>
      </w:r>
      <w:r w:rsidRPr="00AC3216">
        <w:rPr>
          <w:rFonts w:ascii="仿宋_GB2312" w:eastAsia="仿宋_GB2312" w:hAnsi="仿宋" w:cs="仿宋_GB2312"/>
          <w:sz w:val="32"/>
          <w:szCs w:val="32"/>
        </w:rPr>
        <w:t>14.</w:t>
      </w:r>
      <w:r>
        <w:rPr>
          <w:rFonts w:ascii="仿宋_GB2312" w:eastAsia="仿宋_GB2312" w:hAnsi="仿宋" w:cs="仿宋_GB2312"/>
          <w:sz w:val="32"/>
          <w:szCs w:val="32"/>
        </w:rPr>
        <w:t>80</w:t>
      </w:r>
      <w:r w:rsidRPr="00AC3216">
        <w:rPr>
          <w:rFonts w:ascii="仿宋_GB2312" w:eastAsia="仿宋_GB2312" w:hAnsi="仿宋" w:cs="仿宋_GB2312" w:hint="eastAsia"/>
          <w:sz w:val="32"/>
          <w:szCs w:val="32"/>
        </w:rPr>
        <w:t>亿元，农林水</w:t>
      </w:r>
      <w:r>
        <w:rPr>
          <w:rFonts w:ascii="仿宋_GB2312" w:eastAsia="仿宋_GB2312" w:hAnsi="仿宋" w:cs="仿宋_GB2312" w:hint="eastAsia"/>
          <w:sz w:val="32"/>
          <w:szCs w:val="32"/>
        </w:rPr>
        <w:t>安排</w:t>
      </w:r>
      <w:r w:rsidRPr="00AC3216">
        <w:rPr>
          <w:rFonts w:ascii="仿宋_GB2312" w:eastAsia="仿宋_GB2312" w:hAnsi="仿宋" w:cs="仿宋_GB2312"/>
          <w:sz w:val="32"/>
          <w:szCs w:val="32"/>
        </w:rPr>
        <w:t>9.</w:t>
      </w:r>
      <w:r>
        <w:rPr>
          <w:rFonts w:ascii="仿宋_GB2312" w:eastAsia="仿宋_GB2312" w:hAnsi="仿宋" w:cs="仿宋_GB2312"/>
          <w:sz w:val="32"/>
          <w:szCs w:val="32"/>
        </w:rPr>
        <w:t>1</w:t>
      </w:r>
      <w:r w:rsidRPr="00AC3216">
        <w:rPr>
          <w:rFonts w:ascii="仿宋_GB2312" w:eastAsia="仿宋_GB2312" w:hAnsi="仿宋" w:cs="仿宋_GB2312"/>
          <w:sz w:val="32"/>
          <w:szCs w:val="32"/>
        </w:rPr>
        <w:t>0</w:t>
      </w:r>
      <w:r w:rsidRPr="00AC3216">
        <w:rPr>
          <w:rFonts w:ascii="仿宋_GB2312" w:eastAsia="仿宋_GB2312" w:hAnsi="仿宋" w:cs="仿宋_GB2312" w:hint="eastAsia"/>
          <w:sz w:val="32"/>
          <w:szCs w:val="32"/>
        </w:rPr>
        <w:t>亿元，为重点领域建设提供财力保障。</w:t>
      </w:r>
    </w:p>
    <w:p w:rsidR="00E31A70" w:rsidRPr="00AC3216" w:rsidRDefault="00E31A70" w:rsidP="00E72941">
      <w:pPr>
        <w:spacing w:line="360" w:lineRule="auto"/>
        <w:ind w:firstLineChars="196" w:firstLine="31680"/>
        <w:rPr>
          <w:rFonts w:ascii="仿宋_GB2312" w:eastAsia="仿宋_GB2312" w:hAnsi="仿宋" w:cs="仿宋_GB2312"/>
          <w:b/>
          <w:bCs/>
          <w:sz w:val="32"/>
          <w:szCs w:val="32"/>
        </w:rPr>
      </w:pPr>
      <w:r w:rsidRPr="00AC3216">
        <w:rPr>
          <w:rFonts w:ascii="仿宋_GB2312" w:eastAsia="仿宋_GB2312" w:hAnsi="仿宋" w:cs="仿宋_GB2312" w:hint="eastAsia"/>
          <w:b/>
          <w:bCs/>
          <w:sz w:val="32"/>
          <w:szCs w:val="32"/>
        </w:rPr>
        <w:t>五、重大投资项目情况</w:t>
      </w:r>
    </w:p>
    <w:p w:rsidR="00E31A70" w:rsidRPr="00BD7CF4" w:rsidRDefault="00E31A70" w:rsidP="00E72941">
      <w:pPr>
        <w:ind w:firstLineChars="200" w:firstLine="31680"/>
        <w:rPr>
          <w:rFonts w:ascii="仿宋_GB2312" w:eastAsia="仿宋_GB2312"/>
          <w:sz w:val="32"/>
          <w:szCs w:val="32"/>
        </w:rPr>
      </w:pPr>
      <w:r w:rsidRPr="00BD7CF4">
        <w:rPr>
          <w:rFonts w:ascii="仿宋_GB2312" w:eastAsia="仿宋_GB2312"/>
          <w:sz w:val="32"/>
          <w:szCs w:val="32"/>
        </w:rPr>
        <w:t>2022</w:t>
      </w:r>
      <w:r w:rsidRPr="00BD7CF4">
        <w:rPr>
          <w:rFonts w:ascii="仿宋_GB2312" w:eastAsia="仿宋_GB2312" w:hint="eastAsia"/>
          <w:sz w:val="32"/>
          <w:szCs w:val="32"/>
        </w:rPr>
        <w:t>年安排政府投资项目预算</w:t>
      </w:r>
      <w:r w:rsidRPr="00BD7CF4">
        <w:rPr>
          <w:rFonts w:ascii="仿宋_GB2312" w:eastAsia="仿宋_GB2312"/>
          <w:sz w:val="32"/>
          <w:szCs w:val="32"/>
        </w:rPr>
        <w:t>17.00</w:t>
      </w:r>
      <w:r w:rsidRPr="00BD7CF4">
        <w:rPr>
          <w:rFonts w:ascii="仿宋_GB2312" w:eastAsia="仿宋_GB2312" w:hint="eastAsia"/>
          <w:sz w:val="32"/>
          <w:szCs w:val="32"/>
        </w:rPr>
        <w:t>亿元，其中</w:t>
      </w:r>
      <w:r w:rsidRPr="00BD7CF4">
        <w:rPr>
          <w:rFonts w:ascii="仿宋_GB2312" w:eastAsia="仿宋_GB2312"/>
          <w:sz w:val="32"/>
          <w:szCs w:val="32"/>
        </w:rPr>
        <w:t>PPP</w:t>
      </w:r>
      <w:r w:rsidRPr="00BD7CF4">
        <w:rPr>
          <w:rFonts w:ascii="仿宋_GB2312" w:eastAsia="仿宋_GB2312" w:hint="eastAsia"/>
          <w:sz w:val="32"/>
          <w:szCs w:val="32"/>
        </w:rPr>
        <w:t>项目</w:t>
      </w:r>
      <w:r>
        <w:rPr>
          <w:rFonts w:ascii="仿宋_GB2312" w:eastAsia="仿宋_GB2312"/>
          <w:sz w:val="32"/>
          <w:szCs w:val="32"/>
        </w:rPr>
        <w:t>5</w:t>
      </w:r>
      <w:r w:rsidRPr="00BD7CF4">
        <w:rPr>
          <w:rFonts w:ascii="仿宋_GB2312" w:eastAsia="仿宋_GB2312"/>
          <w:sz w:val="32"/>
          <w:szCs w:val="32"/>
        </w:rPr>
        <w:t>.0</w:t>
      </w:r>
      <w:r>
        <w:rPr>
          <w:rFonts w:ascii="仿宋_GB2312" w:eastAsia="仿宋_GB2312"/>
          <w:sz w:val="32"/>
          <w:szCs w:val="32"/>
        </w:rPr>
        <w:t>5</w:t>
      </w:r>
      <w:r w:rsidRPr="00BD7CF4">
        <w:rPr>
          <w:rFonts w:ascii="仿宋_GB2312" w:eastAsia="仿宋_GB2312" w:hint="eastAsia"/>
          <w:sz w:val="32"/>
          <w:szCs w:val="32"/>
        </w:rPr>
        <w:t>亿元、乡镇项目</w:t>
      </w:r>
      <w:r w:rsidRPr="00BD7CF4">
        <w:rPr>
          <w:rFonts w:ascii="仿宋_GB2312" w:eastAsia="仿宋_GB2312"/>
          <w:sz w:val="32"/>
          <w:szCs w:val="32"/>
        </w:rPr>
        <w:t>7.2</w:t>
      </w:r>
      <w:r>
        <w:rPr>
          <w:rFonts w:ascii="仿宋_GB2312" w:eastAsia="仿宋_GB2312"/>
          <w:sz w:val="32"/>
          <w:szCs w:val="32"/>
        </w:rPr>
        <w:t>3</w:t>
      </w:r>
      <w:r w:rsidRPr="00BD7CF4">
        <w:rPr>
          <w:rFonts w:ascii="仿宋_GB2312" w:eastAsia="仿宋_GB2312" w:hint="eastAsia"/>
          <w:sz w:val="32"/>
          <w:szCs w:val="32"/>
        </w:rPr>
        <w:t>亿元、区级部门项目</w:t>
      </w:r>
      <w:r w:rsidRPr="00BD7CF4">
        <w:rPr>
          <w:rFonts w:ascii="仿宋_GB2312" w:eastAsia="仿宋_GB2312"/>
          <w:sz w:val="32"/>
          <w:szCs w:val="32"/>
        </w:rPr>
        <w:t>4.39</w:t>
      </w:r>
      <w:r w:rsidRPr="00BD7CF4">
        <w:rPr>
          <w:rFonts w:ascii="仿宋_GB2312" w:eastAsia="仿宋_GB2312" w:hint="eastAsia"/>
          <w:sz w:val="32"/>
          <w:szCs w:val="32"/>
        </w:rPr>
        <w:t>亿元、国企项目</w:t>
      </w:r>
      <w:r w:rsidRPr="00BD7CF4">
        <w:rPr>
          <w:rFonts w:ascii="仿宋_GB2312" w:eastAsia="仿宋_GB2312"/>
          <w:sz w:val="32"/>
          <w:szCs w:val="32"/>
        </w:rPr>
        <w:t>0.33</w:t>
      </w:r>
      <w:r w:rsidRPr="00BD7CF4">
        <w:rPr>
          <w:rFonts w:ascii="仿宋_GB2312" w:eastAsia="仿宋_GB2312" w:hint="eastAsia"/>
          <w:sz w:val="32"/>
          <w:szCs w:val="32"/>
        </w:rPr>
        <w:t>亿元。</w:t>
      </w:r>
    </w:p>
    <w:p w:rsidR="00E31A70" w:rsidRPr="00BD7CF4" w:rsidRDefault="00E31A70" w:rsidP="00E72941">
      <w:pPr>
        <w:spacing w:line="360" w:lineRule="auto"/>
        <w:ind w:firstLineChars="200" w:firstLine="31680"/>
        <w:rPr>
          <w:rFonts w:ascii="仿宋_GB2312" w:eastAsia="仿宋_GB2312"/>
          <w:sz w:val="32"/>
          <w:szCs w:val="32"/>
        </w:rPr>
      </w:pPr>
      <w:r w:rsidRPr="00BD7CF4">
        <w:rPr>
          <w:rFonts w:ascii="仿宋_GB2312" w:eastAsia="仿宋_GB2312"/>
          <w:sz w:val="32"/>
          <w:szCs w:val="32"/>
        </w:rPr>
        <w:t>2022</w:t>
      </w:r>
      <w:r w:rsidRPr="00BD7CF4">
        <w:rPr>
          <w:rFonts w:ascii="仿宋_GB2312" w:eastAsia="仿宋_GB2312" w:hint="eastAsia"/>
          <w:sz w:val="32"/>
          <w:szCs w:val="32"/>
        </w:rPr>
        <w:t>年重大项目主要有：富阳区污水零直排项目</w:t>
      </w:r>
      <w:r w:rsidRPr="00BD7CF4">
        <w:rPr>
          <w:rFonts w:ascii="仿宋_GB2312" w:eastAsia="仿宋_GB2312"/>
          <w:sz w:val="32"/>
          <w:szCs w:val="32"/>
        </w:rPr>
        <w:t>3.0</w:t>
      </w:r>
      <w:r>
        <w:rPr>
          <w:rFonts w:ascii="仿宋_GB2312" w:eastAsia="仿宋_GB2312"/>
          <w:sz w:val="32"/>
          <w:szCs w:val="32"/>
        </w:rPr>
        <w:t>9</w:t>
      </w:r>
      <w:r w:rsidRPr="00BD7CF4">
        <w:rPr>
          <w:rFonts w:ascii="仿宋_GB2312" w:eastAsia="仿宋_GB2312" w:hint="eastAsia"/>
          <w:sz w:val="32"/>
          <w:szCs w:val="32"/>
        </w:rPr>
        <w:t>亿元、亚运射击射箭现代五项馆</w:t>
      </w:r>
      <w:r w:rsidRPr="00BD7CF4">
        <w:rPr>
          <w:rFonts w:ascii="仿宋_GB2312" w:eastAsia="仿宋_GB2312"/>
          <w:sz w:val="32"/>
          <w:szCs w:val="32"/>
        </w:rPr>
        <w:t>1.3</w:t>
      </w:r>
      <w:r>
        <w:rPr>
          <w:rFonts w:ascii="仿宋_GB2312" w:eastAsia="仿宋_GB2312"/>
          <w:sz w:val="32"/>
          <w:szCs w:val="32"/>
        </w:rPr>
        <w:t>8</w:t>
      </w:r>
      <w:r w:rsidRPr="00BD7CF4">
        <w:rPr>
          <w:rFonts w:ascii="仿宋_GB2312" w:eastAsia="仿宋_GB2312" w:hint="eastAsia"/>
          <w:sz w:val="32"/>
          <w:szCs w:val="32"/>
        </w:rPr>
        <w:t>亿元</w:t>
      </w:r>
      <w:r>
        <w:rPr>
          <w:rFonts w:ascii="仿宋_GB2312" w:eastAsia="仿宋_GB2312" w:hint="eastAsia"/>
          <w:sz w:val="32"/>
          <w:szCs w:val="32"/>
        </w:rPr>
        <w:t>、</w:t>
      </w:r>
      <w:r w:rsidRPr="00BD7CF4">
        <w:rPr>
          <w:rFonts w:ascii="仿宋_GB2312" w:eastAsia="仿宋_GB2312"/>
          <w:sz w:val="32"/>
          <w:szCs w:val="32"/>
        </w:rPr>
        <w:t>G235</w:t>
      </w:r>
      <w:r w:rsidRPr="00BD7CF4">
        <w:rPr>
          <w:rFonts w:ascii="仿宋_GB2312" w:eastAsia="仿宋_GB2312" w:hint="eastAsia"/>
          <w:sz w:val="32"/>
          <w:szCs w:val="32"/>
        </w:rPr>
        <w:t>富阳灵桥至渔山段工程</w:t>
      </w:r>
      <w:r w:rsidRPr="00BD7CF4">
        <w:rPr>
          <w:rFonts w:ascii="仿宋_GB2312" w:eastAsia="仿宋_GB2312"/>
          <w:sz w:val="32"/>
          <w:szCs w:val="32"/>
        </w:rPr>
        <w:t>1.23</w:t>
      </w:r>
      <w:r w:rsidRPr="00BD7CF4">
        <w:rPr>
          <w:rFonts w:ascii="仿宋_GB2312" w:eastAsia="仿宋_GB2312" w:hint="eastAsia"/>
          <w:sz w:val="32"/>
          <w:szCs w:val="32"/>
        </w:rPr>
        <w:t>亿元、富春湾新城公安保障中心</w:t>
      </w:r>
      <w:r w:rsidRPr="00BD7CF4">
        <w:rPr>
          <w:rFonts w:ascii="仿宋_GB2312" w:eastAsia="仿宋_GB2312"/>
          <w:sz w:val="32"/>
          <w:szCs w:val="32"/>
        </w:rPr>
        <w:t>0.85</w:t>
      </w:r>
      <w:r w:rsidRPr="00BD7CF4">
        <w:rPr>
          <w:rFonts w:ascii="仿宋_GB2312" w:eastAsia="仿宋_GB2312" w:hint="eastAsia"/>
          <w:sz w:val="32"/>
          <w:szCs w:val="32"/>
        </w:rPr>
        <w:t>亿元、大源小学新建工程</w:t>
      </w:r>
      <w:r w:rsidRPr="00BD7CF4">
        <w:rPr>
          <w:rFonts w:ascii="仿宋_GB2312" w:eastAsia="仿宋_GB2312"/>
          <w:sz w:val="32"/>
          <w:szCs w:val="32"/>
        </w:rPr>
        <w:t>0.7</w:t>
      </w:r>
      <w:r>
        <w:rPr>
          <w:rFonts w:ascii="仿宋_GB2312" w:eastAsia="仿宋_GB2312"/>
          <w:sz w:val="32"/>
          <w:szCs w:val="32"/>
        </w:rPr>
        <w:t>6</w:t>
      </w:r>
      <w:r w:rsidRPr="00BD7CF4">
        <w:rPr>
          <w:rFonts w:ascii="仿宋_GB2312" w:eastAsia="仿宋_GB2312" w:hint="eastAsia"/>
          <w:sz w:val="32"/>
          <w:szCs w:val="32"/>
        </w:rPr>
        <w:t>亿元。</w:t>
      </w:r>
    </w:p>
    <w:p w:rsidR="00E31A70" w:rsidRPr="00AC3216" w:rsidRDefault="00E31A70" w:rsidP="00E72941">
      <w:pPr>
        <w:spacing w:line="360" w:lineRule="auto"/>
        <w:ind w:firstLineChars="200" w:firstLine="31680"/>
        <w:rPr>
          <w:rFonts w:ascii="仿宋_GB2312" w:eastAsia="仿宋_GB2312" w:hAnsi="仿宋" w:cs="仿宋_GB2312"/>
          <w:b/>
          <w:bCs/>
          <w:sz w:val="32"/>
          <w:szCs w:val="32"/>
        </w:rPr>
      </w:pPr>
      <w:r w:rsidRPr="00AC3216">
        <w:rPr>
          <w:rFonts w:ascii="仿宋_GB2312" w:eastAsia="仿宋_GB2312" w:hAnsi="仿宋" w:cs="仿宋_GB2312" w:hint="eastAsia"/>
          <w:b/>
          <w:bCs/>
          <w:sz w:val="32"/>
          <w:szCs w:val="32"/>
        </w:rPr>
        <w:t>六、三公经费增减变化情况：</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202</w:t>
      </w:r>
      <w:r>
        <w:rPr>
          <w:rFonts w:ascii="仿宋_GB2312" w:eastAsia="仿宋_GB2312" w:hAnsi="仿宋" w:cs="仿宋_GB2312"/>
          <w:sz w:val="32"/>
          <w:szCs w:val="32"/>
        </w:rPr>
        <w:t>2</w:t>
      </w:r>
      <w:r w:rsidRPr="00AC3216">
        <w:rPr>
          <w:rFonts w:ascii="仿宋_GB2312" w:eastAsia="仿宋_GB2312" w:hAnsi="仿宋" w:cs="仿宋_GB2312" w:hint="eastAsia"/>
          <w:sz w:val="32"/>
          <w:szCs w:val="32"/>
        </w:rPr>
        <w:t>年三公经费预算安排</w:t>
      </w:r>
      <w:r>
        <w:rPr>
          <w:rFonts w:ascii="仿宋_GB2312" w:eastAsia="仿宋_GB2312" w:hAnsi="仿宋" w:cs="仿宋_GB2312"/>
          <w:sz w:val="32"/>
          <w:szCs w:val="32"/>
        </w:rPr>
        <w:t>8000</w:t>
      </w:r>
      <w:r w:rsidRPr="00AC3216">
        <w:rPr>
          <w:rFonts w:ascii="仿宋_GB2312" w:eastAsia="仿宋_GB2312" w:hAnsi="仿宋" w:cs="仿宋_GB2312"/>
          <w:sz w:val="32"/>
          <w:szCs w:val="32"/>
        </w:rPr>
        <w:t>.00</w:t>
      </w:r>
      <w:r w:rsidRPr="00AC3216">
        <w:rPr>
          <w:rFonts w:ascii="仿宋_GB2312" w:eastAsia="仿宋_GB2312" w:hAnsi="仿宋" w:cs="仿宋_GB2312" w:hint="eastAsia"/>
          <w:sz w:val="32"/>
          <w:szCs w:val="32"/>
        </w:rPr>
        <w:t>万元，其中因公出国费用</w:t>
      </w:r>
      <w:r w:rsidRPr="00AC3216">
        <w:rPr>
          <w:rFonts w:ascii="仿宋_GB2312" w:eastAsia="仿宋_GB2312" w:hAnsi="仿宋" w:cs="仿宋_GB2312"/>
          <w:sz w:val="32"/>
          <w:szCs w:val="32"/>
        </w:rPr>
        <w:t>2</w:t>
      </w:r>
      <w:r>
        <w:rPr>
          <w:rFonts w:ascii="仿宋_GB2312" w:eastAsia="仿宋_GB2312" w:hAnsi="仿宋" w:cs="仿宋_GB2312"/>
          <w:sz w:val="32"/>
          <w:szCs w:val="32"/>
        </w:rPr>
        <w:t>70</w:t>
      </w:r>
      <w:r w:rsidRPr="00AC3216">
        <w:rPr>
          <w:rFonts w:ascii="仿宋_GB2312" w:eastAsia="仿宋_GB2312" w:hAnsi="仿宋" w:cs="仿宋_GB2312"/>
          <w:sz w:val="32"/>
          <w:szCs w:val="32"/>
        </w:rPr>
        <w:t>.00</w:t>
      </w:r>
      <w:r w:rsidRPr="00AC3216">
        <w:rPr>
          <w:rFonts w:ascii="仿宋_GB2312" w:eastAsia="仿宋_GB2312" w:hAnsi="仿宋" w:cs="仿宋_GB2312" w:hint="eastAsia"/>
          <w:sz w:val="32"/>
          <w:szCs w:val="32"/>
        </w:rPr>
        <w:t>万元，公务接待费</w:t>
      </w:r>
      <w:r>
        <w:rPr>
          <w:rFonts w:ascii="仿宋_GB2312" w:eastAsia="仿宋_GB2312" w:hAnsi="仿宋" w:cs="仿宋_GB2312"/>
          <w:sz w:val="32"/>
          <w:szCs w:val="32"/>
        </w:rPr>
        <w:t>400</w:t>
      </w:r>
      <w:r w:rsidRPr="00AC3216">
        <w:rPr>
          <w:rFonts w:ascii="仿宋_GB2312" w:eastAsia="仿宋_GB2312" w:hAnsi="仿宋" w:cs="仿宋_GB2312"/>
          <w:sz w:val="32"/>
          <w:szCs w:val="32"/>
        </w:rPr>
        <w:t>0.00</w:t>
      </w:r>
      <w:r w:rsidRPr="00AC3216">
        <w:rPr>
          <w:rFonts w:ascii="仿宋_GB2312" w:eastAsia="仿宋_GB2312" w:hAnsi="仿宋" w:cs="仿宋_GB2312" w:hint="eastAsia"/>
          <w:sz w:val="32"/>
          <w:szCs w:val="32"/>
        </w:rPr>
        <w:t>万元，公务用车购置费</w:t>
      </w:r>
      <w:r>
        <w:rPr>
          <w:rFonts w:ascii="仿宋_GB2312" w:eastAsia="仿宋_GB2312" w:hAnsi="仿宋" w:cs="仿宋_GB2312"/>
          <w:sz w:val="32"/>
          <w:szCs w:val="32"/>
        </w:rPr>
        <w:t>1500</w:t>
      </w:r>
      <w:r w:rsidRPr="00AC3216">
        <w:rPr>
          <w:rFonts w:ascii="仿宋_GB2312" w:eastAsia="仿宋_GB2312" w:hAnsi="仿宋" w:cs="仿宋_GB2312"/>
          <w:sz w:val="32"/>
          <w:szCs w:val="32"/>
        </w:rPr>
        <w:t>.00</w:t>
      </w:r>
      <w:r w:rsidRPr="00AC3216">
        <w:rPr>
          <w:rFonts w:ascii="仿宋_GB2312" w:eastAsia="仿宋_GB2312" w:hAnsi="仿宋" w:cs="仿宋_GB2312" w:hint="eastAsia"/>
          <w:sz w:val="32"/>
          <w:szCs w:val="32"/>
        </w:rPr>
        <w:t>万元，公务用车运行维护费</w:t>
      </w:r>
      <w:r>
        <w:rPr>
          <w:rFonts w:ascii="仿宋_GB2312" w:eastAsia="仿宋_GB2312" w:hAnsi="仿宋" w:cs="仿宋_GB2312"/>
          <w:sz w:val="32"/>
          <w:szCs w:val="32"/>
        </w:rPr>
        <w:t>2230</w:t>
      </w:r>
      <w:r w:rsidRPr="00AC3216">
        <w:rPr>
          <w:rFonts w:ascii="仿宋_GB2312" w:eastAsia="仿宋_GB2312" w:hAnsi="仿宋" w:cs="仿宋_GB2312"/>
          <w:sz w:val="32"/>
          <w:szCs w:val="32"/>
        </w:rPr>
        <w:t>.00</w:t>
      </w:r>
      <w:r w:rsidRPr="00AC3216">
        <w:rPr>
          <w:rFonts w:ascii="仿宋_GB2312" w:eastAsia="仿宋_GB2312" w:hAnsi="仿宋" w:cs="仿宋_GB2312" w:hint="eastAsia"/>
          <w:sz w:val="32"/>
          <w:szCs w:val="32"/>
        </w:rPr>
        <w:t>万元，较上年预算减少</w:t>
      </w:r>
      <w:r>
        <w:rPr>
          <w:rFonts w:ascii="仿宋_GB2312" w:eastAsia="仿宋_GB2312" w:hAnsi="仿宋" w:cs="仿宋_GB2312"/>
          <w:sz w:val="32"/>
          <w:szCs w:val="32"/>
        </w:rPr>
        <w:t>26</w:t>
      </w:r>
      <w:r w:rsidRPr="00AC3216">
        <w:rPr>
          <w:rFonts w:ascii="仿宋_GB2312" w:eastAsia="仿宋_GB2312" w:hAnsi="仿宋" w:cs="仿宋_GB2312"/>
          <w:sz w:val="32"/>
          <w:szCs w:val="32"/>
        </w:rPr>
        <w:t>5.00</w:t>
      </w:r>
      <w:r w:rsidRPr="00AC3216">
        <w:rPr>
          <w:rFonts w:ascii="仿宋_GB2312" w:eastAsia="仿宋_GB2312" w:hAnsi="仿宋" w:cs="仿宋_GB2312" w:hint="eastAsia"/>
          <w:sz w:val="32"/>
          <w:szCs w:val="32"/>
        </w:rPr>
        <w:t>万元，下降主要原因是坚持政府过紧日子，压减支出。</w:t>
      </w:r>
      <w:r w:rsidRPr="00AC3216">
        <w:rPr>
          <w:rFonts w:ascii="仿宋_GB2312" w:eastAsia="仿宋_GB2312" w:hAnsi="仿宋" w:cs="仿宋_GB2312"/>
          <w:sz w:val="32"/>
          <w:szCs w:val="32"/>
        </w:rPr>
        <w:t>202</w:t>
      </w:r>
      <w:r>
        <w:rPr>
          <w:rFonts w:ascii="仿宋_GB2312" w:eastAsia="仿宋_GB2312" w:hAnsi="仿宋" w:cs="仿宋_GB2312"/>
          <w:sz w:val="32"/>
          <w:szCs w:val="32"/>
        </w:rPr>
        <w:t>2</w:t>
      </w:r>
      <w:r w:rsidRPr="00AC3216">
        <w:rPr>
          <w:rFonts w:ascii="仿宋_GB2312" w:eastAsia="仿宋_GB2312" w:hAnsi="仿宋" w:cs="仿宋_GB2312" w:hint="eastAsia"/>
          <w:sz w:val="32"/>
          <w:szCs w:val="32"/>
        </w:rPr>
        <w:t>年继续根据上级对“三公经费”管理及公开工作的统一部署和要求，继续做好“三公”经费的压减工作。</w:t>
      </w:r>
    </w:p>
    <w:p w:rsidR="00E31A70" w:rsidRPr="00AC3216" w:rsidRDefault="00E31A70" w:rsidP="00E72941">
      <w:pPr>
        <w:spacing w:line="360" w:lineRule="auto"/>
        <w:ind w:firstLineChars="200" w:firstLine="31680"/>
        <w:rPr>
          <w:rFonts w:ascii="仿宋_GB2312" w:eastAsia="仿宋_GB2312" w:hAnsi="仿宋" w:cs="仿宋_GB2312"/>
          <w:b/>
          <w:sz w:val="32"/>
          <w:szCs w:val="32"/>
        </w:rPr>
      </w:pPr>
      <w:r w:rsidRPr="00AC3216">
        <w:rPr>
          <w:rFonts w:ascii="仿宋_GB2312" w:eastAsia="仿宋_GB2312" w:hAnsi="仿宋" w:cs="仿宋_GB2312" w:hint="eastAsia"/>
          <w:b/>
          <w:sz w:val="32"/>
          <w:szCs w:val="32"/>
        </w:rPr>
        <w:t>七、名词解释</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1.</w:t>
      </w:r>
      <w:r w:rsidRPr="00AC3216">
        <w:rPr>
          <w:rFonts w:ascii="仿宋_GB2312" w:eastAsia="仿宋_GB2312" w:hAnsi="仿宋" w:cs="仿宋_GB2312" w:hint="eastAsia"/>
          <w:sz w:val="32"/>
          <w:szCs w:val="32"/>
        </w:rPr>
        <w:t>财政拨款收入：指财政部门当年拨付的资金。</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2.</w:t>
      </w:r>
      <w:r w:rsidRPr="00AC3216">
        <w:rPr>
          <w:rFonts w:ascii="仿宋_GB2312" w:eastAsia="仿宋_GB2312" w:hAnsi="仿宋" w:cs="仿宋_GB2312" w:hint="eastAsia"/>
          <w:sz w:val="32"/>
          <w:szCs w:val="32"/>
        </w:rPr>
        <w:t>其他收入：指除上述“财政拨款收入”、“事业收入”、“经营收入”等以外的收入。</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3.</w:t>
      </w:r>
      <w:r w:rsidRPr="00AC3216">
        <w:rPr>
          <w:rFonts w:ascii="仿宋_GB2312" w:eastAsia="仿宋_GB2312" w:hAnsi="仿宋" w:cs="仿宋_GB2312" w:hint="eastAsia"/>
          <w:sz w:val="32"/>
          <w:szCs w:val="32"/>
        </w:rPr>
        <w:t>年初结转和结余：指以前年度尚未完成、结转到本年</w:t>
      </w:r>
      <w:r w:rsidRPr="00AC3216">
        <w:rPr>
          <w:rFonts w:ascii="仿宋_GB2312" w:eastAsia="仿宋_GB2312" w:hAnsi="仿宋" w:cs="仿宋_GB2312"/>
          <w:sz w:val="32"/>
          <w:szCs w:val="32"/>
        </w:rPr>
        <w:t xml:space="preserve"> </w:t>
      </w:r>
      <w:r w:rsidRPr="00AC3216">
        <w:rPr>
          <w:rFonts w:ascii="仿宋_GB2312" w:eastAsia="仿宋_GB2312" w:hAnsi="仿宋" w:cs="仿宋_GB2312" w:hint="eastAsia"/>
          <w:sz w:val="32"/>
          <w:szCs w:val="32"/>
        </w:rPr>
        <w:t>按有关规定继续使用的资金。</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4.</w:t>
      </w:r>
      <w:r w:rsidRPr="00AC3216">
        <w:rPr>
          <w:rFonts w:ascii="仿宋_GB2312" w:eastAsia="仿宋_GB2312" w:hAnsi="仿宋" w:cs="仿宋_GB2312" w:hint="eastAsia"/>
          <w:sz w:val="32"/>
          <w:szCs w:val="32"/>
        </w:rPr>
        <w:t>年末结转和结余：指本年度或以前年度预算安排、因客观条件发生变化无法按原计划实施，需要延迟到以后年度按有关规定继续使用的资金。</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5.</w:t>
      </w:r>
      <w:r w:rsidRPr="00AC3216">
        <w:rPr>
          <w:rFonts w:ascii="仿宋_GB2312" w:eastAsia="仿宋_GB2312" w:hAnsi="仿宋" w:cs="仿宋_GB2312" w:hint="eastAsia"/>
          <w:sz w:val="32"/>
          <w:szCs w:val="32"/>
        </w:rPr>
        <w:t>基本支出：指为保障机构正常运转、完成日常工作任务而发生的人员支出和公用支出。</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6.</w:t>
      </w:r>
      <w:r w:rsidRPr="00AC3216">
        <w:rPr>
          <w:rFonts w:ascii="仿宋_GB2312" w:eastAsia="仿宋_GB2312" w:hAnsi="仿宋" w:cs="仿宋_GB2312" w:hint="eastAsia"/>
          <w:sz w:val="32"/>
          <w:szCs w:val="32"/>
        </w:rPr>
        <w:t>项目支出：指在基本支出之外为完成特定行政任务和事业发展目标所发生的支出。</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7.</w:t>
      </w:r>
      <w:r w:rsidRPr="00AC3216">
        <w:rPr>
          <w:rFonts w:ascii="仿宋_GB2312" w:eastAsia="仿宋_GB2312" w:hAnsi="仿宋" w:cs="仿宋_GB2312" w:hint="eastAsia"/>
          <w:sz w:val="32"/>
          <w:szCs w:val="32"/>
        </w:rPr>
        <w:t>“三公”经费：纳入财政预决算管理的“三公”经费，是指各部门用财政拨款安排的因公出国（境）费、公务用车购置及运行费和公务接待费。</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8.</w:t>
      </w:r>
      <w:r w:rsidRPr="00AC3216">
        <w:rPr>
          <w:rFonts w:ascii="仿宋_GB2312" w:eastAsia="仿宋_GB2312" w:hAnsi="仿宋"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9.</w:t>
      </w:r>
      <w:r w:rsidRPr="00AC3216">
        <w:rPr>
          <w:rFonts w:ascii="仿宋_GB2312" w:eastAsia="仿宋_GB2312" w:hAnsi="仿宋" w:cs="仿宋_GB2312" w:hint="eastAsia"/>
          <w:sz w:val="32"/>
          <w:szCs w:val="32"/>
        </w:rPr>
        <w:t>一般公共预算</w:t>
      </w:r>
      <w:r w:rsidRPr="00AC3216">
        <w:rPr>
          <w:rFonts w:ascii="仿宋_GB2312" w:eastAsia="仿宋_GB2312" w:hAnsi="仿宋" w:cs="仿宋_GB2312"/>
          <w:sz w:val="32"/>
          <w:szCs w:val="32"/>
        </w:rPr>
        <w:t>:</w:t>
      </w:r>
      <w:r w:rsidRPr="00AC3216">
        <w:rPr>
          <w:rFonts w:ascii="仿宋_GB2312" w:eastAsia="仿宋_GB2312" w:hAnsi="仿宋" w:cs="仿宋_GB2312" w:hint="eastAsia"/>
          <w:sz w:val="32"/>
          <w:szCs w:val="32"/>
        </w:rPr>
        <w:t>是指是对以税收为主体的财政收入，安排用于保障和改善民生、推动经济社会发展、维护国家安全、维持国家机构正常运转等方面的收支预算。</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10.</w:t>
      </w:r>
      <w:r w:rsidRPr="00AC3216">
        <w:rPr>
          <w:rFonts w:ascii="仿宋_GB2312" w:eastAsia="仿宋_GB2312" w:hAnsi="仿宋" w:cs="仿宋_GB2312" w:hint="eastAsia"/>
          <w:sz w:val="32"/>
          <w:szCs w:val="32"/>
        </w:rPr>
        <w:t>政府性基金预算</w:t>
      </w:r>
      <w:r w:rsidRPr="00AC3216">
        <w:rPr>
          <w:rFonts w:ascii="仿宋_GB2312" w:eastAsia="仿宋_GB2312" w:hAnsi="仿宋" w:cs="仿宋_GB2312"/>
          <w:sz w:val="32"/>
          <w:szCs w:val="32"/>
        </w:rPr>
        <w:t>:</w:t>
      </w:r>
      <w:r w:rsidRPr="00AC3216">
        <w:rPr>
          <w:rFonts w:ascii="仿宋_GB2312" w:eastAsia="仿宋_GB2312" w:hAnsi="仿宋" w:cs="仿宋_GB2312" w:hint="eastAsia"/>
          <w:sz w:val="32"/>
          <w:szCs w:val="32"/>
        </w:rPr>
        <w:t>是指国家对依照法律、行政法规的规定在一定期限内向特定对象征收、收取或者以出让土地、发行彩票等其他方式筹集的资金，专项用于特定公共事业发展的收支预算。</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11.</w:t>
      </w:r>
      <w:r w:rsidRPr="00AC3216">
        <w:rPr>
          <w:rFonts w:ascii="仿宋_GB2312" w:eastAsia="仿宋_GB2312" w:hAnsi="仿宋" w:cs="仿宋_GB2312" w:hint="eastAsia"/>
          <w:sz w:val="32"/>
          <w:szCs w:val="32"/>
        </w:rPr>
        <w:t>部门预算</w:t>
      </w:r>
      <w:r w:rsidRPr="00AC3216">
        <w:rPr>
          <w:rFonts w:ascii="仿宋_GB2312" w:eastAsia="仿宋_GB2312" w:hAnsi="仿宋" w:cs="仿宋_GB2312"/>
          <w:sz w:val="32"/>
          <w:szCs w:val="32"/>
        </w:rPr>
        <w:t>:</w:t>
      </w:r>
      <w:r w:rsidRPr="00AC3216">
        <w:rPr>
          <w:rFonts w:ascii="仿宋_GB2312" w:eastAsia="仿宋_GB2312" w:hAnsi="仿宋" w:cs="仿宋_GB2312" w:hint="eastAsia"/>
          <w:sz w:val="32"/>
          <w:szCs w:val="32"/>
        </w:rPr>
        <w:t>是指政府部门依据国家有关法律、法规、政策及其履行职能需要，编制的反映政府各部门所有收入和支出情况的年度财政收入预算。部门预算由本部门及其所属各单位预算组成，由基层预算单位开始编制，逐级上报、审核、汇总，经财政部门审核，提交立法机关依法批准后执行。</w:t>
      </w:r>
    </w:p>
    <w:p w:rsidR="00E31A70" w:rsidRPr="00AC3216" w:rsidRDefault="00E31A70" w:rsidP="00E72941">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12.</w:t>
      </w:r>
      <w:r w:rsidRPr="00AC3216">
        <w:rPr>
          <w:rFonts w:ascii="仿宋_GB2312" w:eastAsia="仿宋_GB2312" w:hAnsi="仿宋" w:cs="仿宋_GB2312" w:hint="eastAsia"/>
          <w:sz w:val="32"/>
          <w:szCs w:val="32"/>
        </w:rPr>
        <w:t>政府采购</w:t>
      </w:r>
      <w:r w:rsidRPr="00AC3216">
        <w:rPr>
          <w:rFonts w:ascii="仿宋_GB2312" w:eastAsia="仿宋_GB2312" w:hAnsi="仿宋" w:cs="仿宋_GB2312"/>
          <w:sz w:val="32"/>
          <w:szCs w:val="32"/>
        </w:rPr>
        <w:t>:</w:t>
      </w:r>
      <w:r w:rsidRPr="00AC3216">
        <w:rPr>
          <w:rFonts w:ascii="仿宋_GB2312" w:eastAsia="仿宋_GB2312" w:hAnsi="仿宋" w:cs="仿宋_GB2312" w:hint="eastAsia"/>
          <w:sz w:val="32"/>
          <w:szCs w:val="32"/>
        </w:rPr>
        <w:t>是指各级国家机关、事业单位和团体组织，使用财政性资金采购依法制定的集中采购目录以内的或者采购限额标准以上的货物、工程和服务的行为。</w:t>
      </w:r>
    </w:p>
    <w:p w:rsidR="00E31A70" w:rsidRPr="00AC3216" w:rsidRDefault="00E31A70" w:rsidP="00370AAD">
      <w:pPr>
        <w:spacing w:line="360" w:lineRule="auto"/>
        <w:ind w:firstLineChars="200" w:firstLine="31680"/>
        <w:rPr>
          <w:rFonts w:ascii="仿宋_GB2312" w:eastAsia="仿宋_GB2312" w:hAnsi="仿宋" w:cs="仿宋_GB2312"/>
          <w:sz w:val="32"/>
          <w:szCs w:val="32"/>
        </w:rPr>
      </w:pPr>
      <w:r w:rsidRPr="00AC3216">
        <w:rPr>
          <w:rFonts w:ascii="仿宋_GB2312" w:eastAsia="仿宋_GB2312" w:hAnsi="仿宋" w:cs="仿宋_GB2312"/>
          <w:sz w:val="32"/>
          <w:szCs w:val="32"/>
        </w:rPr>
        <w:t>13.</w:t>
      </w:r>
      <w:r w:rsidRPr="00AC3216">
        <w:rPr>
          <w:rFonts w:ascii="仿宋_GB2312" w:eastAsia="仿宋_GB2312" w:hAnsi="仿宋" w:cs="仿宋_GB2312" w:hint="eastAsia"/>
          <w:sz w:val="32"/>
          <w:szCs w:val="32"/>
        </w:rPr>
        <w:t>预算绩效管理</w:t>
      </w:r>
      <w:r w:rsidRPr="00AC3216">
        <w:rPr>
          <w:rFonts w:ascii="仿宋_GB2312" w:eastAsia="仿宋_GB2312" w:hAnsi="仿宋" w:cs="仿宋_GB2312"/>
          <w:sz w:val="32"/>
          <w:szCs w:val="32"/>
        </w:rPr>
        <w:t>:</w:t>
      </w:r>
      <w:r w:rsidRPr="00AC3216">
        <w:rPr>
          <w:rFonts w:ascii="仿宋_GB2312" w:eastAsia="仿宋_GB2312" w:hAnsi="仿宋" w:cs="仿宋_GB2312" w:hint="eastAsia"/>
          <w:sz w:val="32"/>
          <w:szCs w:val="32"/>
        </w:rPr>
        <w:t>预算绩效是指预算资金所达到的产出和结果。预算绩效管理是指根据绩效理念，由制定明确的公共支出绩效目标，建立规范的绩效评价指标体系，对绩效目标的实现程度进行评价，并把评价结果与预算编制紧密结合起来等环节组成的不断循环的综合过程。</w:t>
      </w:r>
    </w:p>
    <w:sectPr w:rsidR="00E31A70" w:rsidRPr="00AC3216" w:rsidSect="002B09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A70" w:rsidRDefault="00E31A70" w:rsidP="0043638E">
      <w:r>
        <w:separator/>
      </w:r>
    </w:p>
  </w:endnote>
  <w:endnote w:type="continuationSeparator" w:id="1">
    <w:p w:rsidR="00E31A70" w:rsidRDefault="00E31A70" w:rsidP="00436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A70" w:rsidRDefault="00E31A70" w:rsidP="0043638E">
      <w:r>
        <w:separator/>
      </w:r>
    </w:p>
  </w:footnote>
  <w:footnote w:type="continuationSeparator" w:id="1">
    <w:p w:rsidR="00E31A70" w:rsidRDefault="00E31A70" w:rsidP="00436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D24"/>
    <w:multiLevelType w:val="hybridMultilevel"/>
    <w:tmpl w:val="E654E2CA"/>
    <w:lvl w:ilvl="0" w:tplc="32E4A15C">
      <w:start w:val="1"/>
      <w:numFmt w:val="decimal"/>
      <w:lvlText w:val="%1."/>
      <w:lvlJc w:val="left"/>
      <w:pPr>
        <w:ind w:left="1003" w:hanging="36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1">
    <w:nsid w:val="58B4D7D4"/>
    <w:multiLevelType w:val="singleLevel"/>
    <w:tmpl w:val="978ECE30"/>
    <w:lvl w:ilvl="0">
      <w:start w:val="1"/>
      <w:numFmt w:val="chineseCounting"/>
      <w:suff w:val="nothing"/>
      <w:lvlText w:val="%1、"/>
      <w:lvlJc w:val="left"/>
      <w:rPr>
        <w:rFonts w:cs="Times New Roman"/>
      </w:rPr>
    </w:lvl>
  </w:abstractNum>
  <w:abstractNum w:abstractNumId="2">
    <w:nsid w:val="58B510DE"/>
    <w:multiLevelType w:val="singleLevel"/>
    <w:tmpl w:val="58B510DE"/>
    <w:lvl w:ilvl="0">
      <w:start w:val="1"/>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998"/>
    <w:rsid w:val="00054C6C"/>
    <w:rsid w:val="00083B04"/>
    <w:rsid w:val="0009252F"/>
    <w:rsid w:val="000C3B9A"/>
    <w:rsid w:val="00111E93"/>
    <w:rsid w:val="00140E8E"/>
    <w:rsid w:val="00162386"/>
    <w:rsid w:val="00177108"/>
    <w:rsid w:val="00192B23"/>
    <w:rsid w:val="001F54A4"/>
    <w:rsid w:val="0020447E"/>
    <w:rsid w:val="002077C3"/>
    <w:rsid w:val="00214B02"/>
    <w:rsid w:val="00290C3A"/>
    <w:rsid w:val="00297917"/>
    <w:rsid w:val="002B0998"/>
    <w:rsid w:val="002C21A4"/>
    <w:rsid w:val="002C47F3"/>
    <w:rsid w:val="002E05D0"/>
    <w:rsid w:val="00306B0B"/>
    <w:rsid w:val="00312994"/>
    <w:rsid w:val="0035055C"/>
    <w:rsid w:val="003627DC"/>
    <w:rsid w:val="00370AAD"/>
    <w:rsid w:val="003849C7"/>
    <w:rsid w:val="003B2889"/>
    <w:rsid w:val="003C68CB"/>
    <w:rsid w:val="004135BF"/>
    <w:rsid w:val="00423E50"/>
    <w:rsid w:val="00430ECA"/>
    <w:rsid w:val="0043638E"/>
    <w:rsid w:val="0044781B"/>
    <w:rsid w:val="00447D06"/>
    <w:rsid w:val="0045757A"/>
    <w:rsid w:val="0047251D"/>
    <w:rsid w:val="00473F32"/>
    <w:rsid w:val="004A0D52"/>
    <w:rsid w:val="004E4AC0"/>
    <w:rsid w:val="005A6972"/>
    <w:rsid w:val="005E5FA1"/>
    <w:rsid w:val="005F03F7"/>
    <w:rsid w:val="00620E64"/>
    <w:rsid w:val="00620FE5"/>
    <w:rsid w:val="00654F87"/>
    <w:rsid w:val="00675CF4"/>
    <w:rsid w:val="006D35D5"/>
    <w:rsid w:val="006D3BA0"/>
    <w:rsid w:val="00720D6F"/>
    <w:rsid w:val="0078081F"/>
    <w:rsid w:val="007F07A4"/>
    <w:rsid w:val="007F3C13"/>
    <w:rsid w:val="00836EF5"/>
    <w:rsid w:val="00871704"/>
    <w:rsid w:val="008757B1"/>
    <w:rsid w:val="0092081A"/>
    <w:rsid w:val="0093407B"/>
    <w:rsid w:val="0094697A"/>
    <w:rsid w:val="00962220"/>
    <w:rsid w:val="009643FA"/>
    <w:rsid w:val="00964810"/>
    <w:rsid w:val="009B1480"/>
    <w:rsid w:val="009D18F7"/>
    <w:rsid w:val="00A07588"/>
    <w:rsid w:val="00AB7D81"/>
    <w:rsid w:val="00AC3216"/>
    <w:rsid w:val="00AF6F10"/>
    <w:rsid w:val="00B66B8A"/>
    <w:rsid w:val="00B917D5"/>
    <w:rsid w:val="00BB7A0D"/>
    <w:rsid w:val="00BD7CF4"/>
    <w:rsid w:val="00C1766A"/>
    <w:rsid w:val="00C25597"/>
    <w:rsid w:val="00C51CD5"/>
    <w:rsid w:val="00C7263C"/>
    <w:rsid w:val="00C75D04"/>
    <w:rsid w:val="00CE1022"/>
    <w:rsid w:val="00D12586"/>
    <w:rsid w:val="00D62E0E"/>
    <w:rsid w:val="00D70197"/>
    <w:rsid w:val="00DC5204"/>
    <w:rsid w:val="00E00F7D"/>
    <w:rsid w:val="00E2097E"/>
    <w:rsid w:val="00E31A70"/>
    <w:rsid w:val="00E34B2B"/>
    <w:rsid w:val="00E4163F"/>
    <w:rsid w:val="00E46D9D"/>
    <w:rsid w:val="00E64A2D"/>
    <w:rsid w:val="00E72941"/>
    <w:rsid w:val="00E77541"/>
    <w:rsid w:val="00EC2977"/>
    <w:rsid w:val="00EF05A9"/>
    <w:rsid w:val="00F20622"/>
    <w:rsid w:val="00F800D2"/>
    <w:rsid w:val="00F8374E"/>
    <w:rsid w:val="00FE3F8B"/>
    <w:rsid w:val="00FF522D"/>
    <w:rsid w:val="03566930"/>
    <w:rsid w:val="081F76AC"/>
    <w:rsid w:val="11CB2E88"/>
    <w:rsid w:val="156F1ED3"/>
    <w:rsid w:val="185C3CE8"/>
    <w:rsid w:val="20563C27"/>
    <w:rsid w:val="295E65B6"/>
    <w:rsid w:val="366D3A2C"/>
    <w:rsid w:val="3D1C53CF"/>
    <w:rsid w:val="501050C6"/>
    <w:rsid w:val="516446F2"/>
    <w:rsid w:val="522E68AE"/>
    <w:rsid w:val="52B536A1"/>
    <w:rsid w:val="5807685B"/>
    <w:rsid w:val="58705F62"/>
    <w:rsid w:val="5FB93B2E"/>
    <w:rsid w:val="6CD26324"/>
    <w:rsid w:val="789A6142"/>
    <w:rsid w:val="7DB153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98"/>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3638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43638E"/>
    <w:rPr>
      <w:rFonts w:ascii="Calibri" w:hAnsi="Calibri" w:cs="Times New Roman"/>
      <w:sz w:val="18"/>
    </w:rPr>
  </w:style>
  <w:style w:type="paragraph" w:styleId="Footer">
    <w:name w:val="footer"/>
    <w:basedOn w:val="Normal"/>
    <w:link w:val="FooterChar"/>
    <w:uiPriority w:val="99"/>
    <w:semiHidden/>
    <w:rsid w:val="0043638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43638E"/>
    <w:rPr>
      <w:rFonts w:ascii="Calibri" w:hAnsi="Calibri" w:cs="Times New Roman"/>
      <w:sz w:val="18"/>
    </w:rPr>
  </w:style>
  <w:style w:type="paragraph" w:styleId="NormalWeb">
    <w:name w:val="Normal (Web)"/>
    <w:basedOn w:val="Normal"/>
    <w:uiPriority w:val="99"/>
    <w:semiHidden/>
    <w:rsid w:val="0092081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68112249">
      <w:marLeft w:val="0"/>
      <w:marRight w:val="0"/>
      <w:marTop w:val="0"/>
      <w:marBottom w:val="0"/>
      <w:divBdr>
        <w:top w:val="none" w:sz="0" w:space="0" w:color="auto"/>
        <w:left w:val="none" w:sz="0" w:space="0" w:color="auto"/>
        <w:bottom w:val="none" w:sz="0" w:space="0" w:color="auto"/>
        <w:right w:val="none" w:sz="0" w:space="0" w:color="auto"/>
      </w:divBdr>
      <w:divsChild>
        <w:div w:id="1768112250">
          <w:marLeft w:val="0"/>
          <w:marRight w:val="0"/>
          <w:marTop w:val="0"/>
          <w:marBottom w:val="0"/>
          <w:divBdr>
            <w:top w:val="single" w:sz="2" w:space="0" w:color="FF0000"/>
            <w:left w:val="single" w:sz="2" w:space="0" w:color="FF0000"/>
            <w:bottom w:val="single" w:sz="2" w:space="0" w:color="FF0000"/>
            <w:right w:val="single" w:sz="2" w:space="0" w:color="FF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1642</TotalTime>
  <Pages>7</Pages>
  <Words>474</Words>
  <Characters>2703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王晓波</cp:lastModifiedBy>
  <cp:revision>81</cp:revision>
  <dcterms:created xsi:type="dcterms:W3CDTF">2014-10-29T12:08:00Z</dcterms:created>
  <dcterms:modified xsi:type="dcterms:W3CDTF">2022-02-24T10:01:00Z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