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乡镇（街道）农残检测室提标升级资金补助清单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040"/>
        <w:gridCol w:w="4161"/>
        <w:gridCol w:w="354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乡镇（街道）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位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补助金额（万元）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上官乡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上官乡人民政府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5.9566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B685A"/>
    <w:rsid w:val="4FC20137"/>
    <w:rsid w:val="7CB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2020-09-21T09:14:00Z</dcterms:created>
  <dc:creator>白开水</dc:creator>
  <cp:lastModifiedBy>白开水</cp:lastModifiedBy>
  <dcterms:modified xsi:type="dcterms:W3CDTF">2020-09-23T01:51:53Z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