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73" w:rsidRDefault="00C67527">
      <w:pPr>
        <w:autoSpaceDE w:val="0"/>
        <w:autoSpaceDN w:val="0"/>
        <w:adjustRightInd w:val="0"/>
        <w:spacing w:line="560" w:lineRule="exact"/>
        <w:ind w:firstLineChars="200" w:firstLine="783"/>
        <w:jc w:val="center"/>
        <w:rPr>
          <w:rFonts w:ascii="方正小标宋简体" w:eastAsia="方正小标宋简体" w:hAnsi="仿宋" w:hint="default"/>
          <w:b/>
          <w:color w:val="000000"/>
          <w:sz w:val="36"/>
          <w:szCs w:val="24"/>
          <w:highlight w:val="white"/>
        </w:rPr>
      </w:pPr>
      <w:r>
        <w:rPr>
          <w:rFonts w:ascii="方正小标宋简体" w:eastAsia="方正小标宋简体" w:hAnsi="仿宋"/>
          <w:b/>
          <w:spacing w:val="15"/>
          <w:sz w:val="36"/>
          <w:szCs w:val="24"/>
          <w:highlight w:val="white"/>
        </w:rPr>
        <w:t>民政局</w:t>
      </w:r>
      <w:r>
        <w:rPr>
          <w:rFonts w:ascii="方正小标宋简体" w:eastAsia="方正小标宋简体" w:hAnsi="仿宋"/>
          <w:b/>
          <w:color w:val="000000"/>
          <w:sz w:val="36"/>
          <w:szCs w:val="24"/>
          <w:highlight w:val="white"/>
        </w:rPr>
        <w:t>2021</w:t>
      </w:r>
      <w:r>
        <w:rPr>
          <w:rFonts w:ascii="方正小标宋简体" w:eastAsia="方正小标宋简体" w:hAnsi="仿宋"/>
          <w:b/>
          <w:color w:val="000000"/>
          <w:sz w:val="36"/>
          <w:szCs w:val="24"/>
          <w:highlight w:val="white"/>
        </w:rPr>
        <w:t>年度部门</w:t>
      </w:r>
    </w:p>
    <w:p w:rsidR="004F3373" w:rsidRDefault="00C67527">
      <w:pPr>
        <w:autoSpaceDE w:val="0"/>
        <w:autoSpaceDN w:val="0"/>
        <w:adjustRightInd w:val="0"/>
        <w:spacing w:line="560" w:lineRule="exact"/>
        <w:ind w:firstLineChars="200" w:firstLine="723"/>
        <w:jc w:val="center"/>
        <w:rPr>
          <w:rFonts w:ascii="方正小标宋简体" w:eastAsia="方正小标宋简体" w:hAnsi="仿宋" w:hint="default"/>
          <w:b/>
          <w:color w:val="000000"/>
          <w:sz w:val="36"/>
          <w:szCs w:val="24"/>
          <w:highlight w:val="white"/>
        </w:rPr>
      </w:pPr>
      <w:r>
        <w:rPr>
          <w:rFonts w:ascii="方正小标宋简体" w:eastAsia="方正小标宋简体" w:hAnsi="仿宋"/>
          <w:b/>
          <w:color w:val="000000"/>
          <w:sz w:val="36"/>
          <w:szCs w:val="24"/>
          <w:highlight w:val="white"/>
        </w:rPr>
        <w:t>决算公开文档</w:t>
      </w:r>
    </w:p>
    <w:p w:rsidR="004F3373" w:rsidRDefault="004F3373">
      <w:pPr>
        <w:autoSpaceDE w:val="0"/>
        <w:autoSpaceDN w:val="0"/>
        <w:adjustRightInd w:val="0"/>
        <w:spacing w:line="560" w:lineRule="exact"/>
        <w:ind w:firstLineChars="200" w:firstLine="643"/>
        <w:jc w:val="center"/>
        <w:rPr>
          <w:rFonts w:ascii="仿宋" w:eastAsia="仿宋" w:hAnsi="仿宋" w:hint="default"/>
          <w:b/>
          <w:color w:val="000000"/>
          <w:sz w:val="32"/>
          <w:szCs w:val="24"/>
          <w:highlight w:val="white"/>
        </w:rPr>
      </w:pPr>
    </w:p>
    <w:p w:rsidR="004F3373" w:rsidRDefault="004F3373">
      <w:pPr>
        <w:pStyle w:val="Default"/>
        <w:rPr>
          <w:rFonts w:hint="default"/>
          <w:highlight w:val="white"/>
        </w:rPr>
      </w:pPr>
    </w:p>
    <w:p w:rsidR="004F3373" w:rsidRDefault="00C67527">
      <w:pPr>
        <w:autoSpaceDE w:val="0"/>
        <w:autoSpaceDN w:val="0"/>
        <w:adjustRightInd w:val="0"/>
        <w:spacing w:line="560" w:lineRule="exact"/>
        <w:ind w:firstLineChars="200" w:firstLine="643"/>
        <w:jc w:val="center"/>
        <w:rPr>
          <w:rFonts w:ascii="黑体" w:eastAsia="黑体" w:hAnsi="黑体" w:hint="default"/>
          <w:b/>
          <w:color w:val="000000"/>
          <w:sz w:val="32"/>
          <w:szCs w:val="24"/>
          <w:highlight w:val="white"/>
        </w:rPr>
      </w:pPr>
      <w:r>
        <w:rPr>
          <w:rFonts w:ascii="黑体" w:eastAsia="黑体" w:hAnsi="黑体"/>
          <w:b/>
          <w:color w:val="000000"/>
          <w:sz w:val="32"/>
          <w:szCs w:val="24"/>
          <w:highlight w:val="white"/>
        </w:rPr>
        <w:t>目录</w:t>
      </w:r>
    </w:p>
    <w:p w:rsidR="004F3373" w:rsidRDefault="004F3373">
      <w:pPr>
        <w:autoSpaceDE w:val="0"/>
        <w:autoSpaceDN w:val="0"/>
        <w:adjustRightInd w:val="0"/>
        <w:spacing w:line="560" w:lineRule="exact"/>
        <w:ind w:firstLineChars="200" w:firstLine="723"/>
        <w:jc w:val="center"/>
        <w:rPr>
          <w:rFonts w:ascii="方正小标宋简体" w:eastAsia="方正小标宋简体" w:hAnsi="仿宋" w:hint="default"/>
          <w:b/>
          <w:color w:val="000000"/>
          <w:sz w:val="36"/>
          <w:szCs w:val="24"/>
          <w:highlight w:val="white"/>
        </w:rPr>
      </w:pP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一、概况</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（一）部门（单位）职责</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（二）机构设置</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sz w:val="32"/>
          <w:szCs w:val="24"/>
        </w:rPr>
        <w:t>二、</w:t>
      </w:r>
      <w:r>
        <w:rPr>
          <w:rFonts w:ascii="仿宋" w:eastAsia="仿宋" w:hAnsi="仿宋"/>
          <w:color w:val="000000"/>
          <w:sz w:val="32"/>
          <w:szCs w:val="24"/>
          <w:highlight w:val="white"/>
        </w:rPr>
        <w:t>2020</w:t>
      </w:r>
      <w:r>
        <w:rPr>
          <w:rFonts w:ascii="仿宋" w:eastAsia="仿宋" w:hAnsi="仿宋"/>
          <w:color w:val="000000"/>
          <w:sz w:val="32"/>
          <w:szCs w:val="24"/>
          <w:highlight w:val="white"/>
        </w:rPr>
        <w:t>年度部门（单位）决算公开表</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sz w:val="32"/>
          <w:szCs w:val="24"/>
          <w:highlight w:val="white"/>
          <w:lang w:val="zh-CN"/>
        </w:rPr>
        <w:t>三、</w:t>
      </w:r>
      <w:r>
        <w:rPr>
          <w:rFonts w:ascii="仿宋" w:eastAsia="仿宋" w:hAnsi="仿宋"/>
          <w:color w:val="000000"/>
          <w:sz w:val="32"/>
          <w:szCs w:val="24"/>
          <w:highlight w:val="white"/>
        </w:rPr>
        <w:t>2020</w:t>
      </w:r>
      <w:r>
        <w:rPr>
          <w:rFonts w:ascii="仿宋" w:eastAsia="仿宋" w:hAnsi="仿宋"/>
          <w:color w:val="000000"/>
          <w:sz w:val="32"/>
          <w:szCs w:val="24"/>
          <w:highlight w:val="white"/>
        </w:rPr>
        <w:t>年度部门（单位）决算情况说明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（一）收入支出决算总体情况说明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（二）收入决算情况说明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（三）支出决算情况说明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（四）财政拨款收入支出决算总体情况说明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（五）一般公共预算财政拨款支出决算情况说明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（六）一般公共预算财政拨款基本支出决</w:t>
      </w:r>
      <w:r>
        <w:rPr>
          <w:rFonts w:ascii="仿宋" w:eastAsia="仿宋" w:hAnsi="仿宋"/>
          <w:color w:val="000000"/>
          <w:sz w:val="32"/>
          <w:szCs w:val="24"/>
          <w:highlight w:val="white"/>
        </w:rPr>
        <w:t>算情况说明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（七）政府性基金预算财政拨款支出决算总体情况说</w:t>
      </w:r>
      <w:r>
        <w:rPr>
          <w:rFonts w:ascii="仿宋" w:eastAsia="仿宋" w:hAnsi="仿宋"/>
          <w:color w:val="000000"/>
          <w:sz w:val="32"/>
          <w:szCs w:val="24"/>
          <w:highlight w:val="white"/>
        </w:rPr>
        <w:lastRenderedPageBreak/>
        <w:t>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color w:val="000000"/>
          <w:sz w:val="32"/>
          <w:szCs w:val="24"/>
          <w:highlight w:val="white"/>
        </w:rPr>
      </w:pPr>
      <w:r>
        <w:rPr>
          <w:rFonts w:ascii="仿宋" w:eastAsia="仿宋" w:hAnsi="仿宋"/>
          <w:color w:val="000000"/>
          <w:sz w:val="32"/>
          <w:szCs w:val="24"/>
          <w:highlight w:val="white"/>
        </w:rPr>
        <w:t>（八）国有资本经营预算财政拨款支出决算总体情况说明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color w:val="000000"/>
          <w:sz w:val="32"/>
          <w:szCs w:val="24"/>
          <w:highlight w:val="white"/>
        </w:rPr>
      </w:pPr>
      <w:r>
        <w:rPr>
          <w:rFonts w:ascii="仿宋" w:eastAsia="仿宋" w:hAnsi="仿宋"/>
          <w:color w:val="000000"/>
          <w:sz w:val="32"/>
          <w:szCs w:val="24"/>
          <w:highlight w:val="white"/>
        </w:rPr>
        <w:t>（九）一般公共预算财政拨款“三公”经费支出决算情况说明</w:t>
      </w:r>
      <w:r>
        <w:rPr>
          <w:rFonts w:ascii="仿宋" w:eastAsia="仿宋" w:hAnsi="仿宋" w:hint="default"/>
          <w:color w:val="000000"/>
          <w:sz w:val="32"/>
          <w:szCs w:val="24"/>
          <w:highlight w:val="white"/>
        </w:rPr>
        <w:t>................</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（十）机关运行经费支出说明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color w:val="000000"/>
          <w:sz w:val="32"/>
          <w:szCs w:val="24"/>
          <w:highlight w:val="white"/>
        </w:rPr>
      </w:pPr>
      <w:r>
        <w:rPr>
          <w:rFonts w:ascii="仿宋" w:eastAsia="仿宋" w:hAnsi="仿宋"/>
          <w:color w:val="000000"/>
          <w:sz w:val="32"/>
          <w:szCs w:val="24"/>
          <w:highlight w:val="white"/>
        </w:rPr>
        <w:t>（十一）政府采购支出说明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color w:val="000000"/>
          <w:sz w:val="32"/>
          <w:szCs w:val="24"/>
          <w:highlight w:val="white"/>
        </w:rPr>
      </w:pPr>
      <w:r>
        <w:rPr>
          <w:rFonts w:ascii="仿宋" w:eastAsia="仿宋" w:hAnsi="仿宋"/>
          <w:color w:val="000000"/>
          <w:sz w:val="32"/>
          <w:szCs w:val="24"/>
          <w:highlight w:val="white"/>
        </w:rPr>
        <w:t>（十二）国有资产占有情况说明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（十三）预算绩效情况说明</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C67527">
      <w:pPr>
        <w:autoSpaceDE w:val="0"/>
        <w:autoSpaceDN w:val="0"/>
        <w:adjustRightInd w:val="0"/>
        <w:spacing w:line="700" w:lineRule="exact"/>
        <w:rPr>
          <w:rFonts w:ascii="仿宋" w:eastAsia="仿宋" w:hAnsi="仿宋" w:hint="default"/>
          <w:sz w:val="32"/>
          <w:szCs w:val="24"/>
        </w:rPr>
      </w:pPr>
      <w:r>
        <w:rPr>
          <w:rFonts w:ascii="仿宋" w:eastAsia="仿宋" w:hAnsi="仿宋"/>
          <w:color w:val="000000"/>
          <w:sz w:val="32"/>
          <w:szCs w:val="24"/>
          <w:highlight w:val="white"/>
        </w:rPr>
        <w:t>四、名词解释</w:t>
      </w:r>
      <w:r>
        <w:rPr>
          <w:rFonts w:ascii="仿宋" w:eastAsia="仿宋" w:hAnsi="仿宋" w:hint="default"/>
          <w:color w:val="000000"/>
          <w:sz w:val="32"/>
          <w:szCs w:val="24"/>
          <w:highlight w:val="white"/>
        </w:rPr>
        <w:t>......................................</w:t>
      </w:r>
      <w:r>
        <w:rPr>
          <w:rFonts w:ascii="仿宋" w:eastAsia="仿宋" w:hAnsi="仿宋"/>
          <w:sz w:val="32"/>
          <w:szCs w:val="24"/>
        </w:rPr>
        <w:t>(  )</w:t>
      </w: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4F3373">
      <w:pPr>
        <w:pStyle w:val="Default"/>
        <w:rPr>
          <w:rFonts w:hint="default"/>
          <w:highlight w:val="white"/>
        </w:rPr>
      </w:pPr>
    </w:p>
    <w:p w:rsidR="004F3373" w:rsidRDefault="004F3373">
      <w:pPr>
        <w:pStyle w:val="Default"/>
        <w:rPr>
          <w:rFonts w:hint="default"/>
          <w:highlight w:val="white"/>
        </w:rPr>
      </w:pPr>
    </w:p>
    <w:p w:rsidR="004F3373" w:rsidRDefault="004F3373">
      <w:pPr>
        <w:autoSpaceDE w:val="0"/>
        <w:autoSpaceDN w:val="0"/>
        <w:adjustRightInd w:val="0"/>
        <w:spacing w:line="560" w:lineRule="exact"/>
        <w:ind w:firstLineChars="200" w:firstLine="643"/>
        <w:rPr>
          <w:rFonts w:ascii="仿宋" w:eastAsia="仿宋" w:hAnsi="仿宋" w:hint="default"/>
          <w:b/>
          <w:color w:val="000000"/>
          <w:sz w:val="32"/>
          <w:szCs w:val="24"/>
          <w:highlight w:val="white"/>
        </w:rPr>
      </w:pP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lastRenderedPageBreak/>
        <w:t>一、概况</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（一）部门（单位）职责</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w:t>
      </w:r>
      <w:r>
        <w:rPr>
          <w:rFonts w:ascii="仿宋_GB2312" w:eastAsia="仿宋_GB2312" w:hAnsi="Times New Roman"/>
          <w:color w:val="000000"/>
          <w:sz w:val="28"/>
          <w:szCs w:val="24"/>
          <w:highlight w:val="white"/>
        </w:rPr>
        <w:t>“</w:t>
      </w:r>
      <w:proofErr w:type="gramStart"/>
      <w:r>
        <w:rPr>
          <w:rFonts w:ascii="仿宋_GB2312" w:eastAsia="仿宋_GB2312" w:hAnsi="Times New Roman"/>
          <w:color w:val="000000"/>
          <w:sz w:val="28"/>
          <w:szCs w:val="24"/>
          <w:highlight w:val="white"/>
        </w:rPr>
        <w:t>最</w:t>
      </w:r>
      <w:proofErr w:type="gramEnd"/>
      <w:r>
        <w:rPr>
          <w:rFonts w:ascii="仿宋_GB2312" w:eastAsia="仿宋_GB2312" w:hAnsi="Times New Roman"/>
          <w:color w:val="000000"/>
          <w:sz w:val="28"/>
          <w:szCs w:val="24"/>
          <w:highlight w:val="white"/>
        </w:rPr>
        <w:t>底线的民生保障”，要保障好特殊困难群体的衣食冷暖，对留守儿童、空巢老人等群体给予必要的关爱或监护，推动慈善事业发展。</w:t>
      </w:r>
    </w:p>
    <w:p w:rsidR="004F3373" w:rsidRDefault="00C67527">
      <w:pPr>
        <w:autoSpaceDE w:val="0"/>
        <w:autoSpaceDN w:val="0"/>
        <w:adjustRightInd w:val="0"/>
        <w:spacing w:line="560" w:lineRule="exact"/>
        <w:ind w:firstLineChars="200" w:firstLine="560"/>
        <w:rPr>
          <w:rFonts w:ascii="仿宋_GB2312" w:eastAsia="仿宋_GB2312" w:hAnsi="Times New Roman" w:hint="default"/>
          <w:color w:val="000000"/>
          <w:sz w:val="28"/>
          <w:szCs w:val="24"/>
          <w:highlight w:val="white"/>
        </w:rPr>
      </w:pPr>
      <w:r>
        <w:rPr>
          <w:rFonts w:ascii="仿宋_GB2312" w:eastAsia="仿宋_GB2312" w:hAnsi="仿宋"/>
          <w:color w:val="000000"/>
          <w:sz w:val="28"/>
          <w:szCs w:val="24"/>
          <w:highlight w:val="white"/>
        </w:rPr>
        <w:t>2.</w:t>
      </w:r>
      <w:r>
        <w:rPr>
          <w:rFonts w:ascii="仿宋_GB2312" w:eastAsia="仿宋_GB2312" w:hAnsi="Times New Roman"/>
          <w:color w:val="000000"/>
          <w:sz w:val="28"/>
          <w:szCs w:val="24"/>
          <w:highlight w:val="white"/>
        </w:rPr>
        <w:t>“最基本的社会服务”，要做好养老服务、婚姻登记服务、殡葬管理服务等工作。</w:t>
      </w:r>
    </w:p>
    <w:p w:rsidR="004F3373" w:rsidRDefault="00C67527">
      <w:pPr>
        <w:autoSpaceDE w:val="0"/>
        <w:autoSpaceDN w:val="0"/>
        <w:adjustRightInd w:val="0"/>
        <w:spacing w:line="560" w:lineRule="exact"/>
        <w:ind w:firstLineChars="200" w:firstLine="560"/>
        <w:rPr>
          <w:rFonts w:ascii="仿宋_GB2312" w:eastAsia="仿宋_GB2312" w:hAnsi="Times New Roman" w:hint="default"/>
          <w:color w:val="000000"/>
          <w:sz w:val="28"/>
          <w:szCs w:val="24"/>
          <w:highlight w:val="white"/>
        </w:rPr>
      </w:pPr>
      <w:r>
        <w:rPr>
          <w:rFonts w:ascii="仿宋_GB2312" w:eastAsia="仿宋_GB2312" w:hAnsi="仿宋"/>
          <w:color w:val="000000"/>
          <w:sz w:val="28"/>
          <w:szCs w:val="24"/>
          <w:highlight w:val="white"/>
        </w:rPr>
        <w:t>3.</w:t>
      </w:r>
      <w:r>
        <w:rPr>
          <w:rFonts w:ascii="仿宋_GB2312" w:eastAsia="仿宋_GB2312" w:hAnsi="Times New Roman"/>
          <w:color w:val="000000"/>
          <w:sz w:val="28"/>
          <w:szCs w:val="24"/>
          <w:highlight w:val="white"/>
        </w:rPr>
        <w:t>“</w:t>
      </w:r>
      <w:proofErr w:type="gramStart"/>
      <w:r>
        <w:rPr>
          <w:rFonts w:ascii="仿宋_GB2312" w:eastAsia="仿宋_GB2312" w:hAnsi="Times New Roman"/>
          <w:color w:val="000000"/>
          <w:sz w:val="28"/>
          <w:szCs w:val="24"/>
          <w:highlight w:val="white"/>
        </w:rPr>
        <w:t>最</w:t>
      </w:r>
      <w:proofErr w:type="gramEnd"/>
      <w:r>
        <w:rPr>
          <w:rFonts w:ascii="仿宋_GB2312" w:eastAsia="仿宋_GB2312" w:hAnsi="Times New Roman"/>
          <w:color w:val="000000"/>
          <w:sz w:val="28"/>
          <w:szCs w:val="24"/>
          <w:highlight w:val="white"/>
        </w:rPr>
        <w:t>基础的社会治理”，要指导城乡社区治理体系和治理能力建设、提出加强和改进城乡基层政权建设的建议等。</w:t>
      </w:r>
    </w:p>
    <w:p w:rsidR="004F3373" w:rsidRDefault="00C67527">
      <w:pPr>
        <w:autoSpaceDE w:val="0"/>
        <w:autoSpaceDN w:val="0"/>
        <w:adjustRightInd w:val="0"/>
        <w:spacing w:line="560" w:lineRule="exact"/>
        <w:ind w:firstLineChars="200" w:firstLine="560"/>
        <w:rPr>
          <w:rFonts w:ascii="仿宋_GB2312" w:eastAsia="仿宋_GB2312" w:hAnsi="Times New Roman" w:hint="default"/>
          <w:color w:val="000000"/>
          <w:sz w:val="28"/>
          <w:szCs w:val="24"/>
          <w:highlight w:val="white"/>
        </w:rPr>
      </w:pPr>
      <w:r>
        <w:rPr>
          <w:rFonts w:ascii="仿宋_GB2312" w:eastAsia="仿宋_GB2312" w:hAnsi="Times New Roman"/>
          <w:color w:val="000000"/>
          <w:sz w:val="28"/>
          <w:szCs w:val="24"/>
          <w:highlight w:val="white"/>
        </w:rPr>
        <w:t>4.</w:t>
      </w:r>
      <w:r>
        <w:rPr>
          <w:rFonts w:ascii="仿宋_GB2312" w:eastAsia="仿宋_GB2312" w:hAnsi="Times New Roman"/>
          <w:color w:val="000000"/>
          <w:sz w:val="28"/>
          <w:szCs w:val="24"/>
          <w:highlight w:val="white"/>
        </w:rPr>
        <w:t>“最悠久的专项行政管理”，要做好地名管理、行政区域界线管理等工作。</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（二）机构设置</w:t>
      </w:r>
    </w:p>
    <w:p w:rsidR="004F3373" w:rsidRDefault="00C67527">
      <w:pPr>
        <w:autoSpaceDE w:val="0"/>
        <w:autoSpaceDN w:val="0"/>
        <w:adjustRightInd w:val="0"/>
        <w:spacing w:line="560" w:lineRule="exact"/>
        <w:ind w:firstLineChars="200" w:firstLine="560"/>
        <w:rPr>
          <w:rFonts w:ascii="仿宋_GB2312" w:eastAsia="仿宋_GB2312" w:hAnsi="Times New Roman" w:hint="default"/>
          <w:color w:val="000000"/>
          <w:sz w:val="28"/>
          <w:szCs w:val="24"/>
          <w:highlight w:val="white"/>
        </w:rPr>
      </w:pPr>
      <w:r>
        <w:rPr>
          <w:rFonts w:ascii="仿宋_GB2312" w:eastAsia="仿宋_GB2312" w:hAnsi="Times New Roman"/>
          <w:color w:val="000000"/>
          <w:sz w:val="28"/>
          <w:szCs w:val="24"/>
          <w:highlight w:val="white"/>
        </w:rPr>
        <w:t>从预算单位构成看，民政局决算包括：局本级决算。</w:t>
      </w:r>
    </w:p>
    <w:p w:rsidR="004F3373" w:rsidRDefault="00C67527">
      <w:pPr>
        <w:autoSpaceDE w:val="0"/>
        <w:autoSpaceDN w:val="0"/>
        <w:adjustRightInd w:val="0"/>
        <w:spacing w:line="560" w:lineRule="exact"/>
        <w:ind w:firstLineChars="200" w:firstLine="560"/>
        <w:rPr>
          <w:rFonts w:ascii="仿宋_GB2312" w:eastAsia="仿宋_GB2312" w:hAnsi="Times New Roman" w:hint="default"/>
          <w:color w:val="000000"/>
          <w:sz w:val="28"/>
          <w:szCs w:val="24"/>
          <w:highlight w:val="white"/>
        </w:rPr>
      </w:pPr>
      <w:r>
        <w:rPr>
          <w:rFonts w:ascii="仿宋_GB2312" w:eastAsia="仿宋_GB2312" w:hAnsi="Times New Roman"/>
          <w:color w:val="000000"/>
          <w:sz w:val="28"/>
          <w:szCs w:val="24"/>
          <w:highlight w:val="white"/>
        </w:rPr>
        <w:t>从预算单位构成看，民政局决算包括：局本级决算。纳入民政局</w:t>
      </w:r>
      <w:r>
        <w:rPr>
          <w:rFonts w:ascii="仿宋_GB2312" w:eastAsia="仿宋_GB2312" w:hAnsi="Times New Roman"/>
          <w:color w:val="000000"/>
          <w:sz w:val="28"/>
          <w:szCs w:val="24"/>
          <w:highlight w:val="white"/>
        </w:rPr>
        <w:t>2021</w:t>
      </w:r>
      <w:r>
        <w:rPr>
          <w:rFonts w:ascii="仿宋_GB2312" w:eastAsia="仿宋_GB2312" w:hAnsi="Times New Roman"/>
          <w:color w:val="000000"/>
          <w:sz w:val="28"/>
          <w:szCs w:val="24"/>
          <w:highlight w:val="white"/>
        </w:rPr>
        <w:t>年度部门决算编制范围的二级预算单位包括：社会福利中心、殡仪馆。</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二、</w:t>
      </w:r>
      <w:r>
        <w:rPr>
          <w:rFonts w:ascii="仿宋_GB2312" w:eastAsia="仿宋_GB2312" w:hAnsi="仿宋"/>
          <w:b/>
          <w:color w:val="000000"/>
          <w:sz w:val="28"/>
          <w:szCs w:val="24"/>
          <w:highlight w:val="white"/>
        </w:rPr>
        <w:t>2021</w:t>
      </w:r>
      <w:r>
        <w:rPr>
          <w:rFonts w:ascii="仿宋_GB2312" w:eastAsia="仿宋_GB2312" w:hAnsi="仿宋"/>
          <w:b/>
          <w:color w:val="000000"/>
          <w:sz w:val="28"/>
          <w:szCs w:val="24"/>
          <w:highlight w:val="white"/>
        </w:rPr>
        <w:t>年度部门（单位）决算公开表</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详见附表。</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sz w:val="28"/>
          <w:szCs w:val="24"/>
          <w:highlight w:val="white"/>
          <w:lang w:val="zh-CN"/>
        </w:rPr>
        <w:t>三、</w:t>
      </w:r>
      <w:r>
        <w:rPr>
          <w:rFonts w:ascii="仿宋_GB2312" w:eastAsia="仿宋_GB2312" w:hAnsi="仿宋"/>
          <w:b/>
          <w:color w:val="000000"/>
          <w:sz w:val="28"/>
          <w:szCs w:val="24"/>
          <w:highlight w:val="white"/>
        </w:rPr>
        <w:t>2021</w:t>
      </w:r>
      <w:r>
        <w:rPr>
          <w:rFonts w:ascii="仿宋_GB2312" w:eastAsia="仿宋_GB2312" w:hAnsi="仿宋"/>
          <w:b/>
          <w:color w:val="000000"/>
          <w:sz w:val="28"/>
          <w:szCs w:val="24"/>
          <w:highlight w:val="white"/>
        </w:rPr>
        <w:t>年度部门（单位）决算情况说明</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（一）收入支出决算总体情况说明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年度收入总计</w:t>
      </w:r>
      <w:r>
        <w:rPr>
          <w:rFonts w:ascii="仿宋_GB2312" w:eastAsia="仿宋_GB2312" w:hAnsi="仿宋"/>
          <w:color w:val="000000"/>
          <w:sz w:val="28"/>
          <w:szCs w:val="24"/>
          <w:highlight w:val="white"/>
        </w:rPr>
        <w:t>34071.37</w:t>
      </w:r>
      <w:r>
        <w:rPr>
          <w:rFonts w:ascii="仿宋_GB2312" w:eastAsia="仿宋_GB2312" w:hAnsi="仿宋"/>
          <w:color w:val="000000"/>
          <w:sz w:val="28"/>
          <w:szCs w:val="24"/>
          <w:highlight w:val="white"/>
        </w:rPr>
        <w:t>万元，支出总计</w:t>
      </w:r>
      <w:r>
        <w:rPr>
          <w:rFonts w:ascii="仿宋_GB2312" w:eastAsia="仿宋_GB2312" w:hAnsi="仿宋"/>
          <w:color w:val="000000"/>
          <w:sz w:val="28"/>
          <w:szCs w:val="24"/>
          <w:highlight w:val="white"/>
        </w:rPr>
        <w:t>34071.37</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与</w:t>
      </w:r>
      <w:r>
        <w:rPr>
          <w:rFonts w:ascii="仿宋_GB2312" w:eastAsia="仿宋_GB2312" w:hAnsi="仿宋"/>
          <w:color w:val="000000"/>
          <w:sz w:val="28"/>
          <w:szCs w:val="24"/>
          <w:highlight w:val="white"/>
        </w:rPr>
        <w:t>2020</w:t>
      </w:r>
      <w:r>
        <w:rPr>
          <w:rFonts w:ascii="仿宋_GB2312" w:eastAsia="仿宋_GB2312" w:hAnsi="仿宋"/>
          <w:color w:val="000000"/>
          <w:sz w:val="28"/>
          <w:szCs w:val="24"/>
          <w:highlight w:val="white"/>
        </w:rPr>
        <w:t>年度相比，均减少</w:t>
      </w:r>
      <w:r>
        <w:rPr>
          <w:rFonts w:ascii="仿宋_GB2312" w:eastAsia="仿宋_GB2312" w:hAnsi="仿宋"/>
          <w:color w:val="000000"/>
          <w:sz w:val="28"/>
          <w:szCs w:val="24"/>
          <w:highlight w:val="white"/>
        </w:rPr>
        <w:t>1249.66</w:t>
      </w:r>
      <w:r>
        <w:rPr>
          <w:rFonts w:ascii="仿宋_GB2312" w:eastAsia="仿宋_GB2312" w:hAnsi="仿宋"/>
          <w:color w:val="000000"/>
          <w:sz w:val="28"/>
          <w:szCs w:val="24"/>
          <w:highlight w:val="white"/>
        </w:rPr>
        <w:t>万元，降低</w:t>
      </w:r>
      <w:r>
        <w:rPr>
          <w:rFonts w:ascii="仿宋_GB2312" w:eastAsia="仿宋_GB2312" w:hAnsi="仿宋"/>
          <w:color w:val="000000"/>
          <w:sz w:val="28"/>
          <w:szCs w:val="24"/>
        </w:rPr>
        <w:t>3.54%</w:t>
      </w:r>
      <w:r>
        <w:rPr>
          <w:rFonts w:ascii="仿宋_GB2312" w:eastAsia="仿宋_GB2312" w:hAnsi="仿宋"/>
          <w:color w:val="000000"/>
          <w:sz w:val="28"/>
          <w:szCs w:val="24"/>
        </w:rPr>
        <w:t>。主要原因是：针对困难群众的物价补贴发放减少，使得困难群众补助及救济金专项减少</w:t>
      </w:r>
      <w:r>
        <w:rPr>
          <w:rFonts w:ascii="仿宋_GB2312" w:eastAsia="仿宋_GB2312" w:hAnsi="仿宋"/>
          <w:color w:val="000000"/>
          <w:sz w:val="28"/>
          <w:szCs w:val="24"/>
        </w:rPr>
        <w:t>1711.13</w:t>
      </w:r>
      <w:r>
        <w:rPr>
          <w:rFonts w:ascii="仿宋_GB2312" w:eastAsia="仿宋_GB2312" w:hAnsi="仿宋"/>
          <w:color w:val="000000"/>
          <w:sz w:val="28"/>
          <w:szCs w:val="24"/>
        </w:rPr>
        <w:t>万元；养老专项比去年少支出约</w:t>
      </w:r>
      <w:r>
        <w:rPr>
          <w:rFonts w:ascii="仿宋_GB2312" w:eastAsia="仿宋_GB2312" w:hAnsi="仿宋"/>
          <w:color w:val="000000"/>
          <w:sz w:val="28"/>
          <w:szCs w:val="24"/>
        </w:rPr>
        <w:t>538.78</w:t>
      </w:r>
      <w:r>
        <w:rPr>
          <w:rFonts w:ascii="仿宋_GB2312" w:eastAsia="仿宋_GB2312" w:hAnsi="仿宋"/>
          <w:color w:val="000000"/>
          <w:sz w:val="28"/>
          <w:szCs w:val="24"/>
        </w:rPr>
        <w:t>万元；水库移民专项比去年增加支出</w:t>
      </w:r>
      <w:r>
        <w:rPr>
          <w:rFonts w:ascii="仿宋_GB2312" w:eastAsia="仿宋_GB2312" w:hAnsi="仿宋"/>
          <w:color w:val="000000"/>
          <w:sz w:val="28"/>
          <w:szCs w:val="24"/>
        </w:rPr>
        <w:t>807.07</w:t>
      </w:r>
      <w:r>
        <w:rPr>
          <w:rFonts w:ascii="仿宋_GB2312" w:eastAsia="仿宋_GB2312" w:hAnsi="仿宋"/>
          <w:color w:val="000000"/>
          <w:sz w:val="28"/>
          <w:szCs w:val="24"/>
        </w:rPr>
        <w:t>万元；部门项目开展婚姻登记补证和慈善基地建设支出增加</w:t>
      </w:r>
      <w:r>
        <w:rPr>
          <w:rFonts w:ascii="仿宋_GB2312" w:eastAsia="仿宋_GB2312" w:hAnsi="仿宋"/>
          <w:color w:val="000000"/>
          <w:sz w:val="28"/>
          <w:szCs w:val="24"/>
        </w:rPr>
        <w:lastRenderedPageBreak/>
        <w:t>121.85</w:t>
      </w:r>
      <w:r>
        <w:rPr>
          <w:rFonts w:ascii="仿宋_GB2312" w:eastAsia="仿宋_GB2312" w:hAnsi="仿宋"/>
          <w:color w:val="000000"/>
          <w:sz w:val="28"/>
          <w:szCs w:val="24"/>
        </w:rPr>
        <w:t>万元。</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rPr>
      </w:pPr>
      <w:r>
        <w:rPr>
          <w:rFonts w:ascii="仿宋_GB2312" w:eastAsia="仿宋_GB2312" w:hAnsi="仿宋"/>
          <w:b/>
          <w:color w:val="000000"/>
          <w:sz w:val="28"/>
          <w:szCs w:val="24"/>
        </w:rPr>
        <w:t>（二）收入决算情况说明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本年收入合计</w:t>
      </w:r>
      <w:r>
        <w:rPr>
          <w:rFonts w:ascii="仿宋_GB2312" w:eastAsia="仿宋_GB2312" w:hAnsi="仿宋"/>
          <w:color w:val="000000"/>
          <w:sz w:val="28"/>
          <w:szCs w:val="24"/>
        </w:rPr>
        <w:t>34071.37</w:t>
      </w:r>
      <w:r>
        <w:rPr>
          <w:rFonts w:ascii="仿宋_GB2312" w:eastAsia="仿宋_GB2312" w:hAnsi="仿宋"/>
          <w:color w:val="000000"/>
          <w:sz w:val="28"/>
          <w:szCs w:val="24"/>
        </w:rPr>
        <w:t>万元；包括财政拨款收入</w:t>
      </w:r>
      <w:r>
        <w:rPr>
          <w:rFonts w:ascii="仿宋_GB2312" w:eastAsia="仿宋_GB2312" w:hAnsi="仿宋"/>
          <w:color w:val="000000"/>
          <w:sz w:val="28"/>
          <w:szCs w:val="24"/>
        </w:rPr>
        <w:t>34071.37</w:t>
      </w:r>
      <w:r>
        <w:rPr>
          <w:rFonts w:ascii="仿宋_GB2312" w:eastAsia="仿宋_GB2312" w:hAnsi="仿宋"/>
          <w:color w:val="000000"/>
          <w:sz w:val="28"/>
          <w:szCs w:val="24"/>
        </w:rPr>
        <w:t>万元（其中，一般公共预算</w:t>
      </w:r>
      <w:r>
        <w:rPr>
          <w:rFonts w:ascii="仿宋_GB2312" w:eastAsia="仿宋_GB2312" w:hAnsi="仿宋"/>
          <w:color w:val="000000"/>
          <w:sz w:val="28"/>
          <w:szCs w:val="24"/>
        </w:rPr>
        <w:t>25982.73</w:t>
      </w:r>
      <w:r>
        <w:rPr>
          <w:rFonts w:ascii="仿宋_GB2312" w:eastAsia="仿宋_GB2312" w:hAnsi="仿宋"/>
          <w:color w:val="000000"/>
          <w:sz w:val="28"/>
          <w:szCs w:val="24"/>
        </w:rPr>
        <w:t>万元，占收入合计</w:t>
      </w:r>
      <w:r>
        <w:rPr>
          <w:rFonts w:ascii="仿宋_GB2312" w:eastAsia="仿宋_GB2312" w:hAnsi="仿宋"/>
          <w:color w:val="000000"/>
          <w:sz w:val="28"/>
          <w:szCs w:val="24"/>
        </w:rPr>
        <w:t>76.26%</w:t>
      </w:r>
      <w:r>
        <w:rPr>
          <w:rFonts w:ascii="仿宋_GB2312" w:eastAsia="仿宋_GB2312" w:hAnsi="仿宋"/>
          <w:color w:val="000000"/>
          <w:sz w:val="28"/>
          <w:szCs w:val="24"/>
        </w:rPr>
        <w:t>；政府性基金预算</w:t>
      </w:r>
      <w:r>
        <w:rPr>
          <w:rFonts w:ascii="仿宋_GB2312" w:eastAsia="仿宋_GB2312" w:hAnsi="仿宋"/>
          <w:color w:val="000000"/>
          <w:sz w:val="28"/>
          <w:szCs w:val="24"/>
        </w:rPr>
        <w:t>8088.64</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占收入合计</w:t>
      </w:r>
      <w:r>
        <w:rPr>
          <w:rFonts w:ascii="仿宋_GB2312" w:eastAsia="仿宋_GB2312" w:hAnsi="仿宋"/>
          <w:color w:val="000000"/>
          <w:sz w:val="28"/>
          <w:szCs w:val="24"/>
        </w:rPr>
        <w:t>23.74%</w:t>
      </w:r>
      <w:r>
        <w:rPr>
          <w:rFonts w:ascii="仿宋_GB2312" w:eastAsia="仿宋_GB2312" w:hAnsi="仿宋"/>
          <w:color w:val="000000"/>
          <w:sz w:val="28"/>
          <w:szCs w:val="24"/>
        </w:rPr>
        <w:t>；国有资本经营预算</w:t>
      </w:r>
      <w:r>
        <w:rPr>
          <w:rFonts w:ascii="仿宋_GB2312" w:eastAsia="仿宋_GB2312" w:hAnsi="仿宋" w:hint="default"/>
          <w:color w:val="000000"/>
          <w:sz w:val="28"/>
          <w:szCs w:val="24"/>
        </w:rPr>
        <w:t>0</w:t>
      </w:r>
      <w:r>
        <w:rPr>
          <w:rFonts w:ascii="仿宋_GB2312" w:eastAsia="仿宋_GB2312" w:hAnsi="仿宋"/>
          <w:color w:val="000000"/>
          <w:sz w:val="28"/>
          <w:szCs w:val="24"/>
        </w:rPr>
        <w:t>万元，占收入合计</w:t>
      </w:r>
      <w:r>
        <w:rPr>
          <w:rFonts w:ascii="仿宋_GB2312" w:eastAsia="仿宋_GB2312" w:hAnsi="仿宋"/>
          <w:color w:val="000000"/>
          <w:sz w:val="28"/>
          <w:szCs w:val="24"/>
        </w:rPr>
        <w:t>0%</w:t>
      </w:r>
      <w:r>
        <w:rPr>
          <w:rFonts w:ascii="仿宋_GB2312" w:eastAsia="仿宋_GB2312" w:hAnsi="仿宋"/>
          <w:color w:val="000000"/>
          <w:sz w:val="28"/>
          <w:szCs w:val="24"/>
        </w:rPr>
        <w:t>；上级补助收入</w:t>
      </w:r>
      <w:r>
        <w:rPr>
          <w:rFonts w:ascii="仿宋_GB2312" w:eastAsia="仿宋_GB2312" w:hAnsi="仿宋" w:hint="default"/>
          <w:color w:val="000000"/>
          <w:sz w:val="28"/>
          <w:szCs w:val="24"/>
        </w:rPr>
        <w:t>0</w:t>
      </w:r>
      <w:r>
        <w:rPr>
          <w:rFonts w:ascii="仿宋_GB2312" w:eastAsia="仿宋_GB2312" w:hAnsi="仿宋"/>
          <w:color w:val="000000"/>
          <w:sz w:val="28"/>
          <w:szCs w:val="24"/>
        </w:rPr>
        <w:t>万元，占收入合计</w:t>
      </w:r>
      <w:r>
        <w:rPr>
          <w:rFonts w:ascii="仿宋_GB2312" w:eastAsia="仿宋_GB2312" w:hAnsi="仿宋"/>
          <w:color w:val="000000"/>
          <w:sz w:val="28"/>
          <w:szCs w:val="24"/>
        </w:rPr>
        <w:t>0%</w:t>
      </w:r>
      <w:r>
        <w:rPr>
          <w:rFonts w:ascii="仿宋_GB2312" w:eastAsia="仿宋_GB2312" w:hAnsi="仿宋"/>
          <w:color w:val="000000"/>
          <w:sz w:val="28"/>
          <w:szCs w:val="24"/>
        </w:rPr>
        <w:t>；事业收入</w:t>
      </w:r>
      <w:r>
        <w:rPr>
          <w:rFonts w:ascii="仿宋_GB2312" w:eastAsia="仿宋_GB2312" w:hAnsi="仿宋" w:hint="default"/>
          <w:color w:val="000000"/>
          <w:sz w:val="28"/>
          <w:szCs w:val="24"/>
        </w:rPr>
        <w:t>0</w:t>
      </w:r>
      <w:r>
        <w:rPr>
          <w:rFonts w:ascii="仿宋_GB2312" w:eastAsia="仿宋_GB2312" w:hAnsi="仿宋"/>
          <w:color w:val="000000"/>
          <w:sz w:val="28"/>
          <w:szCs w:val="24"/>
        </w:rPr>
        <w:t>万元，占收入合计</w:t>
      </w:r>
      <w:r>
        <w:rPr>
          <w:rFonts w:ascii="仿宋_GB2312" w:eastAsia="仿宋_GB2312" w:hAnsi="仿宋"/>
          <w:color w:val="000000"/>
          <w:sz w:val="28"/>
          <w:szCs w:val="24"/>
        </w:rPr>
        <w:t>0%</w:t>
      </w:r>
      <w:r>
        <w:rPr>
          <w:rFonts w:ascii="仿宋_GB2312" w:eastAsia="仿宋_GB2312" w:hAnsi="仿宋"/>
          <w:color w:val="000000"/>
          <w:sz w:val="28"/>
          <w:szCs w:val="24"/>
        </w:rPr>
        <w:t>；经营收入</w:t>
      </w:r>
      <w:r>
        <w:rPr>
          <w:rFonts w:ascii="仿宋_GB2312" w:eastAsia="仿宋_GB2312" w:hAnsi="仿宋" w:hint="default"/>
          <w:color w:val="000000"/>
          <w:sz w:val="28"/>
          <w:szCs w:val="24"/>
        </w:rPr>
        <w:t>0</w:t>
      </w:r>
      <w:r>
        <w:rPr>
          <w:rFonts w:ascii="仿宋_GB2312" w:eastAsia="仿宋_GB2312" w:hAnsi="仿宋"/>
          <w:color w:val="000000"/>
          <w:sz w:val="28"/>
          <w:szCs w:val="24"/>
        </w:rPr>
        <w:t>万元，占收入合计</w:t>
      </w:r>
      <w:r>
        <w:rPr>
          <w:rFonts w:ascii="仿宋_GB2312" w:eastAsia="仿宋_GB2312" w:hAnsi="仿宋"/>
          <w:color w:val="000000"/>
          <w:sz w:val="28"/>
          <w:szCs w:val="24"/>
        </w:rPr>
        <w:t>0%</w:t>
      </w:r>
      <w:r>
        <w:rPr>
          <w:rFonts w:ascii="仿宋_GB2312" w:eastAsia="仿宋_GB2312" w:hAnsi="仿宋"/>
          <w:color w:val="000000"/>
          <w:sz w:val="28"/>
          <w:szCs w:val="24"/>
        </w:rPr>
        <w:t>；附属单位上缴收入</w:t>
      </w:r>
      <w:r>
        <w:rPr>
          <w:rFonts w:ascii="仿宋_GB2312" w:eastAsia="仿宋_GB2312" w:hAnsi="仿宋" w:hint="default"/>
          <w:color w:val="000000"/>
          <w:sz w:val="28"/>
          <w:szCs w:val="24"/>
        </w:rPr>
        <w:t>0</w:t>
      </w:r>
      <w:r>
        <w:rPr>
          <w:rFonts w:ascii="仿宋_GB2312" w:eastAsia="仿宋_GB2312" w:hAnsi="仿宋"/>
          <w:color w:val="000000"/>
          <w:sz w:val="28"/>
          <w:szCs w:val="24"/>
        </w:rPr>
        <w:t>万元，占收入合计</w:t>
      </w:r>
      <w:r>
        <w:rPr>
          <w:rFonts w:ascii="仿宋_GB2312" w:eastAsia="仿宋_GB2312" w:hAnsi="仿宋"/>
          <w:color w:val="000000"/>
          <w:sz w:val="28"/>
          <w:szCs w:val="24"/>
        </w:rPr>
        <w:t>0%</w:t>
      </w:r>
      <w:r>
        <w:rPr>
          <w:rFonts w:ascii="仿宋_GB2312" w:eastAsia="仿宋_GB2312" w:hAnsi="仿宋"/>
          <w:color w:val="000000"/>
          <w:sz w:val="28"/>
          <w:szCs w:val="24"/>
        </w:rPr>
        <w:t>；其他收入</w:t>
      </w:r>
      <w:r>
        <w:rPr>
          <w:rFonts w:ascii="仿宋_GB2312" w:eastAsia="仿宋_GB2312" w:hAnsi="仿宋" w:hint="default"/>
          <w:color w:val="000000"/>
          <w:sz w:val="28"/>
          <w:szCs w:val="24"/>
        </w:rPr>
        <w:t>0</w:t>
      </w:r>
      <w:r>
        <w:rPr>
          <w:rFonts w:ascii="仿宋_GB2312" w:eastAsia="仿宋_GB2312" w:hAnsi="仿宋"/>
          <w:color w:val="000000"/>
          <w:sz w:val="28"/>
          <w:szCs w:val="24"/>
        </w:rPr>
        <w:t>万元，占收入合计</w:t>
      </w:r>
      <w:r>
        <w:rPr>
          <w:rFonts w:ascii="仿宋_GB2312" w:eastAsia="仿宋_GB2312" w:hAnsi="仿宋"/>
          <w:color w:val="000000"/>
          <w:sz w:val="28"/>
          <w:szCs w:val="24"/>
        </w:rPr>
        <w:t>0%</w:t>
      </w:r>
      <w:r>
        <w:rPr>
          <w:rFonts w:ascii="仿宋_GB2312" w:eastAsia="仿宋_GB2312" w:hAnsi="仿宋"/>
          <w:color w:val="000000"/>
          <w:sz w:val="28"/>
          <w:szCs w:val="24"/>
        </w:rPr>
        <w:t>。）</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rPr>
      </w:pPr>
      <w:r>
        <w:rPr>
          <w:rFonts w:ascii="仿宋_GB2312" w:eastAsia="仿宋_GB2312" w:hAnsi="仿宋"/>
          <w:b/>
          <w:color w:val="000000"/>
          <w:sz w:val="28"/>
          <w:szCs w:val="24"/>
        </w:rPr>
        <w:t>（三）支出决算情况说明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本年支出合计</w:t>
      </w:r>
      <w:r>
        <w:rPr>
          <w:rFonts w:ascii="仿宋_GB2312" w:eastAsia="仿宋_GB2312" w:hAnsi="仿宋"/>
          <w:color w:val="000000"/>
          <w:sz w:val="28"/>
          <w:szCs w:val="24"/>
        </w:rPr>
        <w:t>34071.37</w:t>
      </w:r>
      <w:r>
        <w:rPr>
          <w:rFonts w:ascii="仿宋_GB2312" w:eastAsia="仿宋_GB2312" w:hAnsi="仿宋"/>
          <w:color w:val="000000"/>
          <w:sz w:val="28"/>
          <w:szCs w:val="24"/>
        </w:rPr>
        <w:t>万元，其中基本支出</w:t>
      </w:r>
      <w:r>
        <w:rPr>
          <w:rFonts w:ascii="仿宋_GB2312" w:eastAsia="仿宋_GB2312" w:hAnsi="仿宋"/>
          <w:color w:val="000000"/>
          <w:sz w:val="28"/>
          <w:szCs w:val="24"/>
        </w:rPr>
        <w:t>3806.85</w:t>
      </w:r>
      <w:r>
        <w:rPr>
          <w:rFonts w:ascii="仿宋_GB2312" w:eastAsia="仿宋_GB2312" w:hAnsi="仿宋"/>
          <w:color w:val="000000"/>
          <w:sz w:val="28"/>
          <w:szCs w:val="24"/>
        </w:rPr>
        <w:t>万元，占</w:t>
      </w:r>
      <w:r>
        <w:rPr>
          <w:rFonts w:ascii="仿宋_GB2312" w:eastAsia="仿宋_GB2312" w:hAnsi="仿宋"/>
          <w:color w:val="000000"/>
          <w:sz w:val="28"/>
          <w:szCs w:val="24"/>
        </w:rPr>
        <w:t>11.17%</w:t>
      </w:r>
      <w:r>
        <w:rPr>
          <w:rFonts w:ascii="仿宋_GB2312" w:eastAsia="仿宋_GB2312" w:hAnsi="仿宋"/>
          <w:color w:val="000000"/>
          <w:sz w:val="28"/>
          <w:szCs w:val="24"/>
        </w:rPr>
        <w:t>；项目支出</w:t>
      </w:r>
      <w:r>
        <w:rPr>
          <w:rFonts w:ascii="仿宋_GB2312" w:eastAsia="仿宋_GB2312" w:hAnsi="仿宋"/>
          <w:color w:val="000000"/>
          <w:sz w:val="28"/>
          <w:szCs w:val="24"/>
        </w:rPr>
        <w:t>30264.52</w:t>
      </w:r>
      <w:r>
        <w:rPr>
          <w:rFonts w:ascii="仿宋_GB2312" w:eastAsia="仿宋_GB2312" w:hAnsi="仿宋"/>
          <w:color w:val="000000"/>
          <w:sz w:val="28"/>
          <w:szCs w:val="24"/>
        </w:rPr>
        <w:t>万元，占</w:t>
      </w:r>
      <w:r>
        <w:rPr>
          <w:rFonts w:ascii="仿宋_GB2312" w:eastAsia="仿宋_GB2312" w:hAnsi="仿宋"/>
          <w:color w:val="000000"/>
          <w:sz w:val="28"/>
          <w:szCs w:val="24"/>
        </w:rPr>
        <w:t>88.83%</w:t>
      </w:r>
      <w:r>
        <w:rPr>
          <w:rFonts w:ascii="仿宋_GB2312" w:eastAsia="仿宋_GB2312" w:hAnsi="仿宋"/>
          <w:color w:val="000000"/>
          <w:sz w:val="28"/>
          <w:szCs w:val="24"/>
        </w:rPr>
        <w:t>；上缴上级支出</w:t>
      </w:r>
      <w:r>
        <w:rPr>
          <w:rFonts w:ascii="仿宋_GB2312" w:eastAsia="仿宋_GB2312" w:hAnsi="仿宋" w:hint="default"/>
          <w:color w:val="000000"/>
          <w:sz w:val="28"/>
          <w:szCs w:val="24"/>
        </w:rPr>
        <w:t>0</w:t>
      </w:r>
      <w:r>
        <w:rPr>
          <w:rFonts w:ascii="仿宋_GB2312" w:eastAsia="仿宋_GB2312" w:hAnsi="仿宋"/>
          <w:color w:val="000000"/>
          <w:sz w:val="28"/>
          <w:szCs w:val="24"/>
        </w:rPr>
        <w:t>万元，占</w:t>
      </w:r>
      <w:r>
        <w:rPr>
          <w:rFonts w:ascii="仿宋_GB2312" w:eastAsia="仿宋_GB2312" w:hAnsi="仿宋"/>
          <w:color w:val="000000"/>
          <w:sz w:val="28"/>
          <w:szCs w:val="24"/>
        </w:rPr>
        <w:t>0%</w:t>
      </w:r>
      <w:r>
        <w:rPr>
          <w:rFonts w:ascii="仿宋_GB2312" w:eastAsia="仿宋_GB2312" w:hAnsi="仿宋"/>
          <w:color w:val="000000"/>
          <w:sz w:val="28"/>
          <w:szCs w:val="24"/>
        </w:rPr>
        <w:t>；经营支出</w:t>
      </w:r>
      <w:r>
        <w:rPr>
          <w:rFonts w:ascii="仿宋_GB2312" w:eastAsia="仿宋_GB2312" w:hAnsi="仿宋" w:hint="default"/>
          <w:color w:val="000000"/>
          <w:sz w:val="28"/>
          <w:szCs w:val="24"/>
        </w:rPr>
        <w:t>0</w:t>
      </w:r>
      <w:r>
        <w:rPr>
          <w:rFonts w:ascii="仿宋_GB2312" w:eastAsia="仿宋_GB2312" w:hAnsi="仿宋"/>
          <w:color w:val="000000"/>
          <w:sz w:val="28"/>
          <w:szCs w:val="24"/>
        </w:rPr>
        <w:t>万元，占</w:t>
      </w:r>
      <w:r>
        <w:rPr>
          <w:rFonts w:ascii="仿宋_GB2312" w:eastAsia="仿宋_GB2312" w:hAnsi="仿宋"/>
          <w:color w:val="000000"/>
          <w:sz w:val="28"/>
          <w:szCs w:val="24"/>
        </w:rPr>
        <w:t>0%</w:t>
      </w:r>
      <w:r>
        <w:rPr>
          <w:rFonts w:ascii="仿宋_GB2312" w:eastAsia="仿宋_GB2312" w:hAnsi="仿宋"/>
          <w:color w:val="000000"/>
          <w:sz w:val="28"/>
          <w:szCs w:val="24"/>
        </w:rPr>
        <w:t>；对附属单位补助支出</w:t>
      </w:r>
      <w:r>
        <w:rPr>
          <w:rFonts w:ascii="仿宋_GB2312" w:eastAsia="仿宋_GB2312" w:hAnsi="仿宋" w:hint="default"/>
          <w:color w:val="000000"/>
          <w:sz w:val="28"/>
          <w:szCs w:val="24"/>
        </w:rPr>
        <w:t>0</w:t>
      </w:r>
      <w:r>
        <w:rPr>
          <w:rFonts w:ascii="仿宋_GB2312" w:eastAsia="仿宋_GB2312" w:hAnsi="仿宋"/>
          <w:color w:val="000000"/>
          <w:sz w:val="28"/>
          <w:szCs w:val="24"/>
        </w:rPr>
        <w:t>万元，占</w:t>
      </w:r>
      <w:r>
        <w:rPr>
          <w:rFonts w:ascii="仿宋_GB2312" w:eastAsia="仿宋_GB2312" w:hAnsi="仿宋"/>
          <w:color w:val="000000"/>
          <w:sz w:val="28"/>
          <w:szCs w:val="24"/>
        </w:rPr>
        <w:t>0%</w:t>
      </w:r>
      <w:r>
        <w:rPr>
          <w:rFonts w:ascii="仿宋_GB2312" w:eastAsia="仿宋_GB2312" w:hAnsi="仿宋"/>
          <w:color w:val="000000"/>
          <w:sz w:val="28"/>
          <w:szCs w:val="24"/>
        </w:rPr>
        <w:t>。</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rPr>
      </w:pPr>
      <w:r>
        <w:rPr>
          <w:rFonts w:ascii="仿宋_GB2312" w:eastAsia="仿宋_GB2312" w:hAnsi="仿宋"/>
          <w:b/>
          <w:color w:val="000000"/>
          <w:sz w:val="28"/>
          <w:szCs w:val="24"/>
        </w:rPr>
        <w:t>（四）财政拨款收入支出决算总体情况说明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2021</w:t>
      </w:r>
      <w:r>
        <w:rPr>
          <w:rFonts w:ascii="仿宋_GB2312" w:eastAsia="仿宋_GB2312" w:hAnsi="仿宋"/>
          <w:color w:val="000000"/>
          <w:sz w:val="28"/>
          <w:szCs w:val="24"/>
        </w:rPr>
        <w:t>年度财政拨款收入总计</w:t>
      </w:r>
      <w:r>
        <w:rPr>
          <w:rFonts w:ascii="仿宋_GB2312" w:eastAsia="仿宋_GB2312" w:hAnsi="仿宋"/>
          <w:color w:val="000000"/>
          <w:sz w:val="28"/>
          <w:szCs w:val="24"/>
        </w:rPr>
        <w:t>340</w:t>
      </w:r>
      <w:r>
        <w:rPr>
          <w:rFonts w:ascii="仿宋_GB2312" w:eastAsia="仿宋_GB2312" w:hAnsi="仿宋"/>
          <w:color w:val="000000"/>
          <w:sz w:val="28"/>
          <w:szCs w:val="24"/>
        </w:rPr>
        <w:t>71.37</w:t>
      </w:r>
      <w:r>
        <w:rPr>
          <w:rFonts w:ascii="仿宋_GB2312" w:eastAsia="仿宋_GB2312" w:hAnsi="仿宋"/>
          <w:color w:val="000000"/>
          <w:sz w:val="28"/>
          <w:szCs w:val="24"/>
        </w:rPr>
        <w:t>万元，支出总计</w:t>
      </w:r>
      <w:r>
        <w:rPr>
          <w:rFonts w:ascii="仿宋_GB2312" w:eastAsia="仿宋_GB2312" w:hAnsi="仿宋"/>
          <w:color w:val="000000"/>
          <w:sz w:val="28"/>
          <w:szCs w:val="24"/>
        </w:rPr>
        <w:t>34071.37</w:t>
      </w:r>
      <w:r>
        <w:rPr>
          <w:rFonts w:ascii="仿宋_GB2312" w:eastAsia="仿宋_GB2312" w:hAnsi="仿宋"/>
          <w:color w:val="000000"/>
          <w:sz w:val="28"/>
          <w:szCs w:val="24"/>
        </w:rPr>
        <w:t>万元，与</w:t>
      </w:r>
      <w:r>
        <w:rPr>
          <w:rFonts w:ascii="仿宋_GB2312" w:eastAsia="仿宋_GB2312" w:hAnsi="仿宋"/>
          <w:color w:val="000000"/>
          <w:sz w:val="28"/>
          <w:szCs w:val="24"/>
        </w:rPr>
        <w:t>2020</w:t>
      </w:r>
      <w:r>
        <w:rPr>
          <w:rFonts w:ascii="仿宋_GB2312" w:eastAsia="仿宋_GB2312" w:hAnsi="仿宋"/>
          <w:color w:val="000000"/>
          <w:sz w:val="28"/>
          <w:szCs w:val="24"/>
        </w:rPr>
        <w:t>年相比，各减少</w:t>
      </w:r>
      <w:r>
        <w:rPr>
          <w:rFonts w:ascii="仿宋_GB2312" w:eastAsia="仿宋_GB2312" w:hAnsi="仿宋"/>
          <w:color w:val="000000"/>
          <w:sz w:val="28"/>
          <w:szCs w:val="24"/>
        </w:rPr>
        <w:t>1249.66</w:t>
      </w:r>
      <w:r>
        <w:rPr>
          <w:rFonts w:ascii="仿宋_GB2312" w:eastAsia="仿宋_GB2312" w:hAnsi="仿宋"/>
          <w:color w:val="000000"/>
          <w:sz w:val="28"/>
          <w:szCs w:val="24"/>
        </w:rPr>
        <w:t>万元，降低</w:t>
      </w:r>
      <w:r>
        <w:rPr>
          <w:rFonts w:ascii="仿宋_GB2312" w:eastAsia="仿宋_GB2312" w:hAnsi="仿宋"/>
          <w:color w:val="000000"/>
          <w:sz w:val="28"/>
          <w:szCs w:val="24"/>
        </w:rPr>
        <w:t>3.54%</w:t>
      </w:r>
      <w:r>
        <w:rPr>
          <w:rFonts w:ascii="仿宋_GB2312" w:eastAsia="仿宋_GB2312" w:hAnsi="仿宋"/>
          <w:color w:val="000000"/>
          <w:sz w:val="28"/>
          <w:szCs w:val="24"/>
        </w:rPr>
        <w:t>。主要原因是：针对困难群众的物价补贴发放减少，使得困难群众补助及救济金专项减少</w:t>
      </w:r>
      <w:r>
        <w:rPr>
          <w:rFonts w:ascii="仿宋_GB2312" w:eastAsia="仿宋_GB2312" w:hAnsi="仿宋"/>
          <w:color w:val="000000"/>
          <w:sz w:val="28"/>
          <w:szCs w:val="24"/>
        </w:rPr>
        <w:t>1711.13</w:t>
      </w:r>
      <w:r>
        <w:rPr>
          <w:rFonts w:ascii="仿宋_GB2312" w:eastAsia="仿宋_GB2312" w:hAnsi="仿宋"/>
          <w:color w:val="000000"/>
          <w:sz w:val="28"/>
          <w:szCs w:val="24"/>
        </w:rPr>
        <w:t>万元；养老专项比去年减少支出约</w:t>
      </w:r>
      <w:r>
        <w:rPr>
          <w:rFonts w:ascii="仿宋_GB2312" w:eastAsia="仿宋_GB2312" w:hAnsi="仿宋"/>
          <w:color w:val="000000"/>
          <w:sz w:val="28"/>
          <w:szCs w:val="24"/>
        </w:rPr>
        <w:t>538.78</w:t>
      </w:r>
      <w:r>
        <w:rPr>
          <w:rFonts w:ascii="仿宋_GB2312" w:eastAsia="仿宋_GB2312" w:hAnsi="仿宋"/>
          <w:color w:val="000000"/>
          <w:sz w:val="28"/>
          <w:szCs w:val="24"/>
        </w:rPr>
        <w:t>万元；水库移民专项比去年增加支出</w:t>
      </w:r>
      <w:r>
        <w:rPr>
          <w:rFonts w:ascii="仿宋_GB2312" w:eastAsia="仿宋_GB2312" w:hAnsi="仿宋"/>
          <w:color w:val="000000"/>
          <w:sz w:val="28"/>
          <w:szCs w:val="24"/>
        </w:rPr>
        <w:t>807.07</w:t>
      </w:r>
      <w:r>
        <w:rPr>
          <w:rFonts w:ascii="仿宋_GB2312" w:eastAsia="仿宋_GB2312" w:hAnsi="仿宋"/>
          <w:color w:val="000000"/>
          <w:sz w:val="28"/>
          <w:szCs w:val="24"/>
        </w:rPr>
        <w:t>万元；部门项目新增婚姻登记补证和慈善基地建设支出增加</w:t>
      </w:r>
      <w:r>
        <w:rPr>
          <w:rFonts w:ascii="仿宋_GB2312" w:eastAsia="仿宋_GB2312" w:hAnsi="仿宋"/>
          <w:color w:val="000000"/>
          <w:sz w:val="28"/>
          <w:szCs w:val="24"/>
        </w:rPr>
        <w:t>121.85</w:t>
      </w:r>
      <w:r>
        <w:rPr>
          <w:rFonts w:ascii="仿宋_GB2312" w:eastAsia="仿宋_GB2312" w:hAnsi="仿宋"/>
          <w:color w:val="000000"/>
          <w:sz w:val="28"/>
          <w:szCs w:val="24"/>
        </w:rPr>
        <w:t>万元。财政拨款支出年初预算数</w:t>
      </w:r>
      <w:r>
        <w:rPr>
          <w:rFonts w:ascii="仿宋_GB2312" w:eastAsia="仿宋_GB2312" w:hAnsi="仿宋"/>
          <w:color w:val="000000"/>
          <w:sz w:val="28"/>
          <w:szCs w:val="24"/>
        </w:rPr>
        <w:t>34240.08</w:t>
      </w:r>
      <w:r>
        <w:rPr>
          <w:rFonts w:ascii="仿宋_GB2312" w:eastAsia="仿宋_GB2312" w:hAnsi="仿宋"/>
          <w:color w:val="000000"/>
          <w:sz w:val="28"/>
          <w:szCs w:val="24"/>
        </w:rPr>
        <w:t>万元，</w:t>
      </w:r>
      <w:r>
        <w:rPr>
          <w:rFonts w:ascii="仿宋_GB2312" w:eastAsia="仿宋_GB2312" w:hAnsi="仿宋"/>
          <w:sz w:val="28"/>
          <w:szCs w:val="24"/>
        </w:rPr>
        <w:t>完成年初预算的</w:t>
      </w:r>
      <w:r>
        <w:rPr>
          <w:rFonts w:ascii="仿宋_GB2312" w:eastAsia="仿宋_GB2312" w:hAnsi="仿宋"/>
          <w:color w:val="000000"/>
          <w:sz w:val="28"/>
          <w:szCs w:val="24"/>
        </w:rPr>
        <w:t>99.51%</w:t>
      </w:r>
      <w:r>
        <w:rPr>
          <w:rFonts w:ascii="仿宋_GB2312" w:eastAsia="仿宋_GB2312" w:hAnsi="仿宋"/>
          <w:sz w:val="28"/>
          <w:szCs w:val="24"/>
        </w:rPr>
        <w:t>。</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（五）一般公共预算财政拨款支出决算情况说明</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1.</w:t>
      </w:r>
      <w:r>
        <w:rPr>
          <w:rFonts w:ascii="仿宋_GB2312" w:eastAsia="仿宋_GB2312" w:hAnsi="仿宋"/>
          <w:b/>
          <w:color w:val="000000"/>
          <w:sz w:val="28"/>
          <w:szCs w:val="24"/>
          <w:highlight w:val="white"/>
        </w:rPr>
        <w:t>一般公共预算财政拨款支出决算总体情况。</w:t>
      </w:r>
    </w:p>
    <w:p w:rsidR="004F3373" w:rsidRDefault="00C67527">
      <w:pPr>
        <w:autoSpaceDE w:val="0"/>
        <w:autoSpaceDN w:val="0"/>
        <w:adjustRightInd w:val="0"/>
        <w:spacing w:line="560" w:lineRule="exact"/>
        <w:ind w:firstLineChars="200" w:firstLine="560"/>
        <w:rPr>
          <w:rFonts w:ascii="仿宋_GB2312" w:eastAsia="仿宋_GB2312" w:hAnsi="仿宋" w:hint="default"/>
          <w:color w:val="FF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年度一般公共预算财政拨款支出</w:t>
      </w:r>
      <w:r>
        <w:rPr>
          <w:rFonts w:ascii="仿宋_GB2312" w:eastAsia="仿宋_GB2312" w:hAnsi="仿宋"/>
          <w:color w:val="000000"/>
          <w:sz w:val="28"/>
          <w:szCs w:val="24"/>
          <w:highlight w:val="white"/>
        </w:rPr>
        <w:t>25982.73</w:t>
      </w:r>
      <w:r>
        <w:rPr>
          <w:rFonts w:ascii="仿宋_GB2312" w:eastAsia="仿宋_GB2312" w:hAnsi="仿宋"/>
          <w:color w:val="000000"/>
          <w:sz w:val="28"/>
          <w:szCs w:val="24"/>
          <w:highlight w:val="white"/>
        </w:rPr>
        <w:t>万元，占本年支出合</w:t>
      </w:r>
      <w:r>
        <w:rPr>
          <w:rFonts w:ascii="仿宋_GB2312" w:eastAsia="仿宋_GB2312" w:hAnsi="仿宋"/>
          <w:color w:val="000000"/>
          <w:sz w:val="28"/>
          <w:szCs w:val="24"/>
          <w:highlight w:val="white"/>
        </w:rPr>
        <w:lastRenderedPageBreak/>
        <w:t>计的</w:t>
      </w:r>
      <w:r>
        <w:rPr>
          <w:rFonts w:ascii="仿宋_GB2312" w:eastAsia="仿宋_GB2312" w:hAnsi="仿宋"/>
          <w:color w:val="000000"/>
          <w:sz w:val="28"/>
          <w:szCs w:val="24"/>
          <w:highlight w:val="white"/>
        </w:rPr>
        <w:t>76.26%</w:t>
      </w:r>
      <w:r>
        <w:rPr>
          <w:rFonts w:ascii="仿宋_GB2312" w:eastAsia="仿宋_GB2312" w:hAnsi="仿宋"/>
          <w:color w:val="000000"/>
          <w:sz w:val="28"/>
          <w:szCs w:val="24"/>
          <w:highlight w:val="white"/>
        </w:rPr>
        <w:t>。与</w:t>
      </w:r>
      <w:r>
        <w:rPr>
          <w:rFonts w:ascii="仿宋_GB2312" w:eastAsia="仿宋_GB2312" w:hAnsi="仿宋"/>
          <w:color w:val="000000"/>
          <w:sz w:val="28"/>
          <w:szCs w:val="24"/>
          <w:highlight w:val="white"/>
        </w:rPr>
        <w:t>2020</w:t>
      </w:r>
      <w:r>
        <w:rPr>
          <w:rFonts w:ascii="仿宋_GB2312" w:eastAsia="仿宋_GB2312" w:hAnsi="仿宋"/>
          <w:color w:val="000000"/>
          <w:sz w:val="28"/>
          <w:szCs w:val="24"/>
          <w:highlight w:val="white"/>
        </w:rPr>
        <w:t>年相比，一般公共预算财政拨款支出减少</w:t>
      </w:r>
      <w:r>
        <w:rPr>
          <w:rFonts w:ascii="仿宋_GB2312" w:eastAsia="仿宋_GB2312" w:hAnsi="仿宋"/>
          <w:color w:val="000000"/>
          <w:sz w:val="28"/>
          <w:szCs w:val="24"/>
        </w:rPr>
        <w:t>26.37</w:t>
      </w:r>
      <w:r>
        <w:rPr>
          <w:rFonts w:ascii="仿宋_GB2312" w:eastAsia="仿宋_GB2312" w:hAnsi="仿宋"/>
          <w:color w:val="000000"/>
          <w:sz w:val="28"/>
          <w:szCs w:val="24"/>
        </w:rPr>
        <w:t>万元，基本持平。</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2.</w:t>
      </w:r>
      <w:r>
        <w:rPr>
          <w:rFonts w:ascii="仿宋_GB2312" w:eastAsia="仿宋_GB2312" w:hAnsi="仿宋"/>
          <w:b/>
          <w:color w:val="000000"/>
          <w:sz w:val="28"/>
          <w:szCs w:val="24"/>
          <w:highlight w:val="white"/>
        </w:rPr>
        <w:t>一般公共预算财政拨款支出决算结构情况。</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年度一般公共预算财政拨款支出</w:t>
      </w:r>
      <w:r>
        <w:rPr>
          <w:rFonts w:ascii="仿宋_GB2312" w:eastAsia="仿宋_GB2312" w:hAnsi="仿宋"/>
          <w:color w:val="000000"/>
          <w:sz w:val="28"/>
          <w:szCs w:val="24"/>
          <w:highlight w:val="white"/>
        </w:rPr>
        <w:t>25982.73</w:t>
      </w:r>
      <w:r>
        <w:rPr>
          <w:rFonts w:ascii="仿宋_GB2312" w:eastAsia="仿宋_GB2312" w:hAnsi="仿宋"/>
          <w:color w:val="000000"/>
          <w:sz w:val="28"/>
          <w:szCs w:val="24"/>
          <w:highlight w:val="white"/>
        </w:rPr>
        <w:t>万元，主要用于以下方面：</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000000"/>
          <w:sz w:val="28"/>
          <w:szCs w:val="24"/>
          <w:highlight w:val="white"/>
        </w:rPr>
      </w:pPr>
      <w:r>
        <w:rPr>
          <w:rFonts w:ascii="仿宋_GB2312" w:eastAsia="仿宋_GB2312" w:hAnsi="仿宋"/>
          <w:color w:val="000000"/>
          <w:sz w:val="28"/>
          <w:szCs w:val="24"/>
          <w:highlight w:val="white"/>
        </w:rPr>
        <w:t>一般公共服务（类）支出</w:t>
      </w:r>
      <w:r>
        <w:rPr>
          <w:rFonts w:ascii="仿宋_GB2312" w:eastAsia="仿宋_GB2312" w:hAnsi="仿宋" w:hint="default"/>
          <w:color w:val="000000"/>
          <w:sz w:val="28"/>
          <w:szCs w:val="24"/>
          <w:highlight w:val="white"/>
        </w:rPr>
        <w:t>0</w:t>
      </w:r>
      <w:r>
        <w:rPr>
          <w:rFonts w:ascii="仿宋_GB2312" w:eastAsia="仿宋_GB2312" w:hAnsi="仿宋"/>
          <w:color w:val="000000"/>
          <w:sz w:val="28"/>
          <w:szCs w:val="24"/>
          <w:highlight w:val="white"/>
        </w:rPr>
        <w:t>万元，占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；国防（类）支出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rPr>
        <w:t>0%</w:t>
      </w:r>
      <w:r>
        <w:rPr>
          <w:rFonts w:ascii="仿宋_GB2312" w:eastAsia="仿宋_GB2312" w:hAnsi="仿宋"/>
          <w:color w:val="000000"/>
          <w:sz w:val="28"/>
          <w:szCs w:val="24"/>
        </w:rPr>
        <w:t>；公共安全（类）支出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；教育（类）支出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；科学技术（类）支出</w:t>
      </w:r>
      <w:r>
        <w:rPr>
          <w:rFonts w:ascii="仿宋_GB2312" w:eastAsia="仿宋_GB2312" w:hAnsi="仿宋"/>
          <w:color w:val="000000"/>
          <w:sz w:val="28"/>
          <w:szCs w:val="24"/>
        </w:rPr>
        <w:t>143</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hint="default"/>
          <w:color w:val="000000"/>
          <w:sz w:val="28"/>
          <w:szCs w:val="24"/>
        </w:rPr>
        <w:t>0.</w:t>
      </w:r>
      <w:r>
        <w:rPr>
          <w:rFonts w:ascii="仿宋_GB2312" w:eastAsia="仿宋_GB2312" w:hAnsi="仿宋"/>
          <w:color w:val="000000"/>
          <w:sz w:val="28"/>
          <w:szCs w:val="24"/>
        </w:rPr>
        <w:t>55%</w:t>
      </w:r>
      <w:r>
        <w:rPr>
          <w:rFonts w:ascii="仿宋_GB2312" w:eastAsia="仿宋_GB2312" w:hAnsi="仿宋"/>
          <w:color w:val="000000"/>
          <w:sz w:val="28"/>
          <w:szCs w:val="24"/>
        </w:rPr>
        <w:t>；文化旅游体育与传媒（类）支出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；社会保障和就业（类）支出</w:t>
      </w:r>
      <w:r>
        <w:rPr>
          <w:rFonts w:ascii="仿宋_GB2312" w:eastAsia="仿宋_GB2312" w:hAnsi="仿宋"/>
          <w:color w:val="000000"/>
          <w:sz w:val="28"/>
          <w:szCs w:val="24"/>
        </w:rPr>
        <w:t>23420.23</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90.14%</w:t>
      </w:r>
      <w:r>
        <w:rPr>
          <w:rFonts w:ascii="仿宋_GB2312" w:eastAsia="仿宋_GB2312" w:hAnsi="仿宋"/>
          <w:color w:val="000000"/>
          <w:sz w:val="28"/>
          <w:szCs w:val="24"/>
        </w:rPr>
        <w:t>；卫生健康（类）支出</w:t>
      </w:r>
      <w:r>
        <w:rPr>
          <w:rFonts w:ascii="仿宋_GB2312" w:eastAsia="仿宋_GB2312" w:hAnsi="仿宋"/>
          <w:sz w:val="28"/>
          <w:szCs w:val="24"/>
        </w:rPr>
        <w:t>99.69</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0.38%</w:t>
      </w:r>
      <w:r>
        <w:rPr>
          <w:rFonts w:ascii="仿宋_GB2312" w:eastAsia="仿宋_GB2312" w:hAnsi="仿宋"/>
          <w:color w:val="000000"/>
          <w:sz w:val="28"/>
          <w:szCs w:val="24"/>
        </w:rPr>
        <w:t>；节能环保（类）支出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；城乡社区（类）支出</w:t>
      </w:r>
      <w:r>
        <w:rPr>
          <w:rFonts w:ascii="仿宋_GB2312" w:eastAsia="仿宋_GB2312" w:hAnsi="仿宋"/>
          <w:color w:val="000000"/>
          <w:sz w:val="28"/>
          <w:szCs w:val="24"/>
        </w:rPr>
        <w:t>670.91</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2.58%</w:t>
      </w:r>
      <w:r>
        <w:rPr>
          <w:rFonts w:ascii="仿宋_GB2312" w:eastAsia="仿宋_GB2312" w:hAnsi="仿宋"/>
          <w:color w:val="000000"/>
          <w:sz w:val="28"/>
          <w:szCs w:val="24"/>
        </w:rPr>
        <w:t>；农林水（类）支出</w:t>
      </w:r>
      <w:r>
        <w:rPr>
          <w:rFonts w:ascii="仿宋_GB2312" w:eastAsia="仿宋_GB2312" w:hAnsi="仿宋"/>
          <w:sz w:val="28"/>
          <w:szCs w:val="24"/>
        </w:rPr>
        <w:t>1396.6</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5.38%</w:t>
      </w:r>
      <w:r>
        <w:rPr>
          <w:rFonts w:ascii="仿宋_GB2312" w:eastAsia="仿宋_GB2312" w:hAnsi="仿宋"/>
          <w:color w:val="000000"/>
          <w:sz w:val="28"/>
          <w:szCs w:val="24"/>
        </w:rPr>
        <w:t>；交通运输（类）支出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；资源勘探工业信息等（类）支出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；商业服务业等（类）支出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；金融（类）支出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；援助其他地区（类）支出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；自然资源海洋气象等（类）支出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；住房保障（类）支出</w:t>
      </w:r>
      <w:r>
        <w:rPr>
          <w:rFonts w:ascii="仿宋_GB2312" w:eastAsia="仿宋_GB2312" w:hAnsi="仿宋"/>
          <w:color w:val="000000"/>
          <w:sz w:val="28"/>
          <w:szCs w:val="24"/>
        </w:rPr>
        <w:t>252.3</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hint="default"/>
          <w:color w:val="000000"/>
          <w:sz w:val="28"/>
          <w:szCs w:val="24"/>
        </w:rPr>
        <w:t>0.</w:t>
      </w:r>
      <w:r>
        <w:rPr>
          <w:rFonts w:ascii="仿宋_GB2312" w:eastAsia="仿宋_GB2312" w:hAnsi="仿宋"/>
          <w:color w:val="000000"/>
          <w:sz w:val="28"/>
          <w:szCs w:val="24"/>
        </w:rPr>
        <w:t>97%</w:t>
      </w:r>
      <w:r>
        <w:rPr>
          <w:rFonts w:ascii="仿宋_GB2312" w:eastAsia="仿宋_GB2312" w:hAnsi="仿宋"/>
          <w:color w:val="000000"/>
          <w:sz w:val="28"/>
          <w:szCs w:val="24"/>
        </w:rPr>
        <w:t>；粮油物资储备（类）支出</w:t>
      </w:r>
      <w:r>
        <w:rPr>
          <w:rFonts w:ascii="仿宋_GB2312" w:eastAsia="仿宋_GB2312" w:hAnsi="仿宋" w:hint="default"/>
          <w:color w:val="000000"/>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；灾害防治及应急管理（类）支出</w:t>
      </w:r>
      <w:r>
        <w:rPr>
          <w:rFonts w:ascii="仿宋_GB2312" w:eastAsia="仿宋_GB2312" w:hAnsi="仿宋" w:hint="default"/>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；其他（类）支出</w:t>
      </w:r>
      <w:r>
        <w:rPr>
          <w:rFonts w:ascii="仿宋_GB2312" w:eastAsia="仿宋_GB2312" w:hAnsi="仿宋" w:hint="default"/>
          <w:color w:val="000000"/>
          <w:sz w:val="28"/>
          <w:szCs w:val="24"/>
        </w:rPr>
        <w:t>0</w:t>
      </w:r>
      <w:r>
        <w:rPr>
          <w:rFonts w:ascii="仿宋_GB2312" w:eastAsia="仿宋_GB2312" w:hAnsi="仿宋"/>
          <w:color w:val="000000"/>
          <w:sz w:val="28"/>
          <w:szCs w:val="24"/>
        </w:rPr>
        <w:t>万元</w:t>
      </w:r>
      <w:r>
        <w:rPr>
          <w:rFonts w:ascii="仿宋_GB2312" w:eastAsia="仿宋_GB2312" w:hAnsi="仿宋" w:hint="default"/>
          <w:color w:val="000000"/>
          <w:sz w:val="28"/>
          <w:szCs w:val="24"/>
        </w:rPr>
        <w:t>,</w:t>
      </w:r>
      <w:r>
        <w:rPr>
          <w:rFonts w:ascii="仿宋_GB2312" w:eastAsia="仿宋_GB2312" w:hAnsi="仿宋"/>
          <w:color w:val="000000"/>
          <w:sz w:val="28"/>
          <w:szCs w:val="24"/>
        </w:rPr>
        <w:t>占</w:t>
      </w:r>
      <w:r>
        <w:rPr>
          <w:rFonts w:ascii="仿宋_GB2312" w:eastAsia="仿宋_GB2312" w:hAnsi="仿宋"/>
          <w:color w:val="000000"/>
          <w:sz w:val="28"/>
          <w:szCs w:val="24"/>
        </w:rPr>
        <w:t>0%</w:t>
      </w:r>
      <w:r>
        <w:rPr>
          <w:rFonts w:ascii="仿宋_GB2312" w:eastAsia="仿宋_GB2312" w:hAnsi="仿宋"/>
          <w:color w:val="000000"/>
          <w:sz w:val="28"/>
          <w:szCs w:val="24"/>
        </w:rPr>
        <w:t>；债务还本（类）</w:t>
      </w:r>
      <w:r>
        <w:rPr>
          <w:rFonts w:ascii="仿宋_GB2312" w:eastAsia="仿宋_GB2312" w:hAnsi="仿宋"/>
          <w:color w:val="000000"/>
          <w:sz w:val="28"/>
          <w:szCs w:val="24"/>
          <w:highlight w:val="white"/>
        </w:rPr>
        <w:t>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；债务付息（类）支出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3.</w:t>
      </w:r>
      <w:r>
        <w:rPr>
          <w:rFonts w:ascii="仿宋_GB2312" w:eastAsia="仿宋_GB2312" w:hAnsi="仿宋"/>
          <w:b/>
          <w:color w:val="000000"/>
          <w:sz w:val="28"/>
          <w:szCs w:val="24"/>
          <w:highlight w:val="white"/>
        </w:rPr>
        <w:t>一般公共预算财政拨款支出决算具体情况。</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sz w:val="28"/>
          <w:szCs w:val="24"/>
        </w:rPr>
        <w:t>2021</w:t>
      </w:r>
      <w:r>
        <w:rPr>
          <w:rFonts w:ascii="仿宋_GB2312" w:eastAsia="仿宋_GB2312" w:hAnsi="仿宋"/>
          <w:sz w:val="28"/>
          <w:szCs w:val="24"/>
        </w:rPr>
        <w:t>年度</w:t>
      </w:r>
      <w:r>
        <w:rPr>
          <w:rFonts w:ascii="仿宋_GB2312" w:eastAsia="仿宋_GB2312" w:hAnsi="仿宋"/>
          <w:color w:val="000000"/>
          <w:sz w:val="28"/>
          <w:szCs w:val="24"/>
        </w:rPr>
        <w:t>一般公共预算</w:t>
      </w:r>
      <w:r>
        <w:rPr>
          <w:rFonts w:ascii="仿宋_GB2312" w:eastAsia="仿宋_GB2312" w:hAnsi="仿宋"/>
          <w:sz w:val="28"/>
          <w:szCs w:val="24"/>
        </w:rPr>
        <w:t>财政拨款支出年初预算为</w:t>
      </w:r>
      <w:r>
        <w:rPr>
          <w:rFonts w:ascii="仿宋_GB2312" w:eastAsia="仿宋_GB2312" w:hAnsi="仿宋"/>
          <w:color w:val="000000"/>
          <w:sz w:val="28"/>
          <w:szCs w:val="24"/>
        </w:rPr>
        <w:t>27759.38</w:t>
      </w:r>
      <w:r>
        <w:rPr>
          <w:rFonts w:ascii="仿宋_GB2312" w:eastAsia="仿宋_GB2312" w:hAnsi="仿宋"/>
          <w:sz w:val="28"/>
          <w:szCs w:val="24"/>
        </w:rPr>
        <w:t>万元，支出决算为</w:t>
      </w:r>
      <w:r>
        <w:rPr>
          <w:rFonts w:ascii="仿宋_GB2312" w:eastAsia="仿宋_GB2312" w:hAnsi="仿宋"/>
          <w:color w:val="000000"/>
          <w:sz w:val="28"/>
          <w:szCs w:val="24"/>
        </w:rPr>
        <w:t>25982.73</w:t>
      </w:r>
      <w:r>
        <w:rPr>
          <w:rFonts w:ascii="仿宋_GB2312" w:eastAsia="仿宋_GB2312" w:hAnsi="仿宋"/>
          <w:color w:val="000000"/>
          <w:sz w:val="28"/>
          <w:szCs w:val="24"/>
        </w:rPr>
        <w:t>万元</w:t>
      </w:r>
      <w:r>
        <w:rPr>
          <w:rFonts w:ascii="仿宋_GB2312" w:eastAsia="仿宋_GB2312" w:hAnsi="仿宋" w:hint="default"/>
          <w:sz w:val="28"/>
          <w:szCs w:val="24"/>
        </w:rPr>
        <w:t>,</w:t>
      </w:r>
      <w:r>
        <w:rPr>
          <w:rFonts w:ascii="仿宋_GB2312" w:eastAsia="仿宋_GB2312" w:hAnsi="仿宋"/>
          <w:sz w:val="28"/>
          <w:szCs w:val="24"/>
        </w:rPr>
        <w:t>完成年初预算的</w:t>
      </w:r>
      <w:r>
        <w:rPr>
          <w:rFonts w:ascii="仿宋_GB2312" w:eastAsia="仿宋_GB2312" w:hAnsi="仿宋"/>
          <w:color w:val="000000"/>
          <w:sz w:val="28"/>
          <w:szCs w:val="24"/>
        </w:rPr>
        <w:t>93.60%</w:t>
      </w:r>
      <w:r>
        <w:rPr>
          <w:rFonts w:ascii="仿宋_GB2312" w:eastAsia="仿宋_GB2312" w:hAnsi="仿宋"/>
          <w:sz w:val="28"/>
          <w:szCs w:val="24"/>
        </w:rPr>
        <w:t>，</w:t>
      </w:r>
      <w:r>
        <w:rPr>
          <w:rFonts w:ascii="仿宋_GB2312" w:eastAsia="仿宋_GB2312" w:hAnsi="仿宋"/>
          <w:color w:val="000000"/>
          <w:sz w:val="28"/>
          <w:szCs w:val="24"/>
        </w:rPr>
        <w:t>主要原因是：财政下指标与年初预算口径不一致。其中：</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Times New Roman" w:cs="仿宋"/>
          <w:sz w:val="28"/>
          <w:szCs w:val="28"/>
        </w:rPr>
        <w:t>科学技术支出（类）技术研究与开发（款）其他技术研究与开发（项）</w:t>
      </w:r>
      <w:r>
        <w:rPr>
          <w:rFonts w:ascii="仿宋_GB2312" w:eastAsia="仿宋_GB2312" w:hAnsi="仿宋"/>
          <w:sz w:val="28"/>
          <w:szCs w:val="24"/>
        </w:rPr>
        <w:t>。</w:t>
      </w:r>
      <w:r>
        <w:rPr>
          <w:rFonts w:ascii="仿宋_GB2312" w:eastAsia="仿宋_GB2312" w:hAnsi="仿宋"/>
          <w:sz w:val="28"/>
          <w:szCs w:val="24"/>
        </w:rPr>
        <w:lastRenderedPageBreak/>
        <w:t>年初预算为</w:t>
      </w:r>
      <w:r>
        <w:rPr>
          <w:rFonts w:ascii="仿宋_GB2312" w:eastAsia="仿宋_GB2312" w:hAnsi="仿宋" w:hint="default"/>
          <w:sz w:val="28"/>
          <w:szCs w:val="24"/>
        </w:rPr>
        <w:t>0</w:t>
      </w:r>
      <w:r>
        <w:rPr>
          <w:rFonts w:ascii="仿宋_GB2312" w:eastAsia="仿宋_GB2312" w:hAnsi="仿宋"/>
          <w:sz w:val="28"/>
          <w:szCs w:val="24"/>
        </w:rPr>
        <w:t>万元，支出决算为</w:t>
      </w:r>
      <w:r>
        <w:rPr>
          <w:rFonts w:ascii="仿宋_GB2312" w:eastAsia="仿宋_GB2312" w:hAnsi="仿宋"/>
          <w:sz w:val="28"/>
          <w:szCs w:val="24"/>
        </w:rPr>
        <w:t>143</w:t>
      </w:r>
      <w:r>
        <w:rPr>
          <w:rFonts w:ascii="仿宋_GB2312" w:eastAsia="仿宋_GB2312" w:hAnsi="仿宋"/>
          <w:sz w:val="28"/>
          <w:szCs w:val="24"/>
        </w:rPr>
        <w:t>万元，决算数大于预算数的原因是：信息化专项预算不纳入本单位，由富阳区数据管理局统一编制。资金</w:t>
      </w:r>
      <w:r>
        <w:rPr>
          <w:rFonts w:ascii="仿宋_GB2312" w:eastAsia="仿宋_GB2312" w:hAnsi="仿宋"/>
          <w:color w:val="000000"/>
          <w:sz w:val="28"/>
          <w:szCs w:val="24"/>
        </w:rPr>
        <w:t>用于支付智慧民政二期系统建设</w:t>
      </w:r>
      <w:r>
        <w:rPr>
          <w:rFonts w:ascii="仿宋_GB2312" w:eastAsia="仿宋_GB2312" w:hAnsi="仿宋"/>
          <w:color w:val="000000"/>
          <w:sz w:val="28"/>
          <w:szCs w:val="24"/>
        </w:rPr>
        <w:t>75</w:t>
      </w:r>
      <w:r>
        <w:rPr>
          <w:rFonts w:ascii="仿宋_GB2312" w:eastAsia="仿宋_GB2312" w:hAnsi="仿宋"/>
          <w:color w:val="000000"/>
          <w:sz w:val="28"/>
          <w:szCs w:val="24"/>
        </w:rPr>
        <w:t>万元，空巢老人居家安全守护系统租赁费</w:t>
      </w:r>
      <w:r>
        <w:rPr>
          <w:rFonts w:ascii="仿宋_GB2312" w:eastAsia="仿宋_GB2312" w:hAnsi="仿宋"/>
          <w:color w:val="000000"/>
          <w:sz w:val="28"/>
          <w:szCs w:val="24"/>
        </w:rPr>
        <w:t>58</w:t>
      </w:r>
      <w:r>
        <w:rPr>
          <w:rFonts w:ascii="仿宋_GB2312" w:eastAsia="仿宋_GB2312" w:hAnsi="仿宋"/>
          <w:color w:val="000000"/>
          <w:sz w:val="28"/>
          <w:szCs w:val="24"/>
        </w:rPr>
        <w:t>万元。</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Times New Roman" w:cs="仿宋"/>
          <w:sz w:val="28"/>
          <w:szCs w:val="28"/>
        </w:rPr>
        <w:t>社会保障和就业支出（类）民政管理事务（款）行政运行（项）</w:t>
      </w:r>
      <w:r>
        <w:rPr>
          <w:rFonts w:ascii="仿宋_GB2312" w:eastAsia="仿宋_GB2312" w:hAnsi="仿宋"/>
          <w:sz w:val="28"/>
          <w:szCs w:val="24"/>
        </w:rPr>
        <w:t>。年初预算为</w:t>
      </w:r>
      <w:r>
        <w:rPr>
          <w:rFonts w:ascii="仿宋_GB2312" w:eastAsia="仿宋_GB2312" w:hAnsi="仿宋"/>
          <w:sz w:val="28"/>
          <w:szCs w:val="24"/>
        </w:rPr>
        <w:t>1700.31</w:t>
      </w:r>
      <w:r>
        <w:rPr>
          <w:rFonts w:ascii="仿宋_GB2312" w:eastAsia="仿宋_GB2312" w:hAnsi="仿宋"/>
          <w:sz w:val="28"/>
          <w:szCs w:val="24"/>
        </w:rPr>
        <w:t>万元，支出决算为</w:t>
      </w:r>
      <w:r>
        <w:rPr>
          <w:rFonts w:ascii="仿宋_GB2312" w:eastAsia="仿宋_GB2312" w:hAnsi="仿宋"/>
          <w:sz w:val="28"/>
          <w:szCs w:val="24"/>
        </w:rPr>
        <w:t>1897.5</w:t>
      </w:r>
      <w:r>
        <w:rPr>
          <w:rFonts w:ascii="仿宋_GB2312" w:eastAsia="仿宋_GB2312" w:hAnsi="仿宋"/>
          <w:color w:val="000000"/>
          <w:sz w:val="28"/>
          <w:szCs w:val="24"/>
        </w:rPr>
        <w:t>万元</w:t>
      </w:r>
      <w:r>
        <w:rPr>
          <w:rFonts w:ascii="仿宋_GB2312" w:eastAsia="仿宋_GB2312" w:hAnsi="仿宋"/>
          <w:sz w:val="28"/>
          <w:szCs w:val="24"/>
        </w:rPr>
        <w:t>，完成年初预</w:t>
      </w:r>
      <w:r>
        <w:rPr>
          <w:rFonts w:ascii="仿宋_GB2312" w:eastAsia="仿宋_GB2312" w:hAnsi="仿宋"/>
          <w:sz w:val="28"/>
          <w:szCs w:val="24"/>
        </w:rPr>
        <w:t>111.6</w:t>
      </w:r>
      <w:r>
        <w:rPr>
          <w:rFonts w:ascii="仿宋_GB2312" w:eastAsia="仿宋_GB2312" w:hAnsi="仿宋" w:hint="default"/>
          <w:sz w:val="28"/>
          <w:szCs w:val="24"/>
        </w:rPr>
        <w:t>0</w:t>
      </w:r>
      <w:r>
        <w:rPr>
          <w:rFonts w:ascii="仿宋_GB2312" w:eastAsia="仿宋_GB2312" w:hAnsi="仿宋"/>
          <w:sz w:val="28"/>
          <w:szCs w:val="24"/>
        </w:rPr>
        <w:t>%</w:t>
      </w:r>
      <w:r>
        <w:rPr>
          <w:rFonts w:ascii="仿宋_GB2312" w:eastAsia="仿宋_GB2312" w:hAnsi="仿宋"/>
          <w:sz w:val="28"/>
          <w:szCs w:val="24"/>
        </w:rPr>
        <w:t>，决算数大于预算数的</w:t>
      </w:r>
      <w:r>
        <w:rPr>
          <w:rFonts w:ascii="仿宋_GB2312" w:eastAsia="仿宋_GB2312" w:hAnsi="仿宋"/>
          <w:color w:val="000000"/>
          <w:sz w:val="28"/>
          <w:szCs w:val="24"/>
        </w:rPr>
        <w:t>主要原因正常人员工资晋升。</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t>社会保障和就业支出（类）民政管理事务（款）一般行政管理事务（项）</w:t>
      </w:r>
      <w:r>
        <w:rPr>
          <w:rFonts w:ascii="仿宋_GB2312" w:eastAsia="仿宋_GB2312" w:hAnsi="仿宋"/>
          <w:sz w:val="28"/>
          <w:szCs w:val="24"/>
        </w:rPr>
        <w:t>2021</w:t>
      </w:r>
      <w:r>
        <w:rPr>
          <w:rFonts w:ascii="仿宋_GB2312" w:eastAsia="仿宋_GB2312" w:hAnsi="仿宋"/>
          <w:sz w:val="28"/>
          <w:szCs w:val="24"/>
        </w:rPr>
        <w:t>年年初预算为</w:t>
      </w:r>
      <w:r>
        <w:rPr>
          <w:rFonts w:ascii="仿宋_GB2312" w:eastAsia="仿宋_GB2312" w:hAnsi="仿宋" w:hint="default"/>
          <w:sz w:val="28"/>
          <w:szCs w:val="24"/>
        </w:rPr>
        <w:t>0</w:t>
      </w:r>
      <w:r>
        <w:rPr>
          <w:rFonts w:ascii="仿宋_GB2312" w:eastAsia="仿宋_GB2312" w:hAnsi="仿宋"/>
          <w:sz w:val="28"/>
          <w:szCs w:val="24"/>
        </w:rPr>
        <w:t>万元，支出决算为</w:t>
      </w:r>
      <w:r>
        <w:rPr>
          <w:rFonts w:ascii="仿宋_GB2312" w:eastAsia="仿宋_GB2312" w:hAnsi="仿宋"/>
          <w:sz w:val="28"/>
          <w:szCs w:val="24"/>
        </w:rPr>
        <w:t>121.19</w:t>
      </w:r>
      <w:r>
        <w:rPr>
          <w:rFonts w:ascii="仿宋_GB2312" w:eastAsia="仿宋_GB2312" w:hAnsi="仿宋"/>
          <w:sz w:val="28"/>
          <w:szCs w:val="24"/>
        </w:rPr>
        <w:t>万元，决算数大于预算</w:t>
      </w:r>
      <w:r>
        <w:rPr>
          <w:rFonts w:ascii="仿宋_GB2312" w:eastAsia="仿宋_GB2312" w:hAnsi="仿宋"/>
          <w:color w:val="000000"/>
          <w:sz w:val="28"/>
          <w:szCs w:val="24"/>
        </w:rPr>
        <w:t>数的主要原因是编制年初预算时该项目未纳入，资金通过预算调整增加，主要用于慈善基地购置、集中补领婚姻登记证服务费用。</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t>社会保障和就业支出（类）民政管理事务（款）行政区划和地名管理（项）</w:t>
      </w:r>
      <w:r>
        <w:rPr>
          <w:rFonts w:ascii="仿宋_GB2312" w:eastAsia="仿宋_GB2312" w:hAnsi="仿宋"/>
          <w:sz w:val="28"/>
          <w:szCs w:val="24"/>
        </w:rPr>
        <w:t>2021</w:t>
      </w:r>
      <w:r>
        <w:rPr>
          <w:rFonts w:ascii="仿宋_GB2312" w:eastAsia="仿宋_GB2312" w:hAnsi="仿宋"/>
          <w:sz w:val="28"/>
          <w:szCs w:val="24"/>
        </w:rPr>
        <w:t>年年初预算为</w:t>
      </w:r>
      <w:r>
        <w:rPr>
          <w:rFonts w:ascii="仿宋_GB2312" w:eastAsia="仿宋_GB2312" w:hAnsi="仿宋"/>
          <w:sz w:val="28"/>
          <w:szCs w:val="24"/>
        </w:rPr>
        <w:t>187</w:t>
      </w:r>
      <w:r>
        <w:rPr>
          <w:rFonts w:ascii="仿宋_GB2312" w:eastAsia="仿宋_GB2312" w:hAnsi="仿宋"/>
          <w:sz w:val="28"/>
          <w:szCs w:val="24"/>
        </w:rPr>
        <w:t>万元，支出决算为</w:t>
      </w:r>
      <w:r>
        <w:rPr>
          <w:rFonts w:ascii="仿宋_GB2312" w:eastAsia="仿宋_GB2312" w:hAnsi="仿宋"/>
          <w:sz w:val="28"/>
          <w:szCs w:val="24"/>
        </w:rPr>
        <w:t>119.71</w:t>
      </w:r>
      <w:r>
        <w:rPr>
          <w:rFonts w:ascii="仿宋_GB2312" w:eastAsia="仿宋_GB2312" w:hAnsi="仿宋"/>
          <w:sz w:val="28"/>
          <w:szCs w:val="24"/>
        </w:rPr>
        <w:t>万元，完成年初预算的</w:t>
      </w:r>
      <w:r>
        <w:rPr>
          <w:rFonts w:ascii="仿宋_GB2312" w:eastAsia="仿宋_GB2312" w:hAnsi="仿宋"/>
          <w:sz w:val="28"/>
          <w:szCs w:val="24"/>
        </w:rPr>
        <w:t>64.02%</w:t>
      </w:r>
      <w:r>
        <w:rPr>
          <w:rFonts w:ascii="仿宋_GB2312" w:eastAsia="仿宋_GB2312" w:hAnsi="仿宋"/>
          <w:sz w:val="28"/>
          <w:szCs w:val="24"/>
        </w:rPr>
        <w:t>。决算数小于预算</w:t>
      </w:r>
      <w:r>
        <w:rPr>
          <w:rFonts w:ascii="仿宋_GB2312" w:eastAsia="仿宋_GB2312" w:hAnsi="仿宋"/>
          <w:color w:val="000000"/>
          <w:sz w:val="28"/>
          <w:szCs w:val="24"/>
        </w:rPr>
        <w:t>数的主要原因是财政指标导入与预算口径不一致，主要用于民政专项业务中的地名专项经费支出。</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Times New Roman"/>
          <w:color w:val="000000"/>
          <w:sz w:val="28"/>
          <w:szCs w:val="28"/>
        </w:rPr>
        <w:t>社会保障和就业支出（类）民政管理事务（款）</w:t>
      </w:r>
      <w:r>
        <w:rPr>
          <w:rFonts w:ascii="仿宋_GB2312" w:eastAsia="仿宋_GB2312"/>
          <w:color w:val="000000"/>
          <w:sz w:val="28"/>
          <w:szCs w:val="28"/>
        </w:rPr>
        <w:t>其他民政管理事务支出</w:t>
      </w:r>
      <w:r>
        <w:rPr>
          <w:rFonts w:ascii="仿宋_GB2312" w:eastAsia="仿宋_GB2312" w:hAnsi="Times New Roman"/>
          <w:color w:val="000000"/>
          <w:sz w:val="28"/>
          <w:szCs w:val="28"/>
        </w:rPr>
        <w:t>（项）。</w:t>
      </w:r>
      <w:r>
        <w:rPr>
          <w:rFonts w:ascii="仿宋_GB2312" w:eastAsia="仿宋_GB2312" w:hAnsi="仿宋"/>
          <w:sz w:val="28"/>
          <w:szCs w:val="24"/>
        </w:rPr>
        <w:t>年初预算为</w:t>
      </w:r>
      <w:r>
        <w:rPr>
          <w:rFonts w:ascii="仿宋_GB2312" w:eastAsia="仿宋_GB2312"/>
          <w:color w:val="000000"/>
          <w:sz w:val="28"/>
          <w:szCs w:val="28"/>
        </w:rPr>
        <w:t>25</w:t>
      </w:r>
      <w:r>
        <w:rPr>
          <w:rFonts w:ascii="仿宋_GB2312" w:eastAsia="仿宋_GB2312" w:hAnsi="Times New Roman"/>
          <w:color w:val="000000"/>
          <w:sz w:val="28"/>
          <w:szCs w:val="28"/>
        </w:rPr>
        <w:t>万元，</w:t>
      </w:r>
      <w:r>
        <w:rPr>
          <w:rFonts w:ascii="仿宋_GB2312" w:eastAsia="仿宋_GB2312" w:hAnsi="仿宋"/>
          <w:sz w:val="28"/>
          <w:szCs w:val="24"/>
        </w:rPr>
        <w:t>支</w:t>
      </w:r>
      <w:r>
        <w:rPr>
          <w:rFonts w:ascii="仿宋_GB2312" w:eastAsia="仿宋_GB2312" w:hAnsi="仿宋"/>
          <w:sz w:val="28"/>
          <w:szCs w:val="24"/>
        </w:rPr>
        <w:t>出决算为</w:t>
      </w:r>
      <w:r>
        <w:rPr>
          <w:rFonts w:ascii="仿宋_GB2312" w:eastAsia="仿宋_GB2312" w:hAnsi="仿宋"/>
          <w:sz w:val="28"/>
          <w:szCs w:val="24"/>
        </w:rPr>
        <w:t>117.43</w:t>
      </w:r>
      <w:r>
        <w:rPr>
          <w:rFonts w:ascii="仿宋_GB2312" w:eastAsia="仿宋_GB2312" w:hAnsi="仿宋"/>
          <w:sz w:val="28"/>
          <w:szCs w:val="24"/>
        </w:rPr>
        <w:t>万元，完成年初预算的</w:t>
      </w:r>
      <w:r>
        <w:rPr>
          <w:rFonts w:ascii="仿宋_GB2312" w:eastAsia="仿宋_GB2312" w:hAnsi="仿宋"/>
          <w:sz w:val="28"/>
          <w:szCs w:val="24"/>
        </w:rPr>
        <w:t>469.72%</w:t>
      </w:r>
      <w:r>
        <w:rPr>
          <w:rFonts w:ascii="仿宋_GB2312" w:eastAsia="仿宋_GB2312" w:hAnsi="仿宋"/>
          <w:sz w:val="28"/>
          <w:szCs w:val="24"/>
        </w:rPr>
        <w:t>，决算数大于预算数</w:t>
      </w:r>
      <w:r>
        <w:rPr>
          <w:rFonts w:ascii="仿宋_GB2312" w:eastAsia="仿宋_GB2312" w:hAnsi="仿宋"/>
          <w:color w:val="000000"/>
          <w:sz w:val="28"/>
          <w:szCs w:val="24"/>
        </w:rPr>
        <w:t>的主要原因财政指标导入与预算口径不一致，主要用于民政专项业务经费。</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t>社会保障和就业支出（类）行政事业单位离退休（款）机关事业单位基本养老保险缴费支出（项）。年初预算为</w:t>
      </w:r>
      <w:r>
        <w:rPr>
          <w:rFonts w:ascii="仿宋_GB2312" w:eastAsia="仿宋_GB2312" w:hAnsi="仿宋"/>
          <w:sz w:val="28"/>
          <w:szCs w:val="24"/>
        </w:rPr>
        <w:t>146.99</w:t>
      </w:r>
      <w:r>
        <w:rPr>
          <w:rFonts w:ascii="仿宋_GB2312" w:eastAsia="仿宋_GB2312" w:hAnsi="仿宋"/>
          <w:sz w:val="28"/>
          <w:szCs w:val="24"/>
        </w:rPr>
        <w:t>万元，支出决算为</w:t>
      </w:r>
      <w:r>
        <w:rPr>
          <w:rFonts w:ascii="仿宋_GB2312" w:eastAsia="仿宋_GB2312" w:hAnsi="仿宋"/>
          <w:sz w:val="28"/>
          <w:szCs w:val="24"/>
        </w:rPr>
        <w:t>148.25</w:t>
      </w:r>
      <w:r>
        <w:rPr>
          <w:rFonts w:ascii="仿宋_GB2312" w:eastAsia="仿宋_GB2312" w:hAnsi="仿宋"/>
          <w:sz w:val="28"/>
          <w:szCs w:val="24"/>
        </w:rPr>
        <w:t>万元，完成年初预算的</w:t>
      </w:r>
      <w:r>
        <w:rPr>
          <w:rFonts w:ascii="仿宋_GB2312" w:eastAsia="仿宋_GB2312" w:hAnsi="仿宋"/>
          <w:sz w:val="28"/>
          <w:szCs w:val="24"/>
        </w:rPr>
        <w:t>100.86%</w:t>
      </w:r>
      <w:r>
        <w:rPr>
          <w:rFonts w:ascii="仿宋_GB2312" w:eastAsia="仿宋_GB2312" w:hAnsi="仿宋"/>
          <w:sz w:val="28"/>
          <w:szCs w:val="24"/>
        </w:rPr>
        <w:t>。决算数大于</w:t>
      </w:r>
      <w:r>
        <w:rPr>
          <w:rFonts w:ascii="仿宋_GB2312" w:eastAsia="仿宋_GB2312" w:hAnsi="仿宋"/>
          <w:color w:val="000000"/>
          <w:sz w:val="28"/>
          <w:szCs w:val="24"/>
        </w:rPr>
        <w:t>预算数的主要原因养老保险标准正常调整。</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lastRenderedPageBreak/>
        <w:t>社会保障和就业支出（类）行政事业单位离退休（款）机关事业单位职业年金缴费支出（项）。年初预算为</w:t>
      </w:r>
      <w:r>
        <w:rPr>
          <w:rFonts w:ascii="仿宋_GB2312" w:eastAsia="仿宋_GB2312" w:hAnsi="仿宋"/>
          <w:sz w:val="28"/>
          <w:szCs w:val="24"/>
        </w:rPr>
        <w:t>73.49</w:t>
      </w:r>
      <w:r>
        <w:rPr>
          <w:rFonts w:ascii="仿宋_GB2312" w:eastAsia="仿宋_GB2312" w:hAnsi="仿宋"/>
          <w:sz w:val="28"/>
          <w:szCs w:val="24"/>
        </w:rPr>
        <w:t>万元，支出决算为</w:t>
      </w:r>
      <w:r>
        <w:rPr>
          <w:rFonts w:ascii="仿宋_GB2312" w:eastAsia="仿宋_GB2312" w:hAnsi="仿宋"/>
          <w:sz w:val="28"/>
          <w:szCs w:val="24"/>
        </w:rPr>
        <w:t>72.16</w:t>
      </w:r>
      <w:r>
        <w:rPr>
          <w:rFonts w:ascii="仿宋_GB2312" w:eastAsia="仿宋_GB2312" w:hAnsi="仿宋"/>
          <w:sz w:val="28"/>
          <w:szCs w:val="24"/>
        </w:rPr>
        <w:t>万元，完成年初预算</w:t>
      </w:r>
      <w:r>
        <w:rPr>
          <w:rFonts w:ascii="仿宋_GB2312" w:eastAsia="仿宋_GB2312" w:hAnsi="仿宋"/>
          <w:sz w:val="28"/>
          <w:szCs w:val="24"/>
        </w:rPr>
        <w:t>的</w:t>
      </w:r>
      <w:r>
        <w:rPr>
          <w:rFonts w:ascii="仿宋_GB2312" w:eastAsia="仿宋_GB2312" w:hAnsi="仿宋"/>
          <w:sz w:val="28"/>
          <w:szCs w:val="24"/>
        </w:rPr>
        <w:t>98.18%</w:t>
      </w:r>
      <w:r>
        <w:rPr>
          <w:rFonts w:ascii="仿宋_GB2312" w:eastAsia="仿宋_GB2312" w:hAnsi="仿宋"/>
          <w:sz w:val="28"/>
          <w:szCs w:val="24"/>
        </w:rPr>
        <w:t>。决算数</w:t>
      </w:r>
      <w:r>
        <w:rPr>
          <w:rFonts w:ascii="仿宋_GB2312" w:eastAsia="仿宋_GB2312" w:hAnsi="仿宋"/>
          <w:color w:val="000000"/>
          <w:sz w:val="28"/>
          <w:szCs w:val="24"/>
        </w:rPr>
        <w:t>小于预算数的主要原因养老保险标准正常调整。</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t>社会保障和就业支出（类）行政事业单位养老支出（款）其他行政事业单位养老支出（项）。年初预算为</w:t>
      </w:r>
      <w:r>
        <w:rPr>
          <w:rFonts w:ascii="仿宋_GB2312" w:eastAsia="仿宋_GB2312" w:hAnsi="仿宋"/>
          <w:sz w:val="28"/>
          <w:szCs w:val="24"/>
        </w:rPr>
        <w:t>40.74</w:t>
      </w:r>
      <w:r>
        <w:rPr>
          <w:rFonts w:ascii="仿宋_GB2312" w:eastAsia="仿宋_GB2312" w:hAnsi="仿宋"/>
          <w:sz w:val="28"/>
          <w:szCs w:val="24"/>
        </w:rPr>
        <w:t>万元，支出决算为</w:t>
      </w:r>
      <w:r>
        <w:rPr>
          <w:rFonts w:ascii="仿宋_GB2312" w:eastAsia="仿宋_GB2312" w:hAnsi="仿宋"/>
          <w:sz w:val="28"/>
          <w:szCs w:val="24"/>
        </w:rPr>
        <w:t>28.17</w:t>
      </w:r>
      <w:r>
        <w:rPr>
          <w:rFonts w:ascii="仿宋_GB2312" w:eastAsia="仿宋_GB2312" w:hAnsi="仿宋"/>
          <w:sz w:val="28"/>
          <w:szCs w:val="24"/>
        </w:rPr>
        <w:t>万元，完成年初预算的</w:t>
      </w:r>
      <w:r>
        <w:rPr>
          <w:rFonts w:ascii="仿宋_GB2312" w:eastAsia="仿宋_GB2312" w:hAnsi="仿宋"/>
          <w:sz w:val="28"/>
          <w:szCs w:val="24"/>
        </w:rPr>
        <w:t>69.15%</w:t>
      </w:r>
      <w:r>
        <w:rPr>
          <w:rFonts w:ascii="仿宋_GB2312" w:eastAsia="仿宋_GB2312" w:hAnsi="仿宋"/>
          <w:sz w:val="28"/>
          <w:szCs w:val="24"/>
        </w:rPr>
        <w:t>。决</w:t>
      </w:r>
      <w:r>
        <w:rPr>
          <w:rFonts w:ascii="仿宋_GB2312" w:eastAsia="仿宋_GB2312" w:hAnsi="仿宋"/>
          <w:color w:val="000000"/>
          <w:sz w:val="28"/>
          <w:szCs w:val="24"/>
        </w:rPr>
        <w:t>算数小于预算数的主要原因财政指标导入与预算口径不一致。</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t>社会保障和就业支出（类）社会福利（款）殡葬（项）。年初预算为</w:t>
      </w:r>
      <w:r>
        <w:rPr>
          <w:rFonts w:ascii="仿宋_GB2312" w:eastAsia="仿宋_GB2312" w:hAnsi="仿宋"/>
          <w:sz w:val="28"/>
          <w:szCs w:val="24"/>
        </w:rPr>
        <w:t>1347</w:t>
      </w:r>
      <w:r>
        <w:rPr>
          <w:rFonts w:ascii="仿宋_GB2312" w:eastAsia="仿宋_GB2312" w:hAnsi="仿宋"/>
          <w:sz w:val="28"/>
          <w:szCs w:val="24"/>
        </w:rPr>
        <w:t>万元，支出决算为</w:t>
      </w:r>
      <w:r>
        <w:rPr>
          <w:rFonts w:ascii="仿宋_GB2312" w:eastAsia="仿宋_GB2312" w:hAnsi="仿宋"/>
          <w:sz w:val="28"/>
          <w:szCs w:val="24"/>
        </w:rPr>
        <w:t>1576.04</w:t>
      </w:r>
      <w:r>
        <w:rPr>
          <w:rFonts w:ascii="仿宋_GB2312" w:eastAsia="仿宋_GB2312" w:hAnsi="仿宋"/>
          <w:sz w:val="28"/>
          <w:szCs w:val="24"/>
        </w:rPr>
        <w:t>万元，完成年初预算的</w:t>
      </w:r>
      <w:r>
        <w:rPr>
          <w:rFonts w:ascii="仿宋_GB2312" w:eastAsia="仿宋_GB2312" w:hAnsi="仿宋"/>
          <w:sz w:val="28"/>
          <w:szCs w:val="24"/>
        </w:rPr>
        <w:t>117%</w:t>
      </w:r>
      <w:r>
        <w:rPr>
          <w:rFonts w:ascii="仿宋_GB2312" w:eastAsia="仿宋_GB2312" w:hAnsi="仿宋"/>
          <w:sz w:val="28"/>
          <w:szCs w:val="24"/>
        </w:rPr>
        <w:t>。决算数大于预算数</w:t>
      </w:r>
      <w:r>
        <w:rPr>
          <w:rFonts w:ascii="仿宋_GB2312" w:eastAsia="仿宋_GB2312" w:hAnsi="仿宋"/>
          <w:color w:val="000000"/>
          <w:sz w:val="28"/>
          <w:szCs w:val="24"/>
        </w:rPr>
        <w:t>的主要原因财政指标导入与预算口径不一致，主要用于殡葬改革专项。</w:t>
      </w:r>
    </w:p>
    <w:p w:rsidR="004F3373" w:rsidRDefault="00C67527">
      <w:pPr>
        <w:autoSpaceDE w:val="0"/>
        <w:autoSpaceDN w:val="0"/>
        <w:adjustRightInd w:val="0"/>
        <w:spacing w:line="560" w:lineRule="exact"/>
        <w:ind w:firstLineChars="200" w:firstLine="560"/>
        <w:rPr>
          <w:rFonts w:ascii="仿宋_GB2312" w:eastAsia="仿宋_GB2312" w:hAnsi="仿宋" w:hint="default"/>
          <w:sz w:val="28"/>
          <w:szCs w:val="24"/>
        </w:rPr>
      </w:pPr>
      <w:r>
        <w:rPr>
          <w:rFonts w:ascii="仿宋_GB2312" w:eastAsia="仿宋_GB2312" w:hAnsi="仿宋"/>
          <w:sz w:val="28"/>
          <w:szCs w:val="24"/>
        </w:rPr>
        <w:t>社会保障和就业支出（类）社会福利（款）社会福利事业单位（项）。年初预算为</w:t>
      </w:r>
      <w:r>
        <w:rPr>
          <w:rFonts w:ascii="仿宋_GB2312" w:eastAsia="仿宋_GB2312" w:hAnsi="仿宋"/>
          <w:sz w:val="28"/>
          <w:szCs w:val="24"/>
        </w:rPr>
        <w:t>466.67</w:t>
      </w:r>
      <w:r>
        <w:rPr>
          <w:rFonts w:ascii="仿宋_GB2312" w:eastAsia="仿宋_GB2312" w:hAnsi="仿宋"/>
          <w:sz w:val="28"/>
          <w:szCs w:val="24"/>
        </w:rPr>
        <w:t>万元，支出决算为</w:t>
      </w:r>
      <w:r>
        <w:rPr>
          <w:rFonts w:ascii="仿宋_GB2312" w:eastAsia="仿宋_GB2312" w:hAnsi="仿宋"/>
          <w:sz w:val="28"/>
          <w:szCs w:val="24"/>
        </w:rPr>
        <w:t>497.40</w:t>
      </w:r>
      <w:r>
        <w:rPr>
          <w:rFonts w:ascii="仿宋_GB2312" w:eastAsia="仿宋_GB2312" w:hAnsi="仿宋"/>
          <w:sz w:val="28"/>
          <w:szCs w:val="24"/>
        </w:rPr>
        <w:t>万元，完成年初预算的</w:t>
      </w:r>
      <w:r>
        <w:rPr>
          <w:rFonts w:ascii="仿宋_GB2312" w:eastAsia="仿宋_GB2312" w:hAnsi="仿宋"/>
          <w:sz w:val="28"/>
          <w:szCs w:val="24"/>
        </w:rPr>
        <w:t>106.58%</w:t>
      </w:r>
      <w:r>
        <w:rPr>
          <w:rFonts w:ascii="仿宋_GB2312" w:eastAsia="仿宋_GB2312" w:hAnsi="仿宋"/>
          <w:sz w:val="28"/>
          <w:szCs w:val="24"/>
        </w:rPr>
        <w:t>。决算数大于预算数的</w:t>
      </w:r>
      <w:r>
        <w:rPr>
          <w:rFonts w:ascii="仿宋_GB2312" w:eastAsia="仿宋_GB2312" w:hAnsi="仿宋"/>
          <w:color w:val="000000"/>
          <w:sz w:val="28"/>
          <w:szCs w:val="24"/>
        </w:rPr>
        <w:t>主要原因社会福利中心人员工资奖金正常增加。</w:t>
      </w:r>
    </w:p>
    <w:p w:rsidR="004F3373" w:rsidRDefault="00C67527">
      <w:pPr>
        <w:pStyle w:val="Default"/>
        <w:spacing w:line="560" w:lineRule="exact"/>
        <w:ind w:firstLineChars="200" w:firstLine="560"/>
        <w:rPr>
          <w:rFonts w:hAnsi="仿宋" w:hint="default"/>
          <w:color w:val="FF0000"/>
          <w:kern w:val="2"/>
          <w:sz w:val="28"/>
          <w:szCs w:val="24"/>
        </w:rPr>
      </w:pPr>
      <w:r>
        <w:rPr>
          <w:rFonts w:hAnsi="仿宋"/>
          <w:color w:val="auto"/>
          <w:kern w:val="2"/>
          <w:sz w:val="28"/>
          <w:szCs w:val="24"/>
        </w:rPr>
        <w:t>社会保障和就业支出（类）社会福利（款）养老服务（项）。年初预算为</w:t>
      </w:r>
      <w:r>
        <w:rPr>
          <w:rFonts w:hAnsi="仿宋" w:hint="default"/>
          <w:color w:val="auto"/>
          <w:kern w:val="2"/>
          <w:sz w:val="28"/>
          <w:szCs w:val="24"/>
        </w:rPr>
        <w:t>0</w:t>
      </w:r>
      <w:r>
        <w:rPr>
          <w:rFonts w:hAnsi="仿宋"/>
          <w:color w:val="auto"/>
          <w:kern w:val="2"/>
          <w:sz w:val="28"/>
          <w:szCs w:val="24"/>
        </w:rPr>
        <w:t>万元，支出决算为</w:t>
      </w:r>
      <w:r>
        <w:rPr>
          <w:rFonts w:hAnsi="仿宋"/>
          <w:color w:val="auto"/>
          <w:kern w:val="2"/>
          <w:sz w:val="28"/>
          <w:szCs w:val="24"/>
        </w:rPr>
        <w:t>443.2</w:t>
      </w:r>
      <w:r>
        <w:rPr>
          <w:rFonts w:hAnsi="仿宋"/>
          <w:color w:val="auto"/>
          <w:kern w:val="2"/>
          <w:sz w:val="28"/>
          <w:szCs w:val="24"/>
        </w:rPr>
        <w:t>万元。</w:t>
      </w:r>
      <w:r>
        <w:rPr>
          <w:rFonts w:hAnsi="仿宋"/>
          <w:kern w:val="2"/>
          <w:sz w:val="28"/>
          <w:szCs w:val="24"/>
        </w:rPr>
        <w:t>决算数大于预算数的主要原因</w:t>
      </w:r>
      <w:proofErr w:type="gramStart"/>
      <w:r>
        <w:rPr>
          <w:rFonts w:hAnsi="仿宋"/>
          <w:kern w:val="2"/>
          <w:sz w:val="28"/>
          <w:szCs w:val="24"/>
          <w:highlight w:val="white"/>
        </w:rPr>
        <w:t>省级资金</w:t>
      </w:r>
      <w:proofErr w:type="gramEnd"/>
      <w:r>
        <w:rPr>
          <w:rFonts w:hAnsi="仿宋"/>
          <w:kern w:val="2"/>
          <w:sz w:val="28"/>
          <w:szCs w:val="24"/>
          <w:highlight w:val="white"/>
        </w:rPr>
        <w:t>指标由该口径导入及支出。</w:t>
      </w:r>
    </w:p>
    <w:p w:rsidR="004F3373" w:rsidRDefault="00C67527">
      <w:pPr>
        <w:pStyle w:val="Default"/>
        <w:spacing w:line="560" w:lineRule="exact"/>
        <w:ind w:firstLineChars="200" w:firstLine="560"/>
        <w:rPr>
          <w:rFonts w:hAnsi="仿宋" w:hint="default"/>
          <w:color w:val="FF0000"/>
          <w:kern w:val="2"/>
          <w:sz w:val="28"/>
          <w:szCs w:val="24"/>
        </w:rPr>
      </w:pPr>
      <w:r>
        <w:rPr>
          <w:rFonts w:hAnsi="仿宋"/>
          <w:color w:val="auto"/>
          <w:sz w:val="28"/>
          <w:szCs w:val="24"/>
        </w:rPr>
        <w:t>社会保障和就业支出（类）残疾人事业（款）其他残疾人事业支出（项）。</w:t>
      </w:r>
      <w:r>
        <w:rPr>
          <w:rFonts w:hAnsi="仿宋"/>
          <w:color w:val="auto"/>
          <w:kern w:val="2"/>
          <w:sz w:val="28"/>
          <w:szCs w:val="24"/>
        </w:rPr>
        <w:t>年初预算为</w:t>
      </w:r>
      <w:r>
        <w:rPr>
          <w:rFonts w:hAnsi="仿宋"/>
          <w:color w:val="auto"/>
          <w:sz w:val="28"/>
          <w:szCs w:val="24"/>
        </w:rPr>
        <w:t>2.73</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2.48</w:t>
      </w:r>
      <w:r>
        <w:rPr>
          <w:rFonts w:hAnsi="仿宋"/>
          <w:color w:val="auto"/>
          <w:kern w:val="2"/>
          <w:sz w:val="28"/>
          <w:szCs w:val="24"/>
        </w:rPr>
        <w:t>万元，</w:t>
      </w:r>
      <w:r>
        <w:rPr>
          <w:rFonts w:hAnsi="仿宋"/>
          <w:color w:val="auto"/>
          <w:sz w:val="28"/>
          <w:szCs w:val="24"/>
        </w:rPr>
        <w:t>完成年初预算的</w:t>
      </w:r>
      <w:r>
        <w:rPr>
          <w:rFonts w:hAnsi="仿宋"/>
          <w:color w:val="auto"/>
          <w:sz w:val="28"/>
          <w:szCs w:val="24"/>
        </w:rPr>
        <w:t>90.84%</w:t>
      </w:r>
      <w:r>
        <w:rPr>
          <w:rFonts w:hAnsi="仿宋"/>
          <w:color w:val="auto"/>
          <w:kern w:val="2"/>
          <w:sz w:val="28"/>
          <w:szCs w:val="24"/>
        </w:rPr>
        <w:t>。决算数小于预算数的</w:t>
      </w:r>
      <w:r>
        <w:rPr>
          <w:rFonts w:hAnsi="仿宋"/>
          <w:kern w:val="2"/>
          <w:sz w:val="28"/>
          <w:szCs w:val="24"/>
        </w:rPr>
        <w:t>主要原因是</w:t>
      </w:r>
      <w:r>
        <w:rPr>
          <w:rFonts w:hAnsi="仿宋"/>
          <w:kern w:val="2"/>
          <w:sz w:val="28"/>
          <w:szCs w:val="24"/>
          <w:highlight w:val="white"/>
        </w:rPr>
        <w:t>人员退休保险费用正常调整。</w:t>
      </w:r>
    </w:p>
    <w:p w:rsidR="004F3373" w:rsidRDefault="00C67527">
      <w:pPr>
        <w:pStyle w:val="Default"/>
        <w:spacing w:line="560" w:lineRule="exact"/>
        <w:ind w:firstLineChars="200" w:firstLine="560"/>
        <w:rPr>
          <w:rFonts w:hAnsi="仿宋" w:hint="default"/>
          <w:color w:val="FF0000"/>
          <w:kern w:val="2"/>
          <w:sz w:val="28"/>
          <w:szCs w:val="24"/>
        </w:rPr>
      </w:pPr>
      <w:r>
        <w:rPr>
          <w:rFonts w:hAnsi="仿宋"/>
          <w:color w:val="auto"/>
          <w:sz w:val="28"/>
          <w:szCs w:val="24"/>
        </w:rPr>
        <w:t>社会保障和就业支出（类）最低生活保障（款）城市最低生活保障</w:t>
      </w:r>
      <w:r>
        <w:rPr>
          <w:rFonts w:hAnsi="仿宋"/>
          <w:color w:val="auto"/>
          <w:sz w:val="28"/>
          <w:szCs w:val="24"/>
        </w:rPr>
        <w:lastRenderedPageBreak/>
        <w:t>金支出（项）。</w:t>
      </w:r>
      <w:r>
        <w:rPr>
          <w:rFonts w:hAnsi="仿宋"/>
          <w:color w:val="auto"/>
          <w:kern w:val="2"/>
          <w:sz w:val="28"/>
          <w:szCs w:val="24"/>
        </w:rPr>
        <w:t>年初预算为</w:t>
      </w:r>
      <w:r>
        <w:rPr>
          <w:rFonts w:hAnsi="仿宋" w:hint="default"/>
          <w:color w:val="auto"/>
          <w:sz w:val="28"/>
          <w:szCs w:val="24"/>
        </w:rPr>
        <w:t>0</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2704</w:t>
      </w:r>
      <w:r>
        <w:rPr>
          <w:rFonts w:hAnsi="仿宋"/>
          <w:color w:val="auto"/>
          <w:kern w:val="2"/>
          <w:sz w:val="28"/>
          <w:szCs w:val="24"/>
        </w:rPr>
        <w:t>万元。决算数大于预算数的</w:t>
      </w:r>
      <w:r>
        <w:rPr>
          <w:rFonts w:hAnsi="仿宋"/>
          <w:kern w:val="2"/>
          <w:sz w:val="28"/>
          <w:szCs w:val="24"/>
        </w:rPr>
        <w:t>主要原因</w:t>
      </w:r>
      <w:proofErr w:type="gramStart"/>
      <w:r>
        <w:rPr>
          <w:rFonts w:hAnsi="仿宋"/>
          <w:kern w:val="2"/>
          <w:sz w:val="28"/>
          <w:szCs w:val="24"/>
          <w:highlight w:val="white"/>
        </w:rPr>
        <w:t>省级资金</w:t>
      </w:r>
      <w:proofErr w:type="gramEnd"/>
      <w:r>
        <w:rPr>
          <w:rFonts w:hAnsi="仿宋"/>
          <w:kern w:val="2"/>
          <w:sz w:val="28"/>
          <w:szCs w:val="24"/>
          <w:highlight w:val="white"/>
        </w:rPr>
        <w:t>指标由该口径导入及支出。</w:t>
      </w:r>
    </w:p>
    <w:p w:rsidR="004F3373" w:rsidRDefault="00C67527">
      <w:pPr>
        <w:pStyle w:val="Default"/>
        <w:spacing w:line="560" w:lineRule="exact"/>
        <w:ind w:firstLineChars="200" w:firstLine="560"/>
        <w:rPr>
          <w:rFonts w:hAnsi="仿宋" w:hint="default"/>
          <w:color w:val="FF0000"/>
          <w:kern w:val="2"/>
          <w:sz w:val="28"/>
          <w:szCs w:val="24"/>
          <w:highlight w:val="white"/>
        </w:rPr>
      </w:pPr>
      <w:r>
        <w:rPr>
          <w:rFonts w:hAnsi="仿宋"/>
          <w:color w:val="auto"/>
          <w:sz w:val="28"/>
          <w:szCs w:val="24"/>
        </w:rPr>
        <w:t>社会保障和就业支出（类）最低生活保障（款）农村最低生活保障金支出（项）。</w:t>
      </w:r>
      <w:r>
        <w:rPr>
          <w:rFonts w:hAnsi="仿宋"/>
          <w:color w:val="auto"/>
          <w:kern w:val="2"/>
          <w:sz w:val="28"/>
          <w:szCs w:val="24"/>
        </w:rPr>
        <w:t>年初预算为</w:t>
      </w:r>
      <w:r>
        <w:rPr>
          <w:rFonts w:hAnsi="仿宋"/>
          <w:color w:val="auto"/>
          <w:sz w:val="28"/>
          <w:szCs w:val="24"/>
        </w:rPr>
        <w:t>19328</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15636.2</w:t>
      </w:r>
      <w:r>
        <w:rPr>
          <w:rFonts w:hAnsi="仿宋"/>
          <w:color w:val="auto"/>
          <w:kern w:val="2"/>
          <w:sz w:val="28"/>
          <w:szCs w:val="24"/>
        </w:rPr>
        <w:t>万元，</w:t>
      </w:r>
      <w:r>
        <w:rPr>
          <w:rFonts w:hAnsi="仿宋"/>
          <w:color w:val="auto"/>
          <w:sz w:val="28"/>
          <w:szCs w:val="24"/>
        </w:rPr>
        <w:t>完成年初预算的</w:t>
      </w:r>
      <w:r>
        <w:rPr>
          <w:rFonts w:hAnsi="仿宋"/>
          <w:color w:val="auto"/>
          <w:sz w:val="28"/>
          <w:szCs w:val="24"/>
        </w:rPr>
        <w:t>80.9%</w:t>
      </w:r>
      <w:r>
        <w:rPr>
          <w:rFonts w:hAnsi="仿宋"/>
          <w:color w:val="auto"/>
          <w:kern w:val="2"/>
          <w:sz w:val="28"/>
          <w:szCs w:val="24"/>
        </w:rPr>
        <w:t>。决算数小于预算数</w:t>
      </w:r>
      <w:r>
        <w:rPr>
          <w:rFonts w:hAnsi="仿宋"/>
          <w:kern w:val="2"/>
          <w:sz w:val="28"/>
          <w:szCs w:val="24"/>
        </w:rPr>
        <w:t>的主要原因</w:t>
      </w:r>
      <w:r>
        <w:rPr>
          <w:rFonts w:hAnsi="仿宋"/>
          <w:kern w:val="2"/>
          <w:sz w:val="28"/>
          <w:szCs w:val="24"/>
          <w:highlight w:val="white"/>
        </w:rPr>
        <w:t>财政指标导入与预算口径不一致。</w:t>
      </w:r>
    </w:p>
    <w:p w:rsidR="004F3373" w:rsidRDefault="00C67527">
      <w:pPr>
        <w:pStyle w:val="Default"/>
        <w:spacing w:line="560" w:lineRule="exact"/>
        <w:ind w:firstLineChars="200" w:firstLine="560"/>
        <w:rPr>
          <w:rFonts w:hAnsi="仿宋" w:hint="default"/>
          <w:color w:val="FF0000"/>
          <w:kern w:val="2"/>
          <w:sz w:val="28"/>
          <w:szCs w:val="24"/>
          <w:highlight w:val="white"/>
        </w:rPr>
      </w:pPr>
      <w:r>
        <w:rPr>
          <w:rFonts w:hAnsi="仿宋"/>
          <w:color w:val="auto"/>
          <w:sz w:val="28"/>
          <w:szCs w:val="24"/>
        </w:rPr>
        <w:t>社会保障和就业支出（类）临时救助（款）流浪乞讨人员救助支出（项）。</w:t>
      </w:r>
      <w:r>
        <w:rPr>
          <w:rFonts w:hAnsi="仿宋"/>
          <w:color w:val="auto"/>
          <w:kern w:val="2"/>
          <w:sz w:val="28"/>
          <w:szCs w:val="24"/>
        </w:rPr>
        <w:t>年</w:t>
      </w:r>
      <w:r>
        <w:rPr>
          <w:rFonts w:hAnsi="仿宋"/>
          <w:color w:val="auto"/>
          <w:kern w:val="2"/>
          <w:sz w:val="28"/>
          <w:szCs w:val="24"/>
        </w:rPr>
        <w:t>初预算为</w:t>
      </w:r>
      <w:r>
        <w:rPr>
          <w:rFonts w:hAnsi="仿宋" w:hint="default"/>
          <w:color w:val="auto"/>
          <w:sz w:val="28"/>
          <w:szCs w:val="24"/>
        </w:rPr>
        <w:t>0</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56.5</w:t>
      </w:r>
      <w:r>
        <w:rPr>
          <w:rFonts w:hAnsi="仿宋"/>
          <w:color w:val="auto"/>
          <w:kern w:val="2"/>
          <w:sz w:val="28"/>
          <w:szCs w:val="24"/>
        </w:rPr>
        <w:t>万元。决算数大于预算数的</w:t>
      </w:r>
      <w:r>
        <w:rPr>
          <w:rFonts w:hAnsi="仿宋"/>
          <w:kern w:val="2"/>
          <w:sz w:val="28"/>
          <w:szCs w:val="24"/>
        </w:rPr>
        <w:t>主要原因</w:t>
      </w:r>
      <w:r>
        <w:rPr>
          <w:rFonts w:hAnsi="仿宋"/>
          <w:kern w:val="2"/>
          <w:sz w:val="28"/>
          <w:szCs w:val="24"/>
          <w:highlight w:val="white"/>
        </w:rPr>
        <w:t>财政指标导入与预算口径不一致，主要用于区救助管理站日常救助支出。</w:t>
      </w:r>
    </w:p>
    <w:p w:rsidR="004F3373" w:rsidRDefault="00C67527">
      <w:pPr>
        <w:pStyle w:val="Default"/>
        <w:spacing w:line="560" w:lineRule="exact"/>
        <w:ind w:firstLineChars="200" w:firstLine="560"/>
        <w:rPr>
          <w:rFonts w:hAnsi="仿宋" w:hint="default"/>
          <w:color w:val="auto"/>
          <w:sz w:val="28"/>
          <w:szCs w:val="24"/>
        </w:rPr>
      </w:pPr>
      <w:r>
        <w:rPr>
          <w:rFonts w:hAnsi="仿宋"/>
          <w:color w:val="auto"/>
          <w:sz w:val="28"/>
          <w:szCs w:val="24"/>
        </w:rPr>
        <w:t>卫生健康支出（类）行政事业单位医疗（款）行政单位医疗（项）。</w:t>
      </w:r>
      <w:r>
        <w:rPr>
          <w:rFonts w:hAnsi="仿宋"/>
          <w:color w:val="auto"/>
          <w:kern w:val="2"/>
          <w:sz w:val="28"/>
          <w:szCs w:val="24"/>
        </w:rPr>
        <w:t>年初预算为</w:t>
      </w:r>
      <w:r>
        <w:rPr>
          <w:rFonts w:hAnsi="仿宋"/>
          <w:color w:val="auto"/>
          <w:sz w:val="28"/>
          <w:szCs w:val="24"/>
        </w:rPr>
        <w:t>65.29</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65.17</w:t>
      </w:r>
      <w:r>
        <w:rPr>
          <w:rFonts w:hAnsi="仿宋"/>
          <w:color w:val="auto"/>
          <w:kern w:val="2"/>
          <w:sz w:val="28"/>
          <w:szCs w:val="24"/>
        </w:rPr>
        <w:t>万元，</w:t>
      </w:r>
      <w:r>
        <w:rPr>
          <w:rFonts w:hAnsi="仿宋"/>
          <w:color w:val="auto"/>
          <w:sz w:val="28"/>
          <w:szCs w:val="24"/>
        </w:rPr>
        <w:t>完成年初预算的</w:t>
      </w:r>
      <w:r>
        <w:rPr>
          <w:rFonts w:hAnsi="仿宋"/>
          <w:color w:val="auto"/>
          <w:sz w:val="28"/>
          <w:szCs w:val="24"/>
        </w:rPr>
        <w:t>99.82%</w:t>
      </w:r>
      <w:r>
        <w:rPr>
          <w:rFonts w:hAnsi="仿宋"/>
          <w:color w:val="auto"/>
          <w:kern w:val="2"/>
          <w:sz w:val="28"/>
          <w:szCs w:val="24"/>
        </w:rPr>
        <w:t>。决算数小于预算数</w:t>
      </w:r>
      <w:r>
        <w:rPr>
          <w:rFonts w:hAnsi="仿宋"/>
          <w:kern w:val="2"/>
          <w:sz w:val="28"/>
          <w:szCs w:val="24"/>
        </w:rPr>
        <w:t>的主要原因人员退休正常减少。</w:t>
      </w:r>
    </w:p>
    <w:p w:rsidR="004F3373" w:rsidRDefault="00C67527">
      <w:pPr>
        <w:pStyle w:val="Default"/>
        <w:spacing w:line="560" w:lineRule="exact"/>
        <w:ind w:firstLineChars="200" w:firstLine="560"/>
        <w:rPr>
          <w:rFonts w:hAnsi="仿宋" w:hint="default"/>
          <w:color w:val="auto"/>
          <w:sz w:val="28"/>
          <w:szCs w:val="24"/>
        </w:rPr>
      </w:pPr>
      <w:r>
        <w:rPr>
          <w:rFonts w:hAnsi="仿宋"/>
          <w:color w:val="auto"/>
          <w:sz w:val="28"/>
          <w:szCs w:val="24"/>
        </w:rPr>
        <w:t>卫生健康支出（类）行政事业单位医疗（款）事业单位医疗（项）。</w:t>
      </w:r>
      <w:r>
        <w:rPr>
          <w:rFonts w:hAnsi="仿宋"/>
          <w:color w:val="auto"/>
          <w:kern w:val="2"/>
          <w:sz w:val="28"/>
          <w:szCs w:val="24"/>
        </w:rPr>
        <w:t>年初预算为</w:t>
      </w:r>
      <w:r>
        <w:rPr>
          <w:rFonts w:hAnsi="仿宋"/>
          <w:color w:val="auto"/>
          <w:sz w:val="28"/>
          <w:szCs w:val="24"/>
        </w:rPr>
        <w:t>42.19</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34.52</w:t>
      </w:r>
      <w:r>
        <w:rPr>
          <w:rFonts w:hAnsi="仿宋"/>
          <w:color w:val="auto"/>
          <w:kern w:val="2"/>
          <w:sz w:val="28"/>
          <w:szCs w:val="24"/>
        </w:rPr>
        <w:t>万元，</w:t>
      </w:r>
      <w:r>
        <w:rPr>
          <w:rFonts w:hAnsi="仿宋"/>
          <w:color w:val="auto"/>
          <w:sz w:val="28"/>
          <w:szCs w:val="24"/>
        </w:rPr>
        <w:t>完成年初预算的</w:t>
      </w:r>
      <w:r>
        <w:rPr>
          <w:rFonts w:hAnsi="仿宋"/>
          <w:color w:val="auto"/>
          <w:sz w:val="28"/>
          <w:szCs w:val="24"/>
        </w:rPr>
        <w:t>81.82%</w:t>
      </w:r>
      <w:r>
        <w:rPr>
          <w:rFonts w:hAnsi="仿宋"/>
          <w:color w:val="auto"/>
          <w:kern w:val="2"/>
          <w:sz w:val="28"/>
          <w:szCs w:val="24"/>
        </w:rPr>
        <w:t>。决算数小于预算数的</w:t>
      </w:r>
      <w:r>
        <w:rPr>
          <w:rFonts w:hAnsi="仿宋"/>
          <w:kern w:val="2"/>
          <w:sz w:val="28"/>
          <w:szCs w:val="24"/>
        </w:rPr>
        <w:t>主要原因人员退休正常减少。</w:t>
      </w:r>
    </w:p>
    <w:p w:rsidR="004F3373" w:rsidRDefault="00C67527">
      <w:pPr>
        <w:pStyle w:val="Default"/>
        <w:spacing w:line="560" w:lineRule="exact"/>
        <w:ind w:firstLineChars="200" w:firstLine="560"/>
        <w:rPr>
          <w:rFonts w:hAnsi="仿宋" w:hint="default"/>
          <w:kern w:val="2"/>
          <w:sz w:val="28"/>
          <w:szCs w:val="24"/>
        </w:rPr>
      </w:pPr>
      <w:r>
        <w:rPr>
          <w:rFonts w:hAnsi="仿宋"/>
          <w:color w:val="auto"/>
          <w:sz w:val="28"/>
          <w:szCs w:val="24"/>
        </w:rPr>
        <w:t>城乡社区支出（类）城乡社区管理实务（款）其他城乡社区管理事务支出（项）。</w:t>
      </w:r>
      <w:r>
        <w:rPr>
          <w:rFonts w:hAnsi="仿宋"/>
          <w:color w:val="auto"/>
          <w:kern w:val="2"/>
          <w:sz w:val="28"/>
          <w:szCs w:val="24"/>
        </w:rPr>
        <w:t>年初预算为</w:t>
      </w:r>
      <w:r>
        <w:rPr>
          <w:rFonts w:hAnsi="仿宋" w:hint="default"/>
          <w:color w:val="auto"/>
          <w:sz w:val="28"/>
          <w:szCs w:val="24"/>
        </w:rPr>
        <w:t>0</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670.91</w:t>
      </w:r>
      <w:r>
        <w:rPr>
          <w:rFonts w:hAnsi="仿宋"/>
          <w:color w:val="auto"/>
          <w:kern w:val="2"/>
          <w:sz w:val="28"/>
          <w:szCs w:val="24"/>
        </w:rPr>
        <w:t>万元。决算数大于预算数</w:t>
      </w:r>
      <w:r>
        <w:rPr>
          <w:rFonts w:hAnsi="仿宋"/>
          <w:kern w:val="2"/>
          <w:sz w:val="28"/>
          <w:szCs w:val="24"/>
        </w:rPr>
        <w:t>的主要原因市级资金导入与预算口径不一致。主要用于养老事业专项支出。</w:t>
      </w:r>
    </w:p>
    <w:p w:rsidR="004F3373" w:rsidRDefault="00C67527">
      <w:pPr>
        <w:pStyle w:val="Default"/>
        <w:spacing w:line="560" w:lineRule="exact"/>
        <w:ind w:firstLineChars="200" w:firstLine="560"/>
        <w:rPr>
          <w:rFonts w:hAnsi="仿宋" w:hint="default"/>
          <w:color w:val="FF0000"/>
          <w:kern w:val="2"/>
          <w:sz w:val="28"/>
          <w:szCs w:val="24"/>
          <w:highlight w:val="white"/>
        </w:rPr>
      </w:pPr>
      <w:r>
        <w:rPr>
          <w:rFonts w:hAnsi="仿宋"/>
          <w:sz w:val="28"/>
          <w:szCs w:val="24"/>
        </w:rPr>
        <w:t>农林水支出（类）水利（款）大中型水库移民后期扶持专项支出（项）。年初预算为</w:t>
      </w:r>
      <w:r>
        <w:rPr>
          <w:rFonts w:hAnsi="仿宋" w:hint="default"/>
          <w:sz w:val="28"/>
          <w:szCs w:val="24"/>
        </w:rPr>
        <w:t>0</w:t>
      </w:r>
      <w:r>
        <w:rPr>
          <w:rFonts w:hAnsi="仿宋"/>
          <w:sz w:val="28"/>
          <w:szCs w:val="24"/>
        </w:rPr>
        <w:t>万元，支出决算为</w:t>
      </w:r>
      <w:r>
        <w:rPr>
          <w:rFonts w:hAnsi="仿宋"/>
          <w:sz w:val="28"/>
          <w:szCs w:val="24"/>
        </w:rPr>
        <w:t>730.6</w:t>
      </w:r>
      <w:r>
        <w:rPr>
          <w:rFonts w:hAnsi="仿宋"/>
          <w:sz w:val="28"/>
          <w:szCs w:val="24"/>
        </w:rPr>
        <w:t>万元。决算数大于预算数的主要原因</w:t>
      </w:r>
      <w:r>
        <w:rPr>
          <w:rFonts w:hAnsi="仿宋"/>
          <w:kern w:val="2"/>
          <w:sz w:val="28"/>
          <w:szCs w:val="24"/>
          <w:highlight w:val="white"/>
        </w:rPr>
        <w:t>财政指标导入与预算口径不一致，移民资金全为上级资金。</w:t>
      </w:r>
    </w:p>
    <w:p w:rsidR="004F3373" w:rsidRDefault="00C67527">
      <w:pPr>
        <w:pStyle w:val="Default"/>
        <w:spacing w:line="560" w:lineRule="exact"/>
        <w:ind w:firstLineChars="200" w:firstLine="560"/>
        <w:rPr>
          <w:rFonts w:hAnsi="仿宋" w:hint="default"/>
          <w:color w:val="FF0000"/>
          <w:kern w:val="2"/>
          <w:sz w:val="28"/>
          <w:szCs w:val="24"/>
          <w:highlight w:val="white"/>
        </w:rPr>
      </w:pPr>
      <w:r>
        <w:rPr>
          <w:rFonts w:hAnsi="仿宋"/>
          <w:sz w:val="28"/>
          <w:szCs w:val="24"/>
        </w:rPr>
        <w:lastRenderedPageBreak/>
        <w:t>农林水支出（类）水利（款）水利建设征地及移民支出（项）。年初预算为</w:t>
      </w:r>
      <w:r>
        <w:rPr>
          <w:rFonts w:hAnsi="仿宋" w:hint="default"/>
          <w:sz w:val="28"/>
          <w:szCs w:val="24"/>
        </w:rPr>
        <w:t>0</w:t>
      </w:r>
      <w:r>
        <w:rPr>
          <w:rFonts w:hAnsi="仿宋"/>
          <w:sz w:val="28"/>
          <w:szCs w:val="24"/>
        </w:rPr>
        <w:t>万元，支出决算为</w:t>
      </w:r>
      <w:r>
        <w:rPr>
          <w:rFonts w:hAnsi="仿宋"/>
          <w:sz w:val="28"/>
          <w:szCs w:val="24"/>
        </w:rPr>
        <w:t>666</w:t>
      </w:r>
      <w:r>
        <w:rPr>
          <w:rFonts w:hAnsi="仿宋"/>
          <w:sz w:val="28"/>
          <w:szCs w:val="24"/>
        </w:rPr>
        <w:t>万元。决算数大于预算数的主要原因</w:t>
      </w:r>
      <w:r>
        <w:rPr>
          <w:rFonts w:hAnsi="仿宋"/>
          <w:kern w:val="2"/>
          <w:sz w:val="28"/>
          <w:szCs w:val="24"/>
          <w:highlight w:val="white"/>
        </w:rPr>
        <w:t>财政指标导入与预算口径不一致，移民资金全为上级资金。</w:t>
      </w:r>
    </w:p>
    <w:p w:rsidR="004F3373" w:rsidRDefault="00C67527">
      <w:pPr>
        <w:pStyle w:val="Default"/>
        <w:spacing w:line="560" w:lineRule="exact"/>
        <w:ind w:firstLineChars="200" w:firstLine="560"/>
        <w:rPr>
          <w:rFonts w:hAnsi="仿宋" w:hint="default"/>
          <w:color w:val="FF0000"/>
          <w:kern w:val="2"/>
          <w:sz w:val="28"/>
          <w:szCs w:val="24"/>
        </w:rPr>
      </w:pPr>
      <w:r>
        <w:rPr>
          <w:rFonts w:hAnsi="仿宋"/>
          <w:color w:val="auto"/>
          <w:sz w:val="28"/>
          <w:szCs w:val="24"/>
        </w:rPr>
        <w:t>住房保障支出（类）住房改革支出（款）住房公积金（项）。</w:t>
      </w:r>
      <w:r>
        <w:rPr>
          <w:rFonts w:hAnsi="仿宋"/>
          <w:color w:val="auto"/>
          <w:kern w:val="2"/>
          <w:sz w:val="28"/>
          <w:szCs w:val="24"/>
        </w:rPr>
        <w:t>年初预算为</w:t>
      </w:r>
      <w:r>
        <w:rPr>
          <w:rFonts w:hAnsi="仿宋" w:hint="default"/>
          <w:color w:val="auto"/>
          <w:sz w:val="28"/>
          <w:szCs w:val="24"/>
        </w:rPr>
        <w:t>0</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250.68</w:t>
      </w:r>
      <w:r>
        <w:rPr>
          <w:rFonts w:hAnsi="仿宋"/>
          <w:color w:val="auto"/>
          <w:kern w:val="2"/>
          <w:sz w:val="28"/>
          <w:szCs w:val="24"/>
        </w:rPr>
        <w:t>万元，决算数小于预算数</w:t>
      </w:r>
      <w:r>
        <w:rPr>
          <w:rFonts w:hAnsi="仿宋"/>
          <w:kern w:val="2"/>
          <w:sz w:val="28"/>
          <w:szCs w:val="24"/>
        </w:rPr>
        <w:t>的主要原因</w:t>
      </w:r>
      <w:r>
        <w:rPr>
          <w:rFonts w:hAnsi="仿宋"/>
          <w:kern w:val="2"/>
          <w:sz w:val="28"/>
          <w:szCs w:val="24"/>
          <w:highlight w:val="white"/>
        </w:rPr>
        <w:t>财政指标导入与预算口径不一致。</w:t>
      </w:r>
    </w:p>
    <w:p w:rsidR="004F3373" w:rsidRDefault="00C67527">
      <w:pPr>
        <w:pStyle w:val="Default"/>
        <w:spacing w:line="560" w:lineRule="exact"/>
        <w:ind w:firstLineChars="200" w:firstLine="560"/>
        <w:rPr>
          <w:rFonts w:hAnsi="仿宋" w:hint="default"/>
          <w:color w:val="auto"/>
          <w:sz w:val="28"/>
          <w:szCs w:val="24"/>
        </w:rPr>
      </w:pPr>
      <w:r>
        <w:rPr>
          <w:rFonts w:hAnsi="仿宋"/>
          <w:color w:val="auto"/>
          <w:sz w:val="28"/>
          <w:szCs w:val="24"/>
        </w:rPr>
        <w:t>住房保障支出（类）住房改革支出（款）购房补贴（项）。</w:t>
      </w:r>
      <w:r>
        <w:rPr>
          <w:rFonts w:hAnsi="仿宋"/>
          <w:color w:val="auto"/>
          <w:kern w:val="2"/>
          <w:sz w:val="28"/>
          <w:szCs w:val="24"/>
        </w:rPr>
        <w:t>年初预算为</w:t>
      </w:r>
      <w:r>
        <w:rPr>
          <w:rFonts w:hAnsi="仿宋" w:hint="default"/>
          <w:color w:val="auto"/>
          <w:sz w:val="28"/>
          <w:szCs w:val="24"/>
        </w:rPr>
        <w:t>0</w:t>
      </w:r>
      <w:r>
        <w:rPr>
          <w:rFonts w:hAnsi="仿宋"/>
          <w:color w:val="auto"/>
          <w:sz w:val="28"/>
          <w:szCs w:val="24"/>
        </w:rPr>
        <w:t>万元，</w:t>
      </w:r>
      <w:r>
        <w:rPr>
          <w:rFonts w:hAnsi="仿宋"/>
          <w:color w:val="auto"/>
          <w:kern w:val="2"/>
          <w:sz w:val="28"/>
          <w:szCs w:val="24"/>
        </w:rPr>
        <w:t>支出决算为</w:t>
      </w:r>
      <w:r>
        <w:rPr>
          <w:rFonts w:hAnsi="仿宋"/>
          <w:color w:val="auto"/>
          <w:kern w:val="2"/>
          <w:sz w:val="28"/>
          <w:szCs w:val="24"/>
        </w:rPr>
        <w:t>1.62</w:t>
      </w:r>
      <w:r>
        <w:rPr>
          <w:rFonts w:hAnsi="仿宋"/>
          <w:color w:val="auto"/>
          <w:kern w:val="2"/>
          <w:sz w:val="28"/>
          <w:szCs w:val="24"/>
        </w:rPr>
        <w:t>万元，决算数小于预算数的</w:t>
      </w:r>
      <w:r>
        <w:rPr>
          <w:rFonts w:hAnsi="仿宋"/>
          <w:kern w:val="2"/>
          <w:sz w:val="28"/>
          <w:szCs w:val="24"/>
        </w:rPr>
        <w:t>主要原因</w:t>
      </w:r>
      <w:r>
        <w:rPr>
          <w:rFonts w:hAnsi="仿宋"/>
          <w:kern w:val="2"/>
          <w:sz w:val="28"/>
          <w:szCs w:val="24"/>
          <w:highlight w:val="white"/>
        </w:rPr>
        <w:t>财政指标导入与预算口径不一致。</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（六）一般公共预算财政拨款基本支出决算情况说明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kern w:val="0"/>
          <w:sz w:val="28"/>
          <w:szCs w:val="24"/>
          <w:highlight w:val="white"/>
        </w:rPr>
      </w:pPr>
      <w:r>
        <w:rPr>
          <w:rFonts w:ascii="仿宋_GB2312" w:eastAsia="仿宋_GB2312" w:hAnsi="仿宋"/>
          <w:kern w:val="0"/>
          <w:sz w:val="28"/>
          <w:szCs w:val="24"/>
          <w:highlight w:val="white"/>
        </w:rPr>
        <w:t>2021</w:t>
      </w:r>
      <w:r>
        <w:rPr>
          <w:rFonts w:ascii="仿宋_GB2312" w:eastAsia="仿宋_GB2312" w:hAnsi="仿宋"/>
          <w:kern w:val="0"/>
          <w:sz w:val="28"/>
          <w:szCs w:val="24"/>
          <w:highlight w:val="white"/>
        </w:rPr>
        <w:t>年度一般公共预算财政拨款基本支出</w:t>
      </w:r>
      <w:r>
        <w:rPr>
          <w:rFonts w:ascii="仿宋_GB2312" w:eastAsia="仿宋_GB2312" w:hAnsi="仿宋"/>
          <w:kern w:val="0"/>
          <w:sz w:val="28"/>
          <w:szCs w:val="24"/>
          <w:highlight w:val="white"/>
        </w:rPr>
        <w:t>3776.90</w:t>
      </w:r>
      <w:r>
        <w:rPr>
          <w:rFonts w:ascii="仿宋_GB2312" w:eastAsia="仿宋_GB2312" w:hAnsi="仿宋"/>
          <w:kern w:val="0"/>
          <w:sz w:val="28"/>
          <w:szCs w:val="24"/>
          <w:highlight w:val="white"/>
        </w:rPr>
        <w:t>万元，其中：</w:t>
      </w:r>
    </w:p>
    <w:p w:rsidR="004F3373" w:rsidRDefault="00C67527">
      <w:pPr>
        <w:autoSpaceDE w:val="0"/>
        <w:autoSpaceDN w:val="0"/>
        <w:adjustRightInd w:val="0"/>
        <w:spacing w:line="560" w:lineRule="exact"/>
        <w:ind w:firstLine="594"/>
        <w:rPr>
          <w:rFonts w:ascii="仿宋_GB2312" w:eastAsia="仿宋_GB2312" w:hAnsi="仿宋" w:hint="default"/>
          <w:kern w:val="0"/>
          <w:sz w:val="28"/>
          <w:szCs w:val="24"/>
          <w:highlight w:val="white"/>
        </w:rPr>
      </w:pPr>
      <w:r>
        <w:rPr>
          <w:rFonts w:ascii="仿宋_GB2312" w:eastAsia="仿宋_GB2312" w:hAnsi="仿宋"/>
          <w:kern w:val="0"/>
          <w:sz w:val="28"/>
          <w:szCs w:val="24"/>
          <w:highlight w:val="white"/>
        </w:rPr>
        <w:t>人员经费</w:t>
      </w:r>
      <w:r>
        <w:rPr>
          <w:rFonts w:ascii="仿宋_GB2312" w:eastAsia="仿宋_GB2312" w:hAnsi="仿宋"/>
          <w:kern w:val="0"/>
          <w:sz w:val="28"/>
          <w:szCs w:val="24"/>
          <w:highlight w:val="white"/>
        </w:rPr>
        <w:t>3247.09</w:t>
      </w:r>
      <w:r>
        <w:rPr>
          <w:rFonts w:ascii="仿宋_GB2312" w:eastAsia="仿宋_GB2312" w:hAnsi="仿宋"/>
          <w:kern w:val="0"/>
          <w:sz w:val="28"/>
          <w:szCs w:val="24"/>
          <w:highlight w:val="white"/>
        </w:rPr>
        <w:t>万元，主要包括：基本工资、津贴补贴、奖金、机关事业单位基本养老保险缴费、职业年金缴费、职工基本医疗保险缴费、其他社会保障缴费、住房公积金、医疗费、其他工资福利支出、医疗费补助、生活补助、离休费、其他对个人和家庭补助。</w:t>
      </w:r>
    </w:p>
    <w:p w:rsidR="004F3373" w:rsidRDefault="00C67527">
      <w:pPr>
        <w:autoSpaceDE w:val="0"/>
        <w:autoSpaceDN w:val="0"/>
        <w:adjustRightInd w:val="0"/>
        <w:spacing w:line="560" w:lineRule="exact"/>
        <w:ind w:firstLine="594"/>
        <w:rPr>
          <w:rFonts w:ascii="仿宋_GB2312" w:eastAsia="仿宋_GB2312" w:hAnsi="仿宋" w:hint="default"/>
          <w:kern w:val="0"/>
          <w:sz w:val="28"/>
          <w:szCs w:val="24"/>
          <w:highlight w:val="white"/>
        </w:rPr>
      </w:pPr>
      <w:r>
        <w:rPr>
          <w:rFonts w:ascii="仿宋_GB2312" w:eastAsia="仿宋_GB2312" w:hAnsi="仿宋"/>
          <w:kern w:val="0"/>
          <w:sz w:val="28"/>
          <w:szCs w:val="24"/>
          <w:highlight w:val="white"/>
        </w:rPr>
        <w:t>公用经费</w:t>
      </w:r>
      <w:r>
        <w:rPr>
          <w:rFonts w:ascii="仿宋_GB2312" w:eastAsia="仿宋_GB2312" w:hAnsi="仿宋"/>
          <w:kern w:val="0"/>
          <w:sz w:val="28"/>
          <w:szCs w:val="24"/>
        </w:rPr>
        <w:t>529.82</w:t>
      </w:r>
      <w:r>
        <w:rPr>
          <w:rFonts w:ascii="仿宋_GB2312" w:eastAsia="仿宋_GB2312" w:hAnsi="仿宋"/>
          <w:kern w:val="0"/>
          <w:sz w:val="28"/>
          <w:szCs w:val="24"/>
          <w:highlight w:val="white"/>
        </w:rPr>
        <w:t>万元，主要包括：办公费、印刷费、手续费、水电费、邮电费、物业管理费、差旅费、维修（护）费、租赁费、会议费、培训费、公务接待费、劳务费、工会经费、福利费、公务用车运行维护费、其他交通费用、税金及附加、其他商品和服务支出、办公设备购置、专用设备购置、其他资</w:t>
      </w:r>
      <w:r>
        <w:rPr>
          <w:rFonts w:ascii="仿宋_GB2312" w:eastAsia="仿宋_GB2312" w:hAnsi="仿宋"/>
          <w:kern w:val="0"/>
          <w:sz w:val="28"/>
          <w:szCs w:val="24"/>
          <w:highlight w:val="white"/>
        </w:rPr>
        <w:t>本性支出。</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（七）政府性基金预算财政拨款支出</w:t>
      </w:r>
      <w:r>
        <w:rPr>
          <w:rFonts w:ascii="仿宋_GB2312" w:eastAsia="仿宋_GB2312" w:hAnsi="仿宋"/>
          <w:b/>
          <w:color w:val="000000"/>
          <w:sz w:val="28"/>
          <w:szCs w:val="24"/>
          <w:highlight w:val="white"/>
          <w:lang w:val="zh-CN"/>
        </w:rPr>
        <w:t>决算</w:t>
      </w:r>
      <w:r>
        <w:rPr>
          <w:rFonts w:ascii="仿宋_GB2312" w:eastAsia="仿宋_GB2312" w:hAnsi="仿宋"/>
          <w:b/>
          <w:color w:val="000000"/>
          <w:sz w:val="28"/>
          <w:szCs w:val="24"/>
          <w:highlight w:val="white"/>
        </w:rPr>
        <w:t>总体情况说明</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1.</w:t>
      </w:r>
      <w:r>
        <w:rPr>
          <w:rFonts w:ascii="仿宋_GB2312" w:eastAsia="仿宋_GB2312" w:hAnsi="仿宋"/>
          <w:b/>
          <w:color w:val="000000"/>
          <w:sz w:val="28"/>
          <w:szCs w:val="24"/>
          <w:highlight w:val="white"/>
        </w:rPr>
        <w:t>政府性基金预算财政拨款支出决算总体情况。</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FF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年度政府性基金预算财政拨款支出</w:t>
      </w:r>
      <w:r>
        <w:rPr>
          <w:rFonts w:ascii="仿宋_GB2312" w:eastAsia="仿宋_GB2312" w:hAnsi="仿宋"/>
          <w:color w:val="000000"/>
          <w:sz w:val="28"/>
          <w:szCs w:val="24"/>
          <w:highlight w:val="white"/>
        </w:rPr>
        <w:t>8088.64</w:t>
      </w:r>
      <w:r>
        <w:rPr>
          <w:rFonts w:ascii="仿宋_GB2312" w:eastAsia="仿宋_GB2312" w:hAnsi="仿宋"/>
          <w:color w:val="000000"/>
          <w:sz w:val="28"/>
          <w:szCs w:val="24"/>
          <w:highlight w:val="white"/>
        </w:rPr>
        <w:t>万元，占本年支出</w:t>
      </w:r>
      <w:r>
        <w:rPr>
          <w:rFonts w:ascii="仿宋_GB2312" w:eastAsia="仿宋_GB2312" w:hAnsi="仿宋"/>
          <w:color w:val="000000"/>
          <w:sz w:val="28"/>
          <w:szCs w:val="24"/>
          <w:highlight w:val="white"/>
        </w:rPr>
        <w:lastRenderedPageBreak/>
        <w:t>合计的</w:t>
      </w:r>
      <w:r>
        <w:rPr>
          <w:rFonts w:ascii="仿宋_GB2312" w:eastAsia="仿宋_GB2312" w:hAnsi="仿宋"/>
          <w:color w:val="000000"/>
          <w:sz w:val="28"/>
          <w:szCs w:val="24"/>
          <w:highlight w:val="white"/>
        </w:rPr>
        <w:t>23.74%</w:t>
      </w:r>
      <w:r>
        <w:rPr>
          <w:rFonts w:ascii="仿宋_GB2312" w:eastAsia="仿宋_GB2312" w:hAnsi="仿宋"/>
          <w:color w:val="000000"/>
          <w:sz w:val="28"/>
          <w:szCs w:val="24"/>
          <w:highlight w:val="white"/>
        </w:rPr>
        <w:t>。与</w:t>
      </w:r>
      <w:r>
        <w:rPr>
          <w:rFonts w:ascii="仿宋_GB2312" w:eastAsia="仿宋_GB2312" w:hAnsi="仿宋"/>
          <w:color w:val="000000"/>
          <w:sz w:val="28"/>
          <w:szCs w:val="24"/>
          <w:highlight w:val="white"/>
        </w:rPr>
        <w:t>2020</w:t>
      </w:r>
      <w:r>
        <w:rPr>
          <w:rFonts w:ascii="仿宋_GB2312" w:eastAsia="仿宋_GB2312" w:hAnsi="仿宋"/>
          <w:color w:val="000000"/>
          <w:sz w:val="28"/>
          <w:szCs w:val="24"/>
          <w:highlight w:val="white"/>
        </w:rPr>
        <w:t>年相比，政府性基金预算财政拨款支出减少</w:t>
      </w:r>
      <w:r>
        <w:rPr>
          <w:rFonts w:ascii="仿宋_GB2312" w:eastAsia="仿宋_GB2312" w:hAnsi="仿宋"/>
          <w:color w:val="000000"/>
          <w:sz w:val="28"/>
          <w:szCs w:val="24"/>
          <w:highlight w:val="white"/>
        </w:rPr>
        <w:t>1223.31</w:t>
      </w:r>
      <w:r>
        <w:rPr>
          <w:rFonts w:ascii="仿宋_GB2312" w:eastAsia="仿宋_GB2312" w:hAnsi="仿宋"/>
          <w:color w:val="000000"/>
          <w:sz w:val="28"/>
          <w:szCs w:val="24"/>
          <w:highlight w:val="white"/>
        </w:rPr>
        <w:t>万元，下降</w:t>
      </w:r>
      <w:r>
        <w:rPr>
          <w:rFonts w:ascii="仿宋_GB2312" w:eastAsia="仿宋_GB2312" w:hAnsi="仿宋"/>
          <w:color w:val="000000"/>
          <w:sz w:val="28"/>
          <w:szCs w:val="24"/>
          <w:highlight w:val="white"/>
        </w:rPr>
        <w:t>13.14%</w:t>
      </w:r>
      <w:r>
        <w:rPr>
          <w:rFonts w:ascii="仿宋_GB2312" w:eastAsia="仿宋_GB2312" w:hAnsi="仿宋"/>
          <w:color w:val="000000"/>
          <w:sz w:val="28"/>
          <w:szCs w:val="24"/>
          <w:highlight w:val="white"/>
        </w:rPr>
        <w:t>。主要原因是财政下达指标与</w:t>
      </w:r>
      <w:r>
        <w:rPr>
          <w:rFonts w:ascii="仿宋_GB2312" w:eastAsia="仿宋_GB2312" w:hAnsi="仿宋"/>
          <w:color w:val="000000"/>
          <w:sz w:val="28"/>
          <w:szCs w:val="24"/>
          <w:highlight w:val="white"/>
        </w:rPr>
        <w:t>2020</w:t>
      </w:r>
      <w:r>
        <w:rPr>
          <w:rFonts w:ascii="仿宋_GB2312" w:eastAsia="仿宋_GB2312" w:hAnsi="仿宋"/>
          <w:color w:val="000000"/>
          <w:sz w:val="28"/>
          <w:szCs w:val="24"/>
          <w:highlight w:val="white"/>
        </w:rPr>
        <w:t>年口径不一致。</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2.</w:t>
      </w:r>
      <w:r>
        <w:rPr>
          <w:rFonts w:ascii="仿宋_GB2312" w:eastAsia="仿宋_GB2312" w:hAnsi="仿宋"/>
          <w:b/>
          <w:color w:val="000000"/>
          <w:sz w:val="28"/>
          <w:szCs w:val="24"/>
          <w:highlight w:val="white"/>
        </w:rPr>
        <w:t>政府性基金预算财政拨款支出决算结构情况。</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年度政府性基金预算财政拨款支出</w:t>
      </w:r>
      <w:r>
        <w:rPr>
          <w:rFonts w:ascii="仿宋_GB2312" w:eastAsia="仿宋_GB2312" w:hAnsi="仿宋"/>
          <w:color w:val="000000"/>
          <w:sz w:val="28"/>
          <w:szCs w:val="24"/>
          <w:highlight w:val="white"/>
        </w:rPr>
        <w:t>8088.64</w:t>
      </w:r>
      <w:r>
        <w:rPr>
          <w:rFonts w:ascii="仿宋_GB2312" w:eastAsia="仿宋_GB2312" w:hAnsi="仿宋"/>
          <w:color w:val="000000"/>
          <w:sz w:val="28"/>
          <w:szCs w:val="24"/>
          <w:highlight w:val="white"/>
        </w:rPr>
        <w:t>万元，主要用于以下方面：</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000000"/>
          <w:sz w:val="28"/>
          <w:szCs w:val="24"/>
          <w:highlight w:val="white"/>
        </w:rPr>
      </w:pPr>
      <w:r>
        <w:rPr>
          <w:rFonts w:ascii="仿宋_GB2312" w:eastAsia="仿宋_GB2312" w:hAnsi="仿宋"/>
          <w:color w:val="000000"/>
          <w:sz w:val="28"/>
          <w:szCs w:val="24"/>
          <w:highlight w:val="white"/>
        </w:rPr>
        <w:t>科学技术（类）支出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；文化旅游体育与传媒（类）支出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；社会保障和就业（类）支出</w:t>
      </w:r>
      <w:r>
        <w:rPr>
          <w:rFonts w:ascii="仿宋_GB2312" w:eastAsia="仿宋_GB2312" w:hAnsi="仿宋"/>
          <w:sz w:val="28"/>
          <w:szCs w:val="24"/>
          <w:highlight w:val="white"/>
        </w:rPr>
        <w:t>3872.47</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47.88%</w:t>
      </w:r>
      <w:r>
        <w:rPr>
          <w:rFonts w:ascii="仿宋_GB2312" w:eastAsia="仿宋_GB2312" w:hAnsi="仿宋"/>
          <w:color w:val="000000"/>
          <w:sz w:val="28"/>
          <w:szCs w:val="24"/>
          <w:highlight w:val="white"/>
        </w:rPr>
        <w:t>；节能环保（类）支出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；城乡社区（类）支出</w:t>
      </w:r>
      <w:r>
        <w:rPr>
          <w:rFonts w:ascii="仿宋_GB2312" w:eastAsia="仿宋_GB2312" w:hAnsi="仿宋"/>
          <w:sz w:val="28"/>
          <w:szCs w:val="24"/>
          <w:highlight w:val="white"/>
        </w:rPr>
        <w:t>3044.33</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37.64%</w:t>
      </w:r>
      <w:r>
        <w:rPr>
          <w:rFonts w:ascii="仿宋_GB2312" w:eastAsia="仿宋_GB2312" w:hAnsi="仿宋"/>
          <w:color w:val="000000"/>
          <w:sz w:val="28"/>
          <w:szCs w:val="24"/>
          <w:highlight w:val="white"/>
        </w:rPr>
        <w:t>；农林水（类）支出</w:t>
      </w:r>
      <w:r>
        <w:rPr>
          <w:rFonts w:ascii="仿宋_GB2312" w:eastAsia="仿宋_GB2312" w:hAnsi="仿宋"/>
          <w:sz w:val="28"/>
          <w:szCs w:val="24"/>
          <w:highlight w:val="white"/>
        </w:rPr>
        <w:t>443</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5.48%</w:t>
      </w:r>
      <w:r>
        <w:rPr>
          <w:rFonts w:ascii="仿宋_GB2312" w:eastAsia="仿宋_GB2312" w:hAnsi="仿宋"/>
          <w:color w:val="000000"/>
          <w:sz w:val="28"/>
          <w:szCs w:val="24"/>
          <w:highlight w:val="white"/>
        </w:rPr>
        <w:t>；交通运输（类）支出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；资源勘探信息等（类）支出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；金融（类）支出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；其他（类）支出</w:t>
      </w:r>
      <w:r>
        <w:rPr>
          <w:rFonts w:ascii="仿宋_GB2312" w:eastAsia="仿宋_GB2312" w:hAnsi="仿宋"/>
          <w:sz w:val="28"/>
          <w:szCs w:val="24"/>
          <w:highlight w:val="white"/>
        </w:rPr>
        <w:t>728.84</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9%</w:t>
      </w:r>
      <w:r>
        <w:rPr>
          <w:rFonts w:ascii="仿宋_GB2312" w:eastAsia="仿宋_GB2312" w:hAnsi="仿宋"/>
          <w:color w:val="000000"/>
          <w:sz w:val="28"/>
          <w:szCs w:val="24"/>
          <w:highlight w:val="white"/>
        </w:rPr>
        <w:t>；债务付息（类）支出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；抗</w:t>
      </w:r>
      <w:proofErr w:type="gramStart"/>
      <w:r>
        <w:rPr>
          <w:rFonts w:ascii="仿宋_GB2312" w:eastAsia="仿宋_GB2312" w:hAnsi="仿宋"/>
          <w:color w:val="000000"/>
          <w:sz w:val="28"/>
          <w:szCs w:val="24"/>
          <w:highlight w:val="white"/>
        </w:rPr>
        <w:t>疫</w:t>
      </w:r>
      <w:proofErr w:type="gramEnd"/>
      <w:r>
        <w:rPr>
          <w:rFonts w:ascii="仿宋_GB2312" w:eastAsia="仿宋_GB2312" w:hAnsi="仿宋"/>
          <w:color w:val="000000"/>
          <w:sz w:val="28"/>
          <w:szCs w:val="24"/>
          <w:highlight w:val="white"/>
        </w:rPr>
        <w:t>特别国债安排（类）支出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占</w:t>
      </w:r>
      <w:r>
        <w:rPr>
          <w:rFonts w:ascii="仿宋_GB2312" w:eastAsia="仿宋_GB2312" w:hAnsi="仿宋"/>
          <w:color w:val="000000"/>
          <w:sz w:val="28"/>
          <w:szCs w:val="24"/>
          <w:highlight w:val="white"/>
        </w:rPr>
        <w:t>0%</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3.</w:t>
      </w:r>
      <w:r>
        <w:rPr>
          <w:rFonts w:ascii="仿宋_GB2312" w:eastAsia="仿宋_GB2312" w:hAnsi="仿宋"/>
          <w:b/>
          <w:color w:val="000000"/>
          <w:sz w:val="28"/>
          <w:szCs w:val="24"/>
          <w:highlight w:val="white"/>
        </w:rPr>
        <w:t>政府性基金预算财政拨款支出决算具体情况。</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000000"/>
          <w:sz w:val="28"/>
          <w:szCs w:val="24"/>
          <w:highlight w:val="white"/>
        </w:rPr>
      </w:pPr>
      <w:r>
        <w:rPr>
          <w:rFonts w:ascii="仿宋_GB2312" w:eastAsia="仿宋_GB2312" w:hAnsi="仿宋"/>
          <w:sz w:val="28"/>
          <w:szCs w:val="24"/>
          <w:highlight w:val="white"/>
        </w:rPr>
        <w:t>2</w:t>
      </w:r>
      <w:r>
        <w:rPr>
          <w:rFonts w:ascii="仿宋_GB2312" w:eastAsia="仿宋_GB2312" w:hAnsi="仿宋"/>
          <w:sz w:val="28"/>
          <w:szCs w:val="24"/>
          <w:highlight w:val="white"/>
        </w:rPr>
        <w:t>021</w:t>
      </w:r>
      <w:r>
        <w:rPr>
          <w:rFonts w:ascii="仿宋_GB2312" w:eastAsia="仿宋_GB2312" w:hAnsi="仿宋"/>
          <w:sz w:val="28"/>
          <w:szCs w:val="24"/>
          <w:highlight w:val="white"/>
        </w:rPr>
        <w:t>年度</w:t>
      </w:r>
      <w:r>
        <w:rPr>
          <w:rFonts w:ascii="仿宋_GB2312" w:eastAsia="仿宋_GB2312" w:hAnsi="仿宋"/>
          <w:color w:val="000000"/>
          <w:sz w:val="28"/>
          <w:szCs w:val="24"/>
          <w:highlight w:val="white"/>
        </w:rPr>
        <w:t>政府性基金预算</w:t>
      </w:r>
      <w:r>
        <w:rPr>
          <w:rFonts w:ascii="仿宋_GB2312" w:eastAsia="仿宋_GB2312" w:hAnsi="仿宋"/>
          <w:sz w:val="28"/>
          <w:szCs w:val="24"/>
          <w:highlight w:val="white"/>
        </w:rPr>
        <w:t>财政拨款支出年初预</w:t>
      </w:r>
      <w:r>
        <w:rPr>
          <w:rFonts w:ascii="仿宋_GB2312" w:eastAsia="仿宋_GB2312" w:hAnsi="仿宋"/>
          <w:color w:val="000000"/>
          <w:sz w:val="28"/>
          <w:szCs w:val="24"/>
          <w:highlight w:val="white"/>
        </w:rPr>
        <w:t>算为</w:t>
      </w:r>
      <w:r>
        <w:rPr>
          <w:rFonts w:ascii="仿宋_GB2312" w:eastAsia="仿宋_GB2312" w:hAnsi="仿宋"/>
          <w:color w:val="000000"/>
          <w:sz w:val="28"/>
          <w:szCs w:val="24"/>
          <w:highlight w:val="white"/>
        </w:rPr>
        <w:t>6480.7</w:t>
      </w:r>
      <w:r>
        <w:rPr>
          <w:rFonts w:ascii="仿宋_GB2312" w:eastAsia="仿宋_GB2312" w:hAnsi="仿宋"/>
          <w:color w:val="000000"/>
          <w:sz w:val="28"/>
          <w:szCs w:val="24"/>
          <w:highlight w:val="white"/>
        </w:rPr>
        <w:t>万元，支出决算为</w:t>
      </w:r>
      <w:r>
        <w:rPr>
          <w:rFonts w:ascii="仿宋_GB2312" w:eastAsia="仿宋_GB2312" w:hAnsi="仿宋"/>
          <w:color w:val="000000"/>
          <w:sz w:val="28"/>
          <w:szCs w:val="24"/>
          <w:highlight w:val="white"/>
        </w:rPr>
        <w:t>8088.64</w:t>
      </w:r>
      <w:r>
        <w:rPr>
          <w:rFonts w:ascii="仿宋_GB2312" w:eastAsia="仿宋_GB2312" w:hAnsi="仿宋"/>
          <w:color w:val="000000"/>
          <w:sz w:val="28"/>
          <w:szCs w:val="24"/>
          <w:highlight w:val="white"/>
        </w:rPr>
        <w:t>万元</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完成年初预算的</w:t>
      </w:r>
      <w:r>
        <w:rPr>
          <w:rFonts w:ascii="仿宋_GB2312" w:eastAsia="仿宋_GB2312" w:hAnsi="仿宋"/>
          <w:color w:val="000000"/>
          <w:sz w:val="28"/>
          <w:szCs w:val="24"/>
          <w:highlight w:val="white"/>
        </w:rPr>
        <w:t>124.81%</w:t>
      </w:r>
      <w:r>
        <w:rPr>
          <w:rFonts w:ascii="仿宋_GB2312" w:eastAsia="仿宋_GB2312" w:hAnsi="仿宋"/>
          <w:color w:val="000000"/>
          <w:sz w:val="28"/>
          <w:szCs w:val="24"/>
          <w:highlight w:val="white"/>
        </w:rPr>
        <w:t>，主要原因是财政下指标与年初预算口径不一致。其中：</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社会保障和就业支出（类）大中型水库移民后期扶持基金支出（款）移民补助（项）。年初预算为</w:t>
      </w:r>
      <w:r>
        <w:rPr>
          <w:rFonts w:ascii="仿宋_GB2312" w:eastAsia="仿宋_GB2312" w:hAnsi="仿宋" w:hint="default"/>
          <w:color w:val="000000"/>
          <w:sz w:val="28"/>
          <w:szCs w:val="24"/>
        </w:rPr>
        <w:t>0</w:t>
      </w:r>
      <w:r>
        <w:rPr>
          <w:rFonts w:ascii="仿宋_GB2312" w:eastAsia="仿宋_GB2312" w:hAnsi="仿宋"/>
          <w:color w:val="000000"/>
          <w:sz w:val="28"/>
          <w:szCs w:val="24"/>
        </w:rPr>
        <w:t>万元，支出决算为</w:t>
      </w:r>
      <w:r>
        <w:rPr>
          <w:rFonts w:ascii="仿宋_GB2312" w:eastAsia="仿宋_GB2312" w:hAnsi="仿宋"/>
          <w:color w:val="000000"/>
          <w:sz w:val="28"/>
          <w:szCs w:val="24"/>
        </w:rPr>
        <w:t>2478.21</w:t>
      </w:r>
      <w:r>
        <w:rPr>
          <w:rFonts w:ascii="仿宋_GB2312" w:eastAsia="仿宋_GB2312" w:hAnsi="仿宋"/>
          <w:color w:val="000000"/>
          <w:sz w:val="28"/>
          <w:szCs w:val="24"/>
        </w:rPr>
        <w:t>万元，决算数大于预算数的主要原因财政指标下达与年初预算口径不一致，主要用于水库移民专项支出。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社会保障和就业支出（类）大中型水库移民后期扶持基金支出（款）基础设施建设和经济发展（项）。年初预算为</w:t>
      </w:r>
      <w:r>
        <w:rPr>
          <w:rFonts w:ascii="仿宋_GB2312" w:eastAsia="仿宋_GB2312" w:hAnsi="仿宋" w:hint="default"/>
          <w:color w:val="000000"/>
          <w:sz w:val="28"/>
          <w:szCs w:val="24"/>
        </w:rPr>
        <w:t>0</w:t>
      </w:r>
      <w:r>
        <w:rPr>
          <w:rFonts w:ascii="仿宋_GB2312" w:eastAsia="仿宋_GB2312" w:hAnsi="仿宋"/>
          <w:color w:val="000000"/>
          <w:sz w:val="28"/>
          <w:szCs w:val="24"/>
        </w:rPr>
        <w:t>万元，支出决算为</w:t>
      </w:r>
      <w:r>
        <w:rPr>
          <w:rFonts w:ascii="仿宋_GB2312" w:eastAsia="仿宋_GB2312" w:hAnsi="仿宋"/>
          <w:color w:val="000000"/>
          <w:sz w:val="28"/>
          <w:szCs w:val="24"/>
        </w:rPr>
        <w:t>1394.26</w:t>
      </w:r>
      <w:r>
        <w:rPr>
          <w:rFonts w:ascii="仿宋_GB2312" w:eastAsia="仿宋_GB2312" w:hAnsi="仿宋"/>
          <w:color w:val="000000"/>
          <w:sz w:val="28"/>
          <w:szCs w:val="24"/>
        </w:rPr>
        <w:lastRenderedPageBreak/>
        <w:t>万元，决算数大于预算数的主要原因财政指标下达与年初预算口径不一致，主要用于水库移民扶持项目支出。</w:t>
      </w:r>
    </w:p>
    <w:p w:rsidR="004F3373" w:rsidRDefault="00C67527">
      <w:pPr>
        <w:autoSpaceDE w:val="0"/>
        <w:autoSpaceDN w:val="0"/>
        <w:adjustRightInd w:val="0"/>
        <w:spacing w:line="560" w:lineRule="exact"/>
        <w:ind w:firstLineChars="200" w:firstLine="420"/>
        <w:rPr>
          <w:rFonts w:ascii="仿宋_GB2312" w:eastAsia="仿宋_GB2312" w:hAnsi="仿宋" w:hint="default"/>
          <w:color w:val="000000"/>
          <w:sz w:val="28"/>
          <w:szCs w:val="24"/>
        </w:rPr>
      </w:pPr>
      <w:r>
        <w:rPr>
          <w:rFonts w:hint="default"/>
          <w:szCs w:val="24"/>
        </w:rPr>
        <w:t xml:space="preserve">  </w:t>
      </w:r>
      <w:r>
        <w:rPr>
          <w:rFonts w:ascii="仿宋_GB2312" w:eastAsia="仿宋_GB2312" w:hAnsi="Times New Roman"/>
          <w:color w:val="000000"/>
          <w:sz w:val="28"/>
          <w:szCs w:val="28"/>
        </w:rPr>
        <w:t>城乡社区支出（类）国有土地使用权出让收入安排的支出（款）其他国有土地使用权出让收入安排的支出（项）。</w:t>
      </w:r>
      <w:r>
        <w:rPr>
          <w:rFonts w:ascii="仿宋_GB2312" w:eastAsia="仿宋_GB2312" w:hAnsi="仿宋"/>
          <w:color w:val="000000"/>
          <w:sz w:val="28"/>
          <w:szCs w:val="24"/>
        </w:rPr>
        <w:t>年初预算为</w:t>
      </w:r>
      <w:r>
        <w:rPr>
          <w:rFonts w:ascii="仿宋_GB2312" w:eastAsia="仿宋_GB2312" w:hAnsi="仿宋"/>
          <w:color w:val="000000"/>
          <w:sz w:val="28"/>
          <w:szCs w:val="24"/>
        </w:rPr>
        <w:t>6472</w:t>
      </w:r>
      <w:r>
        <w:rPr>
          <w:rFonts w:ascii="仿宋_GB2312" w:eastAsia="仿宋_GB2312" w:hAnsi="仿宋"/>
          <w:color w:val="000000"/>
          <w:sz w:val="28"/>
          <w:szCs w:val="24"/>
        </w:rPr>
        <w:t>万元，支出决算为</w:t>
      </w:r>
      <w:r>
        <w:rPr>
          <w:rFonts w:ascii="仿宋_GB2312" w:eastAsia="仿宋_GB2312" w:hAnsi="仿宋"/>
          <w:color w:val="000000"/>
          <w:sz w:val="28"/>
          <w:szCs w:val="24"/>
        </w:rPr>
        <w:t>3044.33</w:t>
      </w:r>
      <w:r>
        <w:rPr>
          <w:rFonts w:ascii="仿宋_GB2312" w:eastAsia="仿宋_GB2312" w:hAnsi="仿宋"/>
          <w:color w:val="000000"/>
          <w:sz w:val="28"/>
          <w:szCs w:val="24"/>
        </w:rPr>
        <w:t>万元，决算数小于预算数的主要原因财政指标下达与年初预算口径不一致，主要用于养老事业和殡葬改革专项。</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农林水支出（类）国家重大水利工程建设基金安排的支出（款）三峡后续工作（项）。年初预算为</w:t>
      </w:r>
      <w:r>
        <w:rPr>
          <w:rFonts w:ascii="仿宋_GB2312" w:eastAsia="仿宋_GB2312" w:hAnsi="仿宋" w:hint="default"/>
          <w:color w:val="000000"/>
          <w:sz w:val="28"/>
          <w:szCs w:val="24"/>
        </w:rPr>
        <w:t>0</w:t>
      </w:r>
      <w:r>
        <w:rPr>
          <w:rFonts w:ascii="仿宋_GB2312" w:eastAsia="仿宋_GB2312" w:hAnsi="仿宋"/>
          <w:color w:val="000000"/>
          <w:sz w:val="28"/>
          <w:szCs w:val="24"/>
        </w:rPr>
        <w:t>万元，支出决算为</w:t>
      </w:r>
      <w:r>
        <w:rPr>
          <w:rFonts w:ascii="仿宋_GB2312" w:eastAsia="仿宋_GB2312" w:hAnsi="仿宋"/>
          <w:color w:val="000000"/>
          <w:sz w:val="28"/>
          <w:szCs w:val="24"/>
        </w:rPr>
        <w:t>443</w:t>
      </w:r>
      <w:r>
        <w:rPr>
          <w:rFonts w:ascii="仿宋_GB2312" w:eastAsia="仿宋_GB2312" w:hAnsi="仿宋"/>
          <w:color w:val="000000"/>
          <w:sz w:val="28"/>
          <w:szCs w:val="24"/>
        </w:rPr>
        <w:t>万元，决算数大于预算数</w:t>
      </w:r>
      <w:r>
        <w:rPr>
          <w:rFonts w:ascii="仿宋_GB2312" w:eastAsia="仿宋_GB2312" w:hAnsi="仿宋"/>
          <w:color w:val="000000"/>
          <w:sz w:val="28"/>
          <w:szCs w:val="24"/>
        </w:rPr>
        <w:t>的主要原因财政指标下达与年初预算口径不一致。</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其他支出（类）其他政府性资金及对应专项债务收入安排的支出（款）其他政府性基金安排的支出（项）。年初预算为</w:t>
      </w:r>
      <w:r>
        <w:rPr>
          <w:rFonts w:ascii="仿宋_GB2312" w:eastAsia="仿宋_GB2312" w:hAnsi="仿宋" w:hint="default"/>
          <w:color w:val="000000"/>
          <w:sz w:val="28"/>
          <w:szCs w:val="24"/>
        </w:rPr>
        <w:t>0</w:t>
      </w:r>
      <w:r>
        <w:rPr>
          <w:rFonts w:ascii="仿宋_GB2312" w:eastAsia="仿宋_GB2312" w:hAnsi="仿宋"/>
          <w:color w:val="000000"/>
          <w:sz w:val="28"/>
          <w:szCs w:val="24"/>
        </w:rPr>
        <w:t>万元，支出决算为</w:t>
      </w:r>
      <w:r>
        <w:rPr>
          <w:rFonts w:ascii="仿宋_GB2312" w:eastAsia="仿宋_GB2312" w:hAnsi="仿宋"/>
          <w:color w:val="000000"/>
          <w:sz w:val="28"/>
          <w:szCs w:val="24"/>
        </w:rPr>
        <w:t>29.95</w:t>
      </w:r>
      <w:r>
        <w:rPr>
          <w:rFonts w:ascii="仿宋_GB2312" w:eastAsia="仿宋_GB2312" w:hAnsi="仿宋"/>
          <w:color w:val="000000"/>
          <w:sz w:val="28"/>
          <w:szCs w:val="24"/>
        </w:rPr>
        <w:t>万元，决算数大于预算数的主要原因财政指标下达与年初预算口径不一致，主要用于</w:t>
      </w:r>
      <w:r>
        <w:rPr>
          <w:rFonts w:ascii="仿宋_GB2312" w:eastAsia="仿宋_GB2312" w:hAnsi="仿宋"/>
          <w:color w:val="000000"/>
          <w:sz w:val="28"/>
          <w:szCs w:val="24"/>
        </w:rPr>
        <w:t>2020</w:t>
      </w:r>
      <w:r>
        <w:rPr>
          <w:rFonts w:ascii="仿宋_GB2312" w:eastAsia="仿宋_GB2312" w:hAnsi="仿宋"/>
          <w:color w:val="000000"/>
          <w:sz w:val="28"/>
          <w:szCs w:val="24"/>
        </w:rPr>
        <w:t>年度专项奖。</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其他支出（类）彩票公益金安排的支出（款）用于社会福利的彩票公益金支出（项）。年初预算为</w:t>
      </w:r>
      <w:r>
        <w:rPr>
          <w:rFonts w:ascii="仿宋_GB2312" w:eastAsia="仿宋_GB2312" w:hAnsi="仿宋" w:hint="default"/>
          <w:color w:val="000000"/>
          <w:sz w:val="28"/>
          <w:szCs w:val="24"/>
        </w:rPr>
        <w:t>0</w:t>
      </w:r>
      <w:r>
        <w:rPr>
          <w:rFonts w:ascii="仿宋_GB2312" w:eastAsia="仿宋_GB2312" w:hAnsi="仿宋"/>
          <w:color w:val="000000"/>
          <w:sz w:val="28"/>
          <w:szCs w:val="24"/>
        </w:rPr>
        <w:t>万元，支出决算为</w:t>
      </w:r>
      <w:r>
        <w:rPr>
          <w:rFonts w:ascii="仿宋_GB2312" w:eastAsia="仿宋_GB2312" w:hAnsi="仿宋"/>
          <w:color w:val="000000"/>
          <w:sz w:val="28"/>
          <w:szCs w:val="24"/>
        </w:rPr>
        <w:t>698.89</w:t>
      </w:r>
      <w:r>
        <w:rPr>
          <w:rFonts w:ascii="仿宋_GB2312" w:eastAsia="仿宋_GB2312" w:hAnsi="仿宋"/>
          <w:color w:val="000000"/>
          <w:sz w:val="28"/>
          <w:szCs w:val="24"/>
        </w:rPr>
        <w:t>万元，决算数大于预算数的主要原因财政指标下达与年初预算口径不一致，主要用于养老服务设施的补助与运行。</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（八）国有资本经营预</w:t>
      </w:r>
      <w:r>
        <w:rPr>
          <w:rFonts w:ascii="仿宋_GB2312" w:eastAsia="仿宋_GB2312" w:hAnsi="仿宋"/>
          <w:b/>
          <w:color w:val="000000"/>
          <w:sz w:val="28"/>
          <w:szCs w:val="24"/>
          <w:highlight w:val="white"/>
        </w:rPr>
        <w:t>算财政拨款支出</w:t>
      </w:r>
      <w:r>
        <w:rPr>
          <w:rFonts w:ascii="仿宋_GB2312" w:eastAsia="仿宋_GB2312" w:hAnsi="仿宋"/>
          <w:b/>
          <w:color w:val="000000"/>
          <w:sz w:val="28"/>
          <w:szCs w:val="24"/>
          <w:highlight w:val="white"/>
          <w:lang w:val="zh-CN"/>
        </w:rPr>
        <w:t>决算</w:t>
      </w:r>
      <w:r>
        <w:rPr>
          <w:rFonts w:ascii="仿宋_GB2312" w:eastAsia="仿宋_GB2312" w:hAnsi="仿宋"/>
          <w:b/>
          <w:color w:val="000000"/>
          <w:sz w:val="28"/>
          <w:szCs w:val="24"/>
          <w:highlight w:val="white"/>
        </w:rPr>
        <w:t>总体情况说明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000000"/>
          <w:sz w:val="28"/>
          <w:szCs w:val="24"/>
          <w:highlight w:val="white"/>
        </w:rPr>
      </w:pPr>
      <w:r>
        <w:rPr>
          <w:rFonts w:ascii="仿宋_GB2312" w:eastAsia="仿宋_GB2312" w:hAnsi="仿宋"/>
          <w:color w:val="000000"/>
          <w:sz w:val="28"/>
          <w:szCs w:val="24"/>
          <w:highlight w:val="white"/>
        </w:rPr>
        <w:t>无，本部门（单位）</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年度无国有资本经营预算财政拨款收支安排，故无相关数据。</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（九）一般公共预算财政拨款“三公”经费支出决算情况说明</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1.</w:t>
      </w:r>
      <w:r>
        <w:rPr>
          <w:rFonts w:ascii="仿宋_GB2312" w:eastAsia="仿宋_GB2312" w:hAnsi="仿宋"/>
          <w:b/>
          <w:color w:val="000000"/>
          <w:sz w:val="28"/>
          <w:szCs w:val="24"/>
          <w:highlight w:val="white"/>
        </w:rPr>
        <w:t>“三公”经费一般公共预算财政拨款支出决算总体情况说明。</w:t>
      </w:r>
      <w:r>
        <w:rPr>
          <w:rFonts w:ascii="仿宋_GB2312" w:eastAsia="仿宋_GB2312" w:hAnsi="仿宋"/>
          <w:b/>
          <w:color w:val="000000"/>
          <w:sz w:val="28"/>
          <w:szCs w:val="24"/>
          <w:highlight w:val="white"/>
        </w:rPr>
        <w:t xml:space="preserve"> </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年度“三公”经费一般公共预算财政拨款支出预算为</w:t>
      </w:r>
      <w:r>
        <w:rPr>
          <w:rFonts w:ascii="仿宋_GB2312" w:eastAsia="仿宋_GB2312" w:hAnsi="仿宋"/>
          <w:color w:val="000000"/>
          <w:sz w:val="28"/>
          <w:szCs w:val="24"/>
          <w:highlight w:val="white"/>
        </w:rPr>
        <w:t>13.9</w:t>
      </w:r>
      <w:r>
        <w:rPr>
          <w:rFonts w:ascii="仿宋_GB2312" w:eastAsia="仿宋_GB2312" w:hAnsi="仿宋"/>
          <w:color w:val="000000"/>
          <w:sz w:val="28"/>
          <w:szCs w:val="24"/>
          <w:highlight w:val="white"/>
        </w:rPr>
        <w:t>万元，</w:t>
      </w:r>
      <w:r>
        <w:rPr>
          <w:rFonts w:ascii="仿宋_GB2312" w:eastAsia="仿宋_GB2312" w:hAnsi="仿宋"/>
          <w:color w:val="000000"/>
          <w:sz w:val="28"/>
          <w:szCs w:val="24"/>
          <w:highlight w:val="white"/>
        </w:rPr>
        <w:lastRenderedPageBreak/>
        <w:t>支出决算</w:t>
      </w:r>
      <w:r>
        <w:rPr>
          <w:rFonts w:ascii="仿宋_GB2312" w:eastAsia="仿宋_GB2312" w:hAnsi="仿宋"/>
          <w:color w:val="000000"/>
          <w:sz w:val="28"/>
          <w:szCs w:val="24"/>
          <w:highlight w:val="white"/>
        </w:rPr>
        <w:t>7.00</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50.36%</w:t>
      </w:r>
      <w:r>
        <w:rPr>
          <w:rFonts w:ascii="仿宋_GB2312" w:eastAsia="仿宋_GB2312" w:hAnsi="仿宋"/>
          <w:color w:val="000000"/>
          <w:sz w:val="28"/>
          <w:szCs w:val="24"/>
          <w:highlight w:val="white"/>
        </w:rPr>
        <w:t>，</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年度“三公”经费支出决算数小于预算数的主要原因是</w:t>
      </w:r>
      <w:r>
        <w:rPr>
          <w:rFonts w:ascii="仿宋_GB2312" w:eastAsia="仿宋_GB2312" w:hAnsi="Times New Roman" w:cs="仿宋"/>
          <w:color w:val="000000"/>
          <w:sz w:val="28"/>
          <w:szCs w:val="28"/>
          <w:highlight w:val="white"/>
        </w:rPr>
        <w:t>例行节俭，减少支出</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2.</w:t>
      </w:r>
      <w:r>
        <w:rPr>
          <w:rFonts w:ascii="仿宋_GB2312" w:eastAsia="仿宋_GB2312" w:hAnsi="仿宋"/>
          <w:b/>
          <w:color w:val="000000"/>
          <w:sz w:val="28"/>
          <w:szCs w:val="24"/>
          <w:highlight w:val="white"/>
        </w:rPr>
        <w:t>“三公”经费一般公共预算财政拨款支出决算具体情况说明。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年度“三公”经费一般公共预算财政拨款支出决算中，因公出国（境）费用支出决算为</w:t>
      </w:r>
      <w:r>
        <w:rPr>
          <w:rFonts w:ascii="仿宋_GB2312" w:eastAsia="仿宋_GB2312" w:hAnsi="仿宋" w:hint="default"/>
          <w:color w:val="000000"/>
          <w:sz w:val="28"/>
          <w:szCs w:val="24"/>
          <w:highlight w:val="white"/>
        </w:rPr>
        <w:t>0</w:t>
      </w:r>
      <w:r>
        <w:rPr>
          <w:rFonts w:ascii="仿宋_GB2312" w:eastAsia="仿宋_GB2312" w:hAnsi="仿宋"/>
          <w:color w:val="000000"/>
          <w:sz w:val="28"/>
          <w:szCs w:val="24"/>
          <w:highlight w:val="white"/>
        </w:rPr>
        <w:t>万元，与</w:t>
      </w:r>
      <w:r>
        <w:rPr>
          <w:rFonts w:ascii="仿宋_GB2312" w:eastAsia="仿宋_GB2312" w:hAnsi="仿宋"/>
          <w:color w:val="000000"/>
          <w:sz w:val="28"/>
          <w:szCs w:val="24"/>
          <w:highlight w:val="white"/>
        </w:rPr>
        <w:t>2020</w:t>
      </w:r>
      <w:r>
        <w:rPr>
          <w:rFonts w:ascii="仿宋_GB2312" w:eastAsia="仿宋_GB2312" w:hAnsi="仿宋"/>
          <w:color w:val="000000"/>
          <w:sz w:val="28"/>
          <w:szCs w:val="24"/>
          <w:highlight w:val="white"/>
        </w:rPr>
        <w:t>年度相比无变化；</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公务用车购置及运行维护费支出决算为</w:t>
      </w:r>
      <w:r>
        <w:rPr>
          <w:rFonts w:ascii="仿宋_GB2312" w:eastAsia="仿宋_GB2312" w:hAnsi="仿宋"/>
          <w:color w:val="000000"/>
          <w:sz w:val="28"/>
          <w:szCs w:val="24"/>
          <w:highlight w:val="white"/>
        </w:rPr>
        <w:t>2.88</w:t>
      </w:r>
      <w:r>
        <w:rPr>
          <w:rFonts w:ascii="仿宋_GB2312" w:eastAsia="仿宋_GB2312" w:hAnsi="仿宋"/>
          <w:color w:val="000000"/>
          <w:sz w:val="28"/>
          <w:szCs w:val="24"/>
          <w:highlight w:val="white"/>
        </w:rPr>
        <w:t>万元，占</w:t>
      </w:r>
      <w:r>
        <w:rPr>
          <w:rFonts w:ascii="仿宋_GB2312" w:eastAsia="仿宋_GB2312" w:hAnsi="仿宋"/>
          <w:color w:val="000000"/>
          <w:sz w:val="28"/>
          <w:szCs w:val="24"/>
          <w:highlight w:val="white"/>
        </w:rPr>
        <w:t>41.14%</w:t>
      </w:r>
      <w:r>
        <w:rPr>
          <w:rFonts w:ascii="仿宋_GB2312" w:eastAsia="仿宋_GB2312" w:hAnsi="仿宋"/>
          <w:color w:val="000000"/>
          <w:sz w:val="28"/>
          <w:szCs w:val="24"/>
          <w:highlight w:val="white"/>
        </w:rPr>
        <w:t>，与</w:t>
      </w:r>
      <w:r>
        <w:rPr>
          <w:rFonts w:ascii="仿宋_GB2312" w:eastAsia="仿宋_GB2312" w:hAnsi="仿宋"/>
          <w:color w:val="000000"/>
          <w:sz w:val="28"/>
          <w:szCs w:val="24"/>
          <w:highlight w:val="white"/>
        </w:rPr>
        <w:t>2020</w:t>
      </w:r>
      <w:r>
        <w:rPr>
          <w:rFonts w:ascii="仿宋_GB2312" w:eastAsia="仿宋_GB2312" w:hAnsi="仿宋"/>
          <w:color w:val="000000"/>
          <w:sz w:val="28"/>
          <w:szCs w:val="24"/>
          <w:highlight w:val="white"/>
        </w:rPr>
        <w:t>年度相比减少了</w:t>
      </w:r>
      <w:r>
        <w:rPr>
          <w:rFonts w:ascii="仿宋_GB2312" w:eastAsia="仿宋_GB2312" w:hAnsi="仿宋"/>
          <w:color w:val="000000"/>
          <w:sz w:val="28"/>
          <w:szCs w:val="24"/>
          <w:highlight w:val="white"/>
        </w:rPr>
        <w:t>15.95</w:t>
      </w:r>
      <w:r>
        <w:rPr>
          <w:rFonts w:ascii="仿宋_GB2312" w:eastAsia="仿宋_GB2312" w:hAnsi="仿宋"/>
          <w:color w:val="000000"/>
          <w:sz w:val="28"/>
          <w:szCs w:val="24"/>
          <w:highlight w:val="white"/>
        </w:rPr>
        <w:t>万元，下降</w:t>
      </w:r>
      <w:r>
        <w:rPr>
          <w:rFonts w:ascii="仿宋_GB2312" w:eastAsia="仿宋_GB2312" w:hAnsi="仿宋"/>
          <w:color w:val="000000"/>
          <w:sz w:val="28"/>
          <w:szCs w:val="24"/>
          <w:highlight w:val="white"/>
        </w:rPr>
        <w:t>84.71%</w:t>
      </w:r>
      <w:r>
        <w:rPr>
          <w:rFonts w:ascii="仿宋_GB2312" w:eastAsia="仿宋_GB2312" w:hAnsi="仿宋"/>
          <w:color w:val="000000"/>
          <w:sz w:val="28"/>
          <w:szCs w:val="24"/>
          <w:highlight w:val="white"/>
        </w:rPr>
        <w:t>，主要原因是</w:t>
      </w:r>
      <w:r>
        <w:rPr>
          <w:rFonts w:ascii="仿宋_GB2312" w:eastAsia="仿宋_GB2312" w:hAnsi="仿宋"/>
          <w:color w:val="000000"/>
          <w:sz w:val="28"/>
          <w:szCs w:val="24"/>
        </w:rPr>
        <w:t>2020</w:t>
      </w:r>
      <w:r>
        <w:rPr>
          <w:rFonts w:ascii="仿宋_GB2312" w:eastAsia="仿宋_GB2312" w:hAnsi="仿宋"/>
          <w:color w:val="000000"/>
          <w:sz w:val="28"/>
          <w:szCs w:val="24"/>
        </w:rPr>
        <w:t>年</w:t>
      </w:r>
      <w:r>
        <w:rPr>
          <w:rFonts w:ascii="仿宋_GB2312" w:eastAsia="仿宋_GB2312"/>
          <w:color w:val="000000"/>
          <w:sz w:val="28"/>
          <w:szCs w:val="24"/>
        </w:rPr>
        <w:t>经批准购置了</w:t>
      </w:r>
      <w:r>
        <w:rPr>
          <w:rFonts w:ascii="仿宋_GB2312" w:eastAsia="仿宋_GB2312"/>
          <w:color w:val="000000"/>
          <w:sz w:val="28"/>
          <w:szCs w:val="24"/>
        </w:rPr>
        <w:t>1</w:t>
      </w:r>
      <w:r>
        <w:rPr>
          <w:rFonts w:ascii="仿宋_GB2312" w:eastAsia="仿宋_GB2312"/>
          <w:color w:val="000000"/>
          <w:sz w:val="28"/>
          <w:szCs w:val="24"/>
        </w:rPr>
        <w:t>辆公务用车，导致支出较大，</w:t>
      </w:r>
      <w:r>
        <w:rPr>
          <w:rFonts w:ascii="仿宋_GB2312" w:eastAsia="仿宋_GB2312"/>
          <w:color w:val="000000"/>
          <w:sz w:val="28"/>
          <w:szCs w:val="24"/>
        </w:rPr>
        <w:t>21</w:t>
      </w:r>
      <w:r>
        <w:rPr>
          <w:rFonts w:ascii="仿宋_GB2312" w:eastAsia="仿宋_GB2312"/>
          <w:color w:val="000000"/>
          <w:sz w:val="28"/>
          <w:szCs w:val="24"/>
        </w:rPr>
        <w:t>年仅用于维护大幅度下降</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highlight w:val="white"/>
        </w:rPr>
        <w:t>公务接待</w:t>
      </w:r>
      <w:r>
        <w:rPr>
          <w:rFonts w:ascii="仿宋_GB2312" w:eastAsia="仿宋_GB2312" w:hAnsi="仿宋"/>
          <w:color w:val="000000"/>
          <w:sz w:val="28"/>
          <w:szCs w:val="24"/>
        </w:rPr>
        <w:t>费支出决算为</w:t>
      </w:r>
      <w:r>
        <w:rPr>
          <w:rFonts w:ascii="仿宋_GB2312" w:eastAsia="仿宋_GB2312" w:hAnsi="仿宋"/>
          <w:color w:val="000000"/>
          <w:sz w:val="28"/>
          <w:szCs w:val="24"/>
        </w:rPr>
        <w:t>4.12</w:t>
      </w:r>
      <w:r>
        <w:rPr>
          <w:rFonts w:ascii="仿宋_GB2312" w:eastAsia="仿宋_GB2312" w:hAnsi="仿宋"/>
          <w:color w:val="000000"/>
          <w:sz w:val="28"/>
          <w:szCs w:val="24"/>
        </w:rPr>
        <w:t>万元，占</w:t>
      </w:r>
      <w:r>
        <w:rPr>
          <w:rFonts w:ascii="仿宋_GB2312" w:eastAsia="仿宋_GB2312" w:hAnsi="仿宋"/>
          <w:color w:val="000000"/>
          <w:sz w:val="28"/>
          <w:szCs w:val="24"/>
        </w:rPr>
        <w:t>58.86%</w:t>
      </w:r>
      <w:r>
        <w:rPr>
          <w:rFonts w:ascii="仿宋_GB2312" w:eastAsia="仿宋_GB2312" w:hAnsi="仿宋"/>
          <w:color w:val="000000"/>
          <w:sz w:val="28"/>
          <w:szCs w:val="24"/>
        </w:rPr>
        <w:t>，与</w:t>
      </w:r>
      <w:r>
        <w:rPr>
          <w:rFonts w:ascii="仿宋_GB2312" w:eastAsia="仿宋_GB2312" w:hAnsi="仿宋"/>
          <w:color w:val="000000"/>
          <w:sz w:val="28"/>
          <w:szCs w:val="24"/>
        </w:rPr>
        <w:t>2020</w:t>
      </w:r>
      <w:r>
        <w:rPr>
          <w:rFonts w:ascii="仿宋_GB2312" w:eastAsia="仿宋_GB2312" w:hAnsi="仿宋"/>
          <w:color w:val="000000"/>
          <w:sz w:val="28"/>
          <w:szCs w:val="24"/>
        </w:rPr>
        <w:t>年度相比，增加</w:t>
      </w:r>
      <w:r>
        <w:rPr>
          <w:rFonts w:ascii="仿宋_GB2312" w:eastAsia="仿宋_GB2312" w:hAnsi="仿宋"/>
          <w:color w:val="000000"/>
          <w:sz w:val="28"/>
          <w:szCs w:val="24"/>
        </w:rPr>
        <w:t>1.23</w:t>
      </w:r>
      <w:r>
        <w:rPr>
          <w:rFonts w:ascii="仿宋_GB2312" w:eastAsia="仿宋_GB2312" w:hAnsi="仿宋"/>
          <w:color w:val="000000"/>
          <w:sz w:val="28"/>
          <w:szCs w:val="24"/>
        </w:rPr>
        <w:t>万元，上升</w:t>
      </w:r>
      <w:r>
        <w:rPr>
          <w:rFonts w:ascii="仿宋_GB2312" w:eastAsia="仿宋_GB2312" w:hAnsi="仿宋"/>
          <w:color w:val="000000"/>
          <w:sz w:val="28"/>
          <w:szCs w:val="24"/>
        </w:rPr>
        <w:t>42.56%</w:t>
      </w:r>
      <w:r>
        <w:rPr>
          <w:rFonts w:ascii="仿宋_GB2312" w:eastAsia="仿宋_GB2312" w:hAnsi="仿宋"/>
          <w:color w:val="000000"/>
          <w:sz w:val="28"/>
          <w:szCs w:val="24"/>
        </w:rPr>
        <w:t>，主要原因是</w:t>
      </w:r>
      <w:r>
        <w:rPr>
          <w:rFonts w:ascii="仿宋_GB2312" w:eastAsia="仿宋_GB2312" w:hAnsi="仿宋"/>
          <w:color w:val="000000"/>
          <w:sz w:val="28"/>
          <w:szCs w:val="24"/>
        </w:rPr>
        <w:t>2021</w:t>
      </w:r>
      <w:r>
        <w:rPr>
          <w:rFonts w:ascii="仿宋_GB2312" w:eastAsia="仿宋_GB2312" w:hAnsi="仿宋"/>
          <w:color w:val="000000"/>
          <w:sz w:val="28"/>
          <w:szCs w:val="24"/>
        </w:rPr>
        <w:t>年省、市交流较多，接待费增加。具体情况如下：</w:t>
      </w:r>
    </w:p>
    <w:p w:rsidR="004F3373" w:rsidRDefault="00C67527">
      <w:pPr>
        <w:autoSpaceDE w:val="0"/>
        <w:autoSpaceDN w:val="0"/>
        <w:adjustRightInd w:val="0"/>
        <w:spacing w:line="560" w:lineRule="exact"/>
        <w:ind w:firstLine="594"/>
        <w:rPr>
          <w:rFonts w:ascii="仿宋_GB2312" w:eastAsia="仿宋_GB2312" w:hAnsi="仿宋" w:hint="default"/>
          <w:color w:val="000000"/>
          <w:sz w:val="28"/>
          <w:szCs w:val="24"/>
          <w:highlight w:val="white"/>
        </w:rPr>
      </w:pPr>
      <w:r>
        <w:rPr>
          <w:rFonts w:ascii="仿宋_GB2312" w:eastAsia="仿宋_GB2312" w:hAnsi="仿宋"/>
          <w:b/>
          <w:color w:val="000000"/>
          <w:sz w:val="28"/>
          <w:szCs w:val="24"/>
        </w:rPr>
        <w:t>（</w:t>
      </w:r>
      <w:r>
        <w:rPr>
          <w:rFonts w:ascii="仿宋_GB2312" w:eastAsia="仿宋_GB2312" w:hAnsi="仿宋"/>
          <w:b/>
          <w:color w:val="000000"/>
          <w:sz w:val="28"/>
          <w:szCs w:val="24"/>
        </w:rPr>
        <w:t>1</w:t>
      </w:r>
      <w:r>
        <w:rPr>
          <w:rFonts w:ascii="仿宋_GB2312" w:eastAsia="仿宋_GB2312" w:hAnsi="仿宋"/>
          <w:b/>
          <w:color w:val="000000"/>
          <w:sz w:val="28"/>
          <w:szCs w:val="24"/>
        </w:rPr>
        <w:t>）因公出国（境）费</w:t>
      </w:r>
      <w:r>
        <w:rPr>
          <w:rFonts w:ascii="仿宋_GB2312" w:eastAsia="仿宋_GB2312" w:hAnsi="仿宋"/>
          <w:color w:val="000000"/>
          <w:sz w:val="28"/>
          <w:szCs w:val="24"/>
        </w:rPr>
        <w:t>预算</w:t>
      </w:r>
      <w:r>
        <w:rPr>
          <w:rFonts w:ascii="仿宋_GB2312" w:eastAsia="仿宋_GB2312" w:hAnsi="仿宋"/>
          <w:color w:val="000000"/>
          <w:sz w:val="28"/>
          <w:szCs w:val="24"/>
          <w:highlight w:val="white"/>
        </w:rPr>
        <w:t>数为</w:t>
      </w:r>
      <w:r>
        <w:rPr>
          <w:rFonts w:ascii="仿宋_GB2312" w:eastAsia="仿宋_GB2312" w:hAnsi="仿宋" w:hint="default"/>
          <w:color w:val="000000"/>
          <w:sz w:val="28"/>
          <w:szCs w:val="24"/>
          <w:highlight w:val="white"/>
        </w:rPr>
        <w:t>0</w:t>
      </w:r>
      <w:r>
        <w:rPr>
          <w:rFonts w:ascii="仿宋_GB2312" w:eastAsia="仿宋_GB2312" w:hAnsi="仿宋"/>
          <w:color w:val="000000"/>
          <w:sz w:val="28"/>
          <w:szCs w:val="24"/>
          <w:highlight w:val="white"/>
        </w:rPr>
        <w:t>万元，支出决算为</w:t>
      </w:r>
      <w:r>
        <w:rPr>
          <w:rFonts w:ascii="仿宋_GB2312" w:eastAsia="仿宋_GB2312" w:hAnsi="仿宋" w:hint="default"/>
          <w:sz w:val="28"/>
          <w:szCs w:val="24"/>
          <w:highlight w:val="white"/>
        </w:rPr>
        <w:t>0</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100%</w:t>
      </w:r>
      <w:r>
        <w:rPr>
          <w:rFonts w:ascii="仿宋_GB2312" w:eastAsia="仿宋_GB2312" w:hAnsi="仿宋"/>
          <w:color w:val="000000"/>
          <w:sz w:val="28"/>
          <w:szCs w:val="24"/>
          <w:highlight w:val="white"/>
        </w:rPr>
        <w:t>。其中</w:t>
      </w:r>
      <w:r>
        <w:rPr>
          <w:rFonts w:ascii="仿宋_GB2312" w:eastAsia="仿宋_GB2312" w:hAnsi="Times New Roman" w:cs="仿宋"/>
          <w:color w:val="000000"/>
          <w:sz w:val="28"/>
          <w:szCs w:val="28"/>
          <w:highlight w:val="white"/>
        </w:rPr>
        <w:t>全年使用一般公共预算财政拨款本单位组织因公出国</w:t>
      </w:r>
      <w:r>
        <w:rPr>
          <w:rFonts w:ascii="仿宋_GB2312" w:eastAsia="仿宋_GB2312" w:hAnsi="Times New Roman" w:cs="仿宋"/>
          <w:color w:val="000000"/>
          <w:sz w:val="28"/>
          <w:szCs w:val="28"/>
          <w:highlight w:val="white"/>
        </w:rPr>
        <w:t>(</w:t>
      </w:r>
      <w:r>
        <w:rPr>
          <w:rFonts w:ascii="仿宋_GB2312" w:eastAsia="仿宋_GB2312" w:hAnsi="Times New Roman" w:cs="仿宋"/>
          <w:color w:val="000000"/>
          <w:sz w:val="28"/>
          <w:szCs w:val="28"/>
          <w:highlight w:val="white"/>
        </w:rPr>
        <w:t>境</w:t>
      </w:r>
      <w:r>
        <w:rPr>
          <w:rFonts w:ascii="仿宋_GB2312" w:eastAsia="仿宋_GB2312" w:hAnsi="Times New Roman" w:cs="仿宋"/>
          <w:color w:val="000000"/>
          <w:sz w:val="28"/>
          <w:szCs w:val="28"/>
          <w:highlight w:val="white"/>
        </w:rPr>
        <w:t>)</w:t>
      </w:r>
      <w:r>
        <w:rPr>
          <w:rFonts w:ascii="仿宋_GB2312" w:eastAsia="仿宋_GB2312" w:hAnsi="Times New Roman" w:cs="仿宋"/>
          <w:color w:val="000000"/>
          <w:sz w:val="28"/>
          <w:szCs w:val="28"/>
          <w:highlight w:val="white"/>
        </w:rPr>
        <w:t>团组</w:t>
      </w:r>
      <w:r>
        <w:rPr>
          <w:rFonts w:ascii="仿宋_GB2312" w:eastAsia="仿宋_GB2312" w:hAnsi="Times New Roman" w:cs="仿宋" w:hint="default"/>
          <w:color w:val="000000"/>
          <w:sz w:val="28"/>
          <w:szCs w:val="28"/>
          <w:highlight w:val="white"/>
        </w:rPr>
        <w:t>0</w:t>
      </w:r>
      <w:r>
        <w:rPr>
          <w:rFonts w:ascii="仿宋_GB2312" w:eastAsia="仿宋_GB2312" w:hAnsi="Times New Roman" w:cs="仿宋"/>
          <w:color w:val="000000"/>
          <w:sz w:val="28"/>
          <w:szCs w:val="28"/>
          <w:highlight w:val="white"/>
        </w:rPr>
        <w:t>个；本单位全年因公出国</w:t>
      </w:r>
      <w:r>
        <w:rPr>
          <w:rFonts w:ascii="仿宋_GB2312" w:eastAsia="仿宋_GB2312" w:hAnsi="Times New Roman" w:cs="仿宋"/>
          <w:color w:val="000000"/>
          <w:sz w:val="28"/>
          <w:szCs w:val="28"/>
          <w:highlight w:val="white"/>
        </w:rPr>
        <w:t>(</w:t>
      </w:r>
      <w:r>
        <w:rPr>
          <w:rFonts w:ascii="仿宋_GB2312" w:eastAsia="仿宋_GB2312" w:hAnsi="Times New Roman" w:cs="仿宋"/>
          <w:color w:val="000000"/>
          <w:sz w:val="28"/>
          <w:szCs w:val="28"/>
          <w:highlight w:val="white"/>
        </w:rPr>
        <w:t>境</w:t>
      </w:r>
      <w:r>
        <w:rPr>
          <w:rFonts w:ascii="仿宋_GB2312" w:eastAsia="仿宋_GB2312" w:hAnsi="Times New Roman" w:cs="仿宋"/>
          <w:color w:val="000000"/>
          <w:sz w:val="28"/>
          <w:szCs w:val="28"/>
          <w:highlight w:val="white"/>
        </w:rPr>
        <w:t>)</w:t>
      </w:r>
      <w:r>
        <w:rPr>
          <w:rFonts w:ascii="仿宋_GB2312" w:eastAsia="仿宋_GB2312" w:hAnsi="Times New Roman" w:cs="仿宋"/>
          <w:color w:val="000000"/>
          <w:sz w:val="28"/>
          <w:szCs w:val="28"/>
          <w:highlight w:val="white"/>
        </w:rPr>
        <w:t>累计</w:t>
      </w:r>
      <w:r>
        <w:rPr>
          <w:rFonts w:ascii="仿宋_GB2312" w:eastAsia="仿宋_GB2312" w:hAnsi="Times New Roman" w:cs="仿宋" w:hint="default"/>
          <w:sz w:val="28"/>
          <w:szCs w:val="28"/>
          <w:highlight w:val="white"/>
        </w:rPr>
        <w:t>0</w:t>
      </w:r>
      <w:r>
        <w:rPr>
          <w:rFonts w:ascii="仿宋_GB2312" w:eastAsia="仿宋_GB2312" w:hAnsi="Times New Roman" w:cs="仿宋"/>
          <w:color w:val="000000"/>
          <w:sz w:val="28"/>
          <w:szCs w:val="28"/>
          <w:highlight w:val="white"/>
        </w:rPr>
        <w:t>人次。</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w:t>
      </w:r>
      <w:r>
        <w:rPr>
          <w:rFonts w:ascii="仿宋_GB2312" w:eastAsia="仿宋_GB2312" w:hAnsi="仿宋"/>
          <w:b/>
          <w:color w:val="000000"/>
          <w:sz w:val="28"/>
          <w:szCs w:val="24"/>
          <w:highlight w:val="white"/>
        </w:rPr>
        <w:t>2</w:t>
      </w:r>
      <w:r>
        <w:rPr>
          <w:rFonts w:ascii="仿宋_GB2312" w:eastAsia="仿宋_GB2312" w:hAnsi="仿宋"/>
          <w:b/>
          <w:color w:val="000000"/>
          <w:sz w:val="28"/>
          <w:szCs w:val="24"/>
          <w:highlight w:val="white"/>
        </w:rPr>
        <w:t>）公务用车购置及运行维护费</w:t>
      </w:r>
      <w:r>
        <w:rPr>
          <w:rFonts w:ascii="仿宋_GB2312" w:eastAsia="仿宋_GB2312" w:hAnsi="仿宋"/>
          <w:color w:val="000000"/>
          <w:sz w:val="28"/>
          <w:szCs w:val="24"/>
          <w:highlight w:val="white"/>
        </w:rPr>
        <w:t>预算数为</w:t>
      </w:r>
      <w:r>
        <w:rPr>
          <w:rFonts w:ascii="仿宋_GB2312" w:eastAsia="仿宋_GB2312" w:hAnsi="仿宋"/>
          <w:color w:val="000000"/>
          <w:sz w:val="28"/>
          <w:szCs w:val="24"/>
          <w:highlight w:val="white"/>
        </w:rPr>
        <w:t>8</w:t>
      </w:r>
      <w:r>
        <w:rPr>
          <w:rFonts w:ascii="仿宋_GB2312" w:eastAsia="仿宋_GB2312" w:hAnsi="仿宋"/>
          <w:color w:val="000000"/>
          <w:sz w:val="28"/>
          <w:szCs w:val="24"/>
          <w:highlight w:val="white"/>
        </w:rPr>
        <w:t>万元，支出决算为</w:t>
      </w:r>
      <w:r>
        <w:rPr>
          <w:rFonts w:ascii="仿宋_GB2312" w:eastAsia="仿宋_GB2312" w:hAnsi="仿宋"/>
          <w:color w:val="000000"/>
          <w:sz w:val="28"/>
          <w:szCs w:val="24"/>
          <w:highlight w:val="white"/>
        </w:rPr>
        <w:t>2.88</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36%</w:t>
      </w:r>
      <w:r>
        <w:rPr>
          <w:rFonts w:ascii="仿宋_GB2312" w:eastAsia="仿宋_GB2312" w:hAnsi="仿宋"/>
          <w:color w:val="000000"/>
          <w:sz w:val="28"/>
          <w:szCs w:val="24"/>
          <w:highlight w:val="white"/>
        </w:rPr>
        <w:t>。决算数小于预算数的主要原因是其他公务用车</w:t>
      </w:r>
      <w:r>
        <w:rPr>
          <w:rFonts w:ascii="仿宋_GB2312" w:eastAsia="仿宋_GB2312" w:hAnsi="Times New Roman" w:cs="仿宋"/>
          <w:color w:val="000000"/>
          <w:sz w:val="28"/>
          <w:szCs w:val="28"/>
          <w:highlight w:val="white"/>
        </w:rPr>
        <w:t>车况稳定，减少支出</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公务用车购置</w:t>
      </w:r>
      <w:r>
        <w:rPr>
          <w:rFonts w:ascii="仿宋_GB2312" w:eastAsia="仿宋_GB2312" w:hAnsi="仿宋"/>
          <w:color w:val="000000"/>
          <w:sz w:val="28"/>
          <w:szCs w:val="24"/>
          <w:highlight w:val="white"/>
        </w:rPr>
        <w:t>预算数为</w:t>
      </w:r>
      <w:r>
        <w:rPr>
          <w:rFonts w:ascii="仿宋_GB2312" w:eastAsia="仿宋_GB2312" w:hAnsi="仿宋" w:hint="default"/>
          <w:color w:val="000000"/>
          <w:sz w:val="28"/>
          <w:szCs w:val="24"/>
          <w:highlight w:val="white"/>
        </w:rPr>
        <w:t>0</w:t>
      </w:r>
      <w:r>
        <w:rPr>
          <w:rFonts w:ascii="仿宋_GB2312" w:eastAsia="仿宋_GB2312" w:hAnsi="仿宋"/>
          <w:color w:val="000000"/>
          <w:sz w:val="28"/>
          <w:szCs w:val="24"/>
          <w:highlight w:val="white"/>
        </w:rPr>
        <w:t>万元，支出决算为</w:t>
      </w:r>
      <w:r>
        <w:rPr>
          <w:rFonts w:ascii="仿宋_GB2312" w:eastAsia="仿宋_GB2312" w:hAnsi="仿宋" w:hint="default"/>
          <w:color w:val="000000"/>
          <w:sz w:val="28"/>
          <w:szCs w:val="24"/>
          <w:highlight w:val="white"/>
        </w:rPr>
        <w:t>0</w:t>
      </w:r>
      <w:r>
        <w:rPr>
          <w:rFonts w:ascii="仿宋_GB2312" w:eastAsia="仿宋_GB2312" w:hAnsi="仿宋"/>
          <w:color w:val="000000"/>
          <w:sz w:val="28"/>
          <w:szCs w:val="24"/>
          <w:highlight w:val="white"/>
        </w:rPr>
        <w:t>万元（含购置税等附加费用），完成预算的</w:t>
      </w:r>
      <w:r>
        <w:rPr>
          <w:rFonts w:ascii="仿宋_GB2312" w:eastAsia="仿宋_GB2312" w:hAnsi="仿宋"/>
          <w:color w:val="000000"/>
          <w:sz w:val="28"/>
          <w:szCs w:val="24"/>
          <w:highlight w:val="white"/>
        </w:rPr>
        <w:t>100%</w:t>
      </w:r>
      <w:r w:rsidR="00ED1F66">
        <w:rPr>
          <w:rFonts w:ascii="仿宋_GB2312" w:eastAsia="仿宋_GB2312" w:hAnsi="仿宋"/>
          <w:color w:val="000000"/>
          <w:sz w:val="28"/>
          <w:szCs w:val="24"/>
          <w:highlight w:val="white"/>
        </w:rPr>
        <w:t>，</w:t>
      </w:r>
      <w:bookmarkStart w:id="0" w:name="_GoBack"/>
      <w:r w:rsidR="00ED1F66" w:rsidRPr="00ED1F66">
        <w:rPr>
          <w:rFonts w:ascii="仿宋" w:eastAsia="仿宋" w:hAnsi="Times New Roman" w:cs="仿宋"/>
          <w:color w:val="000000"/>
          <w:sz w:val="32"/>
          <w:szCs w:val="32"/>
          <w:highlight w:val="yellow"/>
        </w:rPr>
        <w:t>主要用于经批准购置的</w:t>
      </w:r>
      <w:r w:rsidR="00ED1F66" w:rsidRPr="00ED1F66">
        <w:rPr>
          <w:rFonts w:ascii="仿宋" w:eastAsia="仿宋" w:hAnsi="Times New Roman" w:cs="仿宋"/>
          <w:sz w:val="30"/>
          <w:szCs w:val="30"/>
          <w:highlight w:val="yellow"/>
        </w:rPr>
        <w:t>0</w:t>
      </w:r>
      <w:r w:rsidR="00ED1F66" w:rsidRPr="00ED1F66">
        <w:rPr>
          <w:rFonts w:ascii="仿宋" w:eastAsia="仿宋" w:hAnsi="Times New Roman" w:cs="仿宋"/>
          <w:color w:val="000000"/>
          <w:sz w:val="32"/>
          <w:szCs w:val="32"/>
          <w:highlight w:val="yellow"/>
        </w:rPr>
        <w:t>辆公务用车</w:t>
      </w:r>
      <w:r w:rsidRPr="00ED1F66">
        <w:rPr>
          <w:rFonts w:ascii="仿宋_GB2312" w:eastAsia="仿宋_GB2312" w:hAnsi="仿宋"/>
          <w:color w:val="000000"/>
          <w:sz w:val="28"/>
          <w:szCs w:val="24"/>
          <w:highlight w:val="yellow"/>
        </w:rPr>
        <w:t>；</w:t>
      </w:r>
    </w:p>
    <w:bookmarkEnd w:id="0"/>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公务用车运行维护费</w:t>
      </w:r>
      <w:r>
        <w:rPr>
          <w:rFonts w:ascii="仿宋_GB2312" w:eastAsia="仿宋_GB2312" w:hAnsi="仿宋"/>
          <w:color w:val="000000"/>
          <w:sz w:val="28"/>
          <w:szCs w:val="24"/>
          <w:highlight w:val="white"/>
        </w:rPr>
        <w:t>预算数为</w:t>
      </w:r>
      <w:r>
        <w:rPr>
          <w:rFonts w:ascii="仿宋_GB2312" w:eastAsia="仿宋_GB2312" w:hAnsi="仿宋"/>
          <w:color w:val="000000"/>
          <w:sz w:val="28"/>
          <w:szCs w:val="24"/>
          <w:highlight w:val="white"/>
        </w:rPr>
        <w:t>8</w:t>
      </w:r>
      <w:r>
        <w:rPr>
          <w:rFonts w:ascii="仿宋_GB2312" w:eastAsia="仿宋_GB2312" w:hAnsi="仿宋"/>
          <w:color w:val="000000"/>
          <w:sz w:val="28"/>
          <w:szCs w:val="24"/>
          <w:highlight w:val="white"/>
        </w:rPr>
        <w:t>万元，支出</w:t>
      </w:r>
      <w:r>
        <w:rPr>
          <w:rFonts w:ascii="仿宋_GB2312" w:eastAsia="仿宋_GB2312" w:hAnsi="仿宋"/>
          <w:color w:val="000000"/>
          <w:sz w:val="28"/>
          <w:szCs w:val="24"/>
          <w:highlight w:val="white"/>
        </w:rPr>
        <w:t>2.88</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36%</w:t>
      </w:r>
      <w:r>
        <w:rPr>
          <w:rFonts w:ascii="仿宋_GB2312" w:eastAsia="仿宋_GB2312" w:hAnsi="仿宋"/>
          <w:color w:val="000000"/>
          <w:sz w:val="28"/>
          <w:szCs w:val="24"/>
          <w:highlight w:val="white"/>
        </w:rPr>
        <w:t>。决算数小于预算数的主要原因是</w:t>
      </w:r>
      <w:r>
        <w:rPr>
          <w:rFonts w:ascii="仿宋_GB2312" w:eastAsia="仿宋_GB2312" w:hAnsi="Times New Roman" w:cs="仿宋"/>
          <w:color w:val="000000"/>
          <w:sz w:val="28"/>
          <w:szCs w:val="28"/>
          <w:highlight w:val="white"/>
        </w:rPr>
        <w:t>车况稳定，减少支出</w:t>
      </w:r>
      <w:r>
        <w:rPr>
          <w:rFonts w:ascii="仿宋_GB2312" w:eastAsia="仿宋_GB2312" w:hAnsi="仿宋"/>
          <w:color w:val="000000"/>
          <w:sz w:val="28"/>
          <w:szCs w:val="24"/>
          <w:highlight w:val="white"/>
        </w:rPr>
        <w:t>。主要用于公务用车燃料费、维修费、过路过桥费、保险费、安全奖励费用等支出；</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年度，本级及所属单位开支一般公共预算财政拨款的公务用车保有</w:t>
      </w:r>
      <w:r>
        <w:rPr>
          <w:rFonts w:ascii="仿宋_GB2312" w:eastAsia="仿宋_GB2312" w:hAnsi="仿宋"/>
          <w:color w:val="000000"/>
          <w:sz w:val="28"/>
          <w:szCs w:val="24"/>
          <w:highlight w:val="white"/>
        </w:rPr>
        <w:lastRenderedPageBreak/>
        <w:t>量为</w:t>
      </w:r>
      <w:r>
        <w:rPr>
          <w:rFonts w:ascii="仿宋_GB2312" w:eastAsia="仿宋_GB2312" w:hAnsi="仿宋"/>
          <w:color w:val="000000"/>
          <w:sz w:val="28"/>
          <w:szCs w:val="24"/>
          <w:highlight w:val="white"/>
        </w:rPr>
        <w:t>10</w:t>
      </w:r>
      <w:r>
        <w:rPr>
          <w:rFonts w:ascii="仿宋_GB2312" w:eastAsia="仿宋_GB2312" w:hAnsi="仿宋"/>
          <w:color w:val="000000"/>
          <w:sz w:val="28"/>
          <w:szCs w:val="24"/>
          <w:highlight w:val="white"/>
        </w:rPr>
        <w:t>辆。</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rPr>
      </w:pPr>
      <w:r>
        <w:rPr>
          <w:rFonts w:ascii="仿宋_GB2312" w:eastAsia="仿宋_GB2312" w:hAnsi="仿宋"/>
          <w:b/>
          <w:color w:val="000000"/>
          <w:sz w:val="28"/>
          <w:szCs w:val="24"/>
          <w:highlight w:val="white"/>
        </w:rPr>
        <w:t>（</w:t>
      </w:r>
      <w:r>
        <w:rPr>
          <w:rFonts w:ascii="仿宋_GB2312" w:eastAsia="仿宋_GB2312" w:hAnsi="仿宋"/>
          <w:b/>
          <w:color w:val="000000"/>
          <w:sz w:val="28"/>
          <w:szCs w:val="24"/>
          <w:highlight w:val="white"/>
        </w:rPr>
        <w:t>3</w:t>
      </w:r>
      <w:r>
        <w:rPr>
          <w:rFonts w:ascii="仿宋_GB2312" w:eastAsia="仿宋_GB2312" w:hAnsi="仿宋"/>
          <w:b/>
          <w:color w:val="000000"/>
          <w:sz w:val="28"/>
          <w:szCs w:val="24"/>
          <w:highlight w:val="white"/>
        </w:rPr>
        <w:t>）公务接待费</w:t>
      </w:r>
      <w:r>
        <w:rPr>
          <w:rFonts w:ascii="仿宋_GB2312" w:eastAsia="仿宋_GB2312" w:hAnsi="仿宋"/>
          <w:color w:val="000000"/>
          <w:sz w:val="28"/>
          <w:szCs w:val="24"/>
          <w:highlight w:val="white"/>
        </w:rPr>
        <w:t>预算数为</w:t>
      </w:r>
      <w:r>
        <w:rPr>
          <w:rFonts w:ascii="仿宋_GB2312" w:eastAsia="仿宋_GB2312" w:hAnsi="仿宋"/>
          <w:color w:val="000000"/>
          <w:sz w:val="28"/>
          <w:szCs w:val="24"/>
          <w:highlight w:val="white"/>
        </w:rPr>
        <w:t>5.9</w:t>
      </w:r>
      <w:r>
        <w:rPr>
          <w:rFonts w:ascii="仿宋_GB2312" w:eastAsia="仿宋_GB2312" w:hAnsi="仿宋"/>
          <w:color w:val="000000"/>
          <w:sz w:val="28"/>
          <w:szCs w:val="24"/>
          <w:highlight w:val="white"/>
        </w:rPr>
        <w:t>万元，支出决算为</w:t>
      </w:r>
      <w:r>
        <w:rPr>
          <w:rFonts w:ascii="仿宋_GB2312" w:eastAsia="仿宋_GB2312" w:hAnsi="仿宋"/>
          <w:color w:val="000000"/>
          <w:sz w:val="28"/>
          <w:szCs w:val="24"/>
          <w:highlight w:val="white"/>
        </w:rPr>
        <w:t>4.12</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6</w:t>
      </w:r>
      <w:r>
        <w:rPr>
          <w:rFonts w:ascii="仿宋_GB2312" w:eastAsia="仿宋_GB2312" w:hAnsi="仿宋"/>
          <w:color w:val="000000"/>
          <w:sz w:val="28"/>
          <w:szCs w:val="24"/>
        </w:rPr>
        <w:t>9.83%</w:t>
      </w:r>
      <w:r>
        <w:rPr>
          <w:rFonts w:ascii="仿宋_GB2312" w:eastAsia="仿宋_GB2312" w:hAnsi="仿宋"/>
          <w:color w:val="000000"/>
          <w:sz w:val="28"/>
          <w:szCs w:val="24"/>
        </w:rPr>
        <w:t>。主要用于</w:t>
      </w:r>
      <w:r>
        <w:rPr>
          <w:rFonts w:ascii="仿宋_GB2312" w:eastAsia="仿宋_GB2312" w:hAnsi="Times New Roman" w:cs="仿宋"/>
          <w:color w:val="000000"/>
          <w:sz w:val="28"/>
          <w:szCs w:val="28"/>
        </w:rPr>
        <w:t>日常公务接待</w:t>
      </w:r>
      <w:r>
        <w:rPr>
          <w:rFonts w:ascii="仿宋_GB2312" w:eastAsia="仿宋_GB2312" w:hAnsi="仿宋"/>
          <w:color w:val="000000"/>
          <w:sz w:val="28"/>
          <w:szCs w:val="24"/>
        </w:rPr>
        <w:t>支出。决算数大于预算数的主要原因是</w:t>
      </w:r>
      <w:r>
        <w:rPr>
          <w:rFonts w:ascii="仿宋_GB2312" w:eastAsia="仿宋_GB2312" w:hAnsi="Times New Roman" w:cs="仿宋"/>
          <w:color w:val="000000"/>
          <w:sz w:val="28"/>
          <w:szCs w:val="28"/>
        </w:rPr>
        <w:t>2021</w:t>
      </w:r>
      <w:r>
        <w:rPr>
          <w:rFonts w:ascii="仿宋_GB2312" w:eastAsia="仿宋_GB2312" w:hAnsi="Times New Roman" w:cs="仿宋"/>
          <w:color w:val="000000"/>
          <w:sz w:val="28"/>
          <w:szCs w:val="28"/>
        </w:rPr>
        <w:t>年省厅、市局等工作交流较多，</w:t>
      </w:r>
      <w:r>
        <w:rPr>
          <w:rFonts w:ascii="仿宋_GB2312" w:eastAsia="仿宋_GB2312" w:hAnsi="仿宋"/>
          <w:color w:val="000000"/>
          <w:sz w:val="28"/>
          <w:szCs w:val="24"/>
        </w:rPr>
        <w:t>全年使用一般公共预算财政拨款国内公务接待</w:t>
      </w:r>
      <w:r>
        <w:rPr>
          <w:rFonts w:ascii="仿宋_GB2312" w:eastAsia="仿宋_GB2312" w:hAnsi="仿宋"/>
          <w:color w:val="000000"/>
          <w:sz w:val="28"/>
          <w:szCs w:val="24"/>
        </w:rPr>
        <w:t>87</w:t>
      </w:r>
      <w:r>
        <w:rPr>
          <w:rFonts w:ascii="仿宋_GB2312" w:eastAsia="仿宋_GB2312" w:hAnsi="仿宋"/>
          <w:color w:val="000000"/>
          <w:sz w:val="28"/>
          <w:szCs w:val="24"/>
        </w:rPr>
        <w:t>团组，累计</w:t>
      </w:r>
      <w:r>
        <w:rPr>
          <w:rFonts w:ascii="仿宋_GB2312" w:eastAsia="仿宋_GB2312" w:hAnsi="仿宋"/>
          <w:color w:val="000000"/>
          <w:sz w:val="28"/>
          <w:szCs w:val="24"/>
        </w:rPr>
        <w:t>604</w:t>
      </w:r>
      <w:r>
        <w:rPr>
          <w:rFonts w:ascii="仿宋_GB2312" w:eastAsia="仿宋_GB2312" w:hAnsi="仿宋"/>
          <w:color w:val="000000"/>
          <w:sz w:val="28"/>
          <w:szCs w:val="24"/>
        </w:rPr>
        <w:t>人次。</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rPr>
      </w:pPr>
      <w:r>
        <w:rPr>
          <w:rFonts w:ascii="仿宋_GB2312" w:eastAsia="仿宋_GB2312" w:hAnsi="仿宋"/>
          <w:b/>
          <w:color w:val="000000"/>
          <w:sz w:val="28"/>
          <w:szCs w:val="24"/>
        </w:rPr>
        <w:t>外宾接待</w:t>
      </w:r>
      <w:r>
        <w:rPr>
          <w:rFonts w:ascii="仿宋_GB2312" w:eastAsia="仿宋_GB2312" w:hAnsi="仿宋"/>
          <w:color w:val="000000"/>
          <w:sz w:val="28"/>
          <w:szCs w:val="24"/>
        </w:rPr>
        <w:t>支出</w:t>
      </w:r>
      <w:r>
        <w:rPr>
          <w:rFonts w:ascii="仿宋_GB2312" w:eastAsia="仿宋_GB2312" w:hAnsi="仿宋" w:hint="default"/>
          <w:color w:val="000000"/>
          <w:sz w:val="28"/>
          <w:szCs w:val="24"/>
        </w:rPr>
        <w:t>0</w:t>
      </w:r>
      <w:r>
        <w:rPr>
          <w:rFonts w:ascii="仿宋_GB2312" w:eastAsia="仿宋_GB2312" w:hAnsi="仿宋"/>
          <w:color w:val="000000"/>
          <w:sz w:val="28"/>
          <w:szCs w:val="24"/>
        </w:rPr>
        <w:t>万元</w:t>
      </w:r>
      <w:r>
        <w:rPr>
          <w:rFonts w:ascii="仿宋_GB2312" w:eastAsia="仿宋_GB2312" w:hAnsi="仿宋"/>
          <w:color w:val="000000"/>
          <w:sz w:val="28"/>
          <w:szCs w:val="24"/>
        </w:rPr>
        <w:t>。</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rPr>
      </w:pPr>
      <w:r>
        <w:rPr>
          <w:rFonts w:ascii="仿宋_GB2312" w:eastAsia="仿宋_GB2312" w:hAnsi="仿宋"/>
          <w:b/>
          <w:color w:val="000000"/>
          <w:sz w:val="28"/>
          <w:szCs w:val="24"/>
        </w:rPr>
        <w:t>其他国内公务接待</w:t>
      </w:r>
      <w:r>
        <w:rPr>
          <w:rFonts w:ascii="仿宋_GB2312" w:eastAsia="仿宋_GB2312" w:hAnsi="仿宋"/>
          <w:color w:val="000000"/>
          <w:sz w:val="28"/>
          <w:szCs w:val="24"/>
        </w:rPr>
        <w:t>支出</w:t>
      </w:r>
      <w:r>
        <w:rPr>
          <w:rFonts w:ascii="仿宋_GB2312" w:eastAsia="仿宋_GB2312" w:hAnsi="仿宋"/>
          <w:color w:val="000000"/>
          <w:sz w:val="28"/>
          <w:szCs w:val="24"/>
        </w:rPr>
        <w:t>4.12</w:t>
      </w:r>
      <w:r>
        <w:rPr>
          <w:rFonts w:ascii="仿宋_GB2312" w:eastAsia="仿宋_GB2312" w:hAnsi="仿宋"/>
          <w:color w:val="000000"/>
          <w:sz w:val="28"/>
          <w:szCs w:val="24"/>
        </w:rPr>
        <w:t>万元，主要用于</w:t>
      </w:r>
      <w:r>
        <w:rPr>
          <w:rFonts w:ascii="仿宋_GB2312" w:eastAsia="仿宋_GB2312" w:hAnsi="Times New Roman" w:cs="仿宋"/>
          <w:color w:val="000000"/>
          <w:sz w:val="28"/>
          <w:szCs w:val="28"/>
        </w:rPr>
        <w:t>日常公务接待。</w:t>
      </w:r>
      <w:r>
        <w:rPr>
          <w:rFonts w:ascii="仿宋_GB2312" w:eastAsia="仿宋_GB2312" w:hAnsi="仿宋"/>
          <w:color w:val="000000"/>
          <w:sz w:val="28"/>
          <w:szCs w:val="24"/>
        </w:rPr>
        <w:t>接待</w:t>
      </w:r>
      <w:r>
        <w:rPr>
          <w:rFonts w:ascii="仿宋_GB2312" w:eastAsia="仿宋_GB2312" w:hAnsi="仿宋"/>
          <w:color w:val="000000"/>
          <w:sz w:val="28"/>
          <w:szCs w:val="24"/>
        </w:rPr>
        <w:t>87</w:t>
      </w:r>
      <w:r>
        <w:rPr>
          <w:rFonts w:ascii="仿宋_GB2312" w:eastAsia="仿宋_GB2312" w:hAnsi="仿宋"/>
          <w:color w:val="000000"/>
          <w:sz w:val="28"/>
          <w:szCs w:val="24"/>
        </w:rPr>
        <w:t>团组，</w:t>
      </w:r>
      <w:r>
        <w:rPr>
          <w:rFonts w:ascii="仿宋_GB2312" w:eastAsia="仿宋_GB2312" w:hAnsi="仿宋"/>
          <w:color w:val="000000"/>
          <w:sz w:val="28"/>
          <w:szCs w:val="24"/>
        </w:rPr>
        <w:t>604</w:t>
      </w:r>
      <w:r>
        <w:rPr>
          <w:rFonts w:ascii="仿宋_GB2312" w:eastAsia="仿宋_GB2312" w:hAnsi="仿宋"/>
          <w:color w:val="000000"/>
          <w:sz w:val="28"/>
          <w:szCs w:val="24"/>
        </w:rPr>
        <w:t>人次。</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rPr>
      </w:pPr>
      <w:r>
        <w:rPr>
          <w:rFonts w:ascii="仿宋_GB2312" w:eastAsia="仿宋_GB2312" w:hAnsi="仿宋"/>
          <w:b/>
          <w:color w:val="000000"/>
          <w:sz w:val="28"/>
          <w:szCs w:val="24"/>
        </w:rPr>
        <w:t>（十）机关运行经费支出说明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rPr>
      </w:pPr>
      <w:r>
        <w:rPr>
          <w:rFonts w:ascii="仿宋_GB2312" w:eastAsia="仿宋_GB2312" w:hAnsi="仿宋"/>
          <w:color w:val="000000"/>
          <w:sz w:val="28"/>
          <w:szCs w:val="24"/>
        </w:rPr>
        <w:t>2021</w:t>
      </w:r>
      <w:r>
        <w:rPr>
          <w:rFonts w:ascii="仿宋_GB2312" w:eastAsia="仿宋_GB2312" w:hAnsi="仿宋"/>
          <w:color w:val="000000"/>
          <w:sz w:val="28"/>
          <w:szCs w:val="24"/>
        </w:rPr>
        <w:t>年度机关运行经费支出决算为</w:t>
      </w:r>
      <w:r>
        <w:rPr>
          <w:rFonts w:ascii="仿宋_GB2312" w:eastAsia="仿宋_GB2312" w:hAnsi="仿宋"/>
          <w:color w:val="000000"/>
          <w:sz w:val="28"/>
          <w:szCs w:val="24"/>
        </w:rPr>
        <w:t>336.63</w:t>
      </w:r>
      <w:r>
        <w:rPr>
          <w:rFonts w:ascii="仿宋_GB2312" w:eastAsia="仿宋_GB2312" w:hAnsi="仿宋"/>
          <w:color w:val="000000"/>
          <w:sz w:val="28"/>
          <w:szCs w:val="24"/>
        </w:rPr>
        <w:t>万元，比</w:t>
      </w:r>
      <w:r>
        <w:rPr>
          <w:rFonts w:ascii="仿宋_GB2312" w:eastAsia="仿宋_GB2312" w:hAnsi="仿宋"/>
          <w:color w:val="000000"/>
          <w:sz w:val="28"/>
          <w:szCs w:val="24"/>
        </w:rPr>
        <w:t>2020</w:t>
      </w:r>
      <w:r>
        <w:rPr>
          <w:rFonts w:ascii="仿宋_GB2312" w:eastAsia="仿宋_GB2312" w:hAnsi="仿宋"/>
          <w:color w:val="000000"/>
          <w:sz w:val="28"/>
          <w:szCs w:val="24"/>
        </w:rPr>
        <w:t>年度减少</w:t>
      </w:r>
      <w:r>
        <w:rPr>
          <w:rFonts w:ascii="仿宋_GB2312" w:eastAsia="仿宋_GB2312" w:hAnsi="仿宋"/>
          <w:color w:val="000000"/>
          <w:sz w:val="28"/>
          <w:szCs w:val="24"/>
        </w:rPr>
        <w:t>9.89</w:t>
      </w:r>
      <w:r>
        <w:rPr>
          <w:rFonts w:ascii="仿宋_GB2312" w:eastAsia="仿宋_GB2312" w:hAnsi="仿宋"/>
          <w:color w:val="000000"/>
          <w:sz w:val="28"/>
          <w:szCs w:val="24"/>
        </w:rPr>
        <w:t>万元，降低</w:t>
      </w:r>
      <w:r>
        <w:rPr>
          <w:rFonts w:ascii="仿宋_GB2312" w:eastAsia="仿宋_GB2312" w:hAnsi="仿宋"/>
          <w:color w:val="000000"/>
          <w:sz w:val="28"/>
          <w:szCs w:val="24"/>
        </w:rPr>
        <w:t>2.85%</w:t>
      </w:r>
      <w:r>
        <w:rPr>
          <w:rFonts w:ascii="仿宋_GB2312" w:eastAsia="仿宋_GB2312" w:hAnsi="仿宋"/>
          <w:color w:val="000000"/>
          <w:sz w:val="28"/>
          <w:szCs w:val="24"/>
        </w:rPr>
        <w:t>，主要原因正常的人员工资、商品服务支出减少。</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rPr>
      </w:pPr>
      <w:r>
        <w:rPr>
          <w:rFonts w:ascii="仿宋_GB2312" w:eastAsia="仿宋_GB2312" w:hAnsi="仿宋"/>
          <w:b/>
          <w:color w:val="000000"/>
          <w:sz w:val="28"/>
          <w:szCs w:val="24"/>
        </w:rPr>
        <w:t>（十一）政府采购支出说明</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年度政府采购支出总额</w:t>
      </w:r>
      <w:r>
        <w:rPr>
          <w:rFonts w:ascii="仿宋_GB2312" w:eastAsia="仿宋_GB2312" w:hAnsi="仿宋"/>
          <w:color w:val="000000"/>
          <w:sz w:val="28"/>
          <w:szCs w:val="24"/>
          <w:highlight w:val="white"/>
        </w:rPr>
        <w:t>1256.99</w:t>
      </w:r>
      <w:r>
        <w:rPr>
          <w:rFonts w:ascii="仿宋_GB2312" w:eastAsia="仿宋_GB2312" w:hAnsi="仿宋"/>
          <w:color w:val="000000"/>
          <w:sz w:val="28"/>
          <w:szCs w:val="24"/>
          <w:highlight w:val="white"/>
        </w:rPr>
        <w:t>万元，其中：</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政府采购货物支出</w:t>
      </w:r>
      <w:r>
        <w:rPr>
          <w:rFonts w:ascii="仿宋_GB2312" w:eastAsia="仿宋_GB2312" w:hAnsi="仿宋"/>
          <w:color w:val="000000"/>
          <w:sz w:val="28"/>
          <w:szCs w:val="24"/>
          <w:highlight w:val="white"/>
        </w:rPr>
        <w:t>414.27</w:t>
      </w:r>
      <w:r>
        <w:rPr>
          <w:rFonts w:ascii="仿宋_GB2312" w:eastAsia="仿宋_GB2312" w:hAnsi="仿宋"/>
          <w:color w:val="000000"/>
          <w:sz w:val="28"/>
          <w:szCs w:val="24"/>
          <w:highlight w:val="white"/>
        </w:rPr>
        <w:t>万元、</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政府采购工程支出</w:t>
      </w:r>
      <w:r>
        <w:rPr>
          <w:rFonts w:ascii="仿宋_GB2312" w:eastAsia="仿宋_GB2312" w:hAnsi="仿宋"/>
          <w:kern w:val="0"/>
          <w:sz w:val="28"/>
          <w:szCs w:val="24"/>
          <w:highlight w:val="white"/>
        </w:rPr>
        <w:t>12.82</w:t>
      </w:r>
      <w:r>
        <w:rPr>
          <w:rFonts w:ascii="仿宋_GB2312" w:eastAsia="仿宋_GB2312" w:hAnsi="仿宋"/>
          <w:color w:val="000000"/>
          <w:sz w:val="28"/>
          <w:szCs w:val="24"/>
          <w:highlight w:val="white"/>
        </w:rPr>
        <w:t>万元、</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政府采购服务支出</w:t>
      </w:r>
      <w:r>
        <w:rPr>
          <w:rFonts w:ascii="仿宋_GB2312" w:eastAsia="仿宋_GB2312" w:hAnsi="仿宋"/>
          <w:color w:val="000000"/>
          <w:sz w:val="28"/>
          <w:szCs w:val="24"/>
          <w:highlight w:val="white"/>
        </w:rPr>
        <w:t>829.90</w:t>
      </w:r>
      <w:r>
        <w:rPr>
          <w:rFonts w:ascii="仿宋_GB2312" w:eastAsia="仿宋_GB2312" w:hAnsi="仿宋"/>
          <w:color w:val="000000"/>
          <w:sz w:val="28"/>
          <w:szCs w:val="24"/>
          <w:highlight w:val="white"/>
        </w:rPr>
        <w:t>万元。</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授予中小企业合同金额</w:t>
      </w:r>
      <w:r>
        <w:rPr>
          <w:rFonts w:ascii="仿宋_GB2312" w:eastAsia="仿宋_GB2312" w:hAnsi="仿宋"/>
          <w:color w:val="000000"/>
          <w:sz w:val="28"/>
          <w:szCs w:val="24"/>
          <w:highlight w:val="white"/>
        </w:rPr>
        <w:t>1035.13</w:t>
      </w:r>
      <w:r>
        <w:rPr>
          <w:rFonts w:ascii="仿宋_GB2312" w:eastAsia="仿宋_GB2312" w:hAnsi="仿宋"/>
          <w:color w:val="000000"/>
          <w:sz w:val="28"/>
          <w:szCs w:val="24"/>
          <w:highlight w:val="white"/>
        </w:rPr>
        <w:t>万元，占政府采购支出总额的</w:t>
      </w:r>
      <w:r>
        <w:rPr>
          <w:rFonts w:ascii="仿宋_GB2312" w:eastAsia="仿宋_GB2312" w:hAnsi="仿宋"/>
          <w:color w:val="000000"/>
          <w:sz w:val="28"/>
          <w:szCs w:val="24"/>
          <w:highlight w:val="white"/>
        </w:rPr>
        <w:t>82.35%</w:t>
      </w:r>
      <w:r>
        <w:rPr>
          <w:rFonts w:ascii="仿宋_GB2312" w:eastAsia="仿宋_GB2312" w:hAnsi="仿宋"/>
          <w:color w:val="000000"/>
          <w:sz w:val="28"/>
          <w:szCs w:val="24"/>
          <w:highlight w:val="white"/>
        </w:rPr>
        <w:t>。其中，授予小</w:t>
      </w:r>
      <w:proofErr w:type="gramStart"/>
      <w:r>
        <w:rPr>
          <w:rFonts w:ascii="仿宋_GB2312" w:eastAsia="仿宋_GB2312" w:hAnsi="仿宋"/>
          <w:color w:val="000000"/>
          <w:sz w:val="28"/>
          <w:szCs w:val="24"/>
          <w:highlight w:val="white"/>
        </w:rPr>
        <w:t>微企业</w:t>
      </w:r>
      <w:proofErr w:type="gramEnd"/>
      <w:r>
        <w:rPr>
          <w:rFonts w:ascii="仿宋_GB2312" w:eastAsia="仿宋_GB2312" w:hAnsi="仿宋"/>
          <w:color w:val="000000"/>
          <w:sz w:val="28"/>
          <w:szCs w:val="24"/>
          <w:highlight w:val="white"/>
        </w:rPr>
        <w:t>合同金额</w:t>
      </w:r>
      <w:r>
        <w:rPr>
          <w:rFonts w:ascii="仿宋_GB2312" w:eastAsia="仿宋_GB2312" w:hAnsi="仿宋"/>
          <w:color w:val="000000"/>
          <w:sz w:val="28"/>
          <w:szCs w:val="24"/>
          <w:highlight w:val="white"/>
        </w:rPr>
        <w:t>11.8</w:t>
      </w:r>
      <w:r>
        <w:rPr>
          <w:rFonts w:ascii="仿宋_GB2312" w:eastAsia="仿宋_GB2312" w:hAnsi="仿宋"/>
          <w:color w:val="000000"/>
          <w:sz w:val="28"/>
          <w:szCs w:val="24"/>
          <w:highlight w:val="white"/>
        </w:rPr>
        <w:t>万元，占政府采购支出总额的</w:t>
      </w:r>
      <w:r>
        <w:rPr>
          <w:rFonts w:ascii="仿宋_GB2312" w:eastAsia="仿宋_GB2312" w:hAnsi="仿宋"/>
          <w:color w:val="000000"/>
          <w:sz w:val="28"/>
          <w:szCs w:val="24"/>
          <w:highlight w:val="white"/>
        </w:rPr>
        <w:t>0.94%</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（十二）国有资产占有情况说明</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000000"/>
          <w:sz w:val="28"/>
          <w:szCs w:val="24"/>
          <w:highlight w:val="white"/>
        </w:rPr>
      </w:pPr>
      <w:r>
        <w:rPr>
          <w:rFonts w:ascii="仿宋_GB2312" w:eastAsia="仿宋_GB2312" w:hAnsi="仿宋"/>
          <w:color w:val="000000"/>
          <w:sz w:val="28"/>
          <w:szCs w:val="24"/>
          <w:highlight w:val="white"/>
        </w:rPr>
        <w:t>截至</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w:t>
      </w:r>
      <w:r>
        <w:rPr>
          <w:rFonts w:ascii="仿宋_GB2312" w:eastAsia="仿宋_GB2312" w:hAnsi="仿宋"/>
          <w:color w:val="000000"/>
          <w:sz w:val="28"/>
          <w:szCs w:val="24"/>
          <w:highlight w:val="white"/>
        </w:rPr>
        <w:t>12</w:t>
      </w:r>
      <w:r>
        <w:rPr>
          <w:rFonts w:ascii="仿宋_GB2312" w:eastAsia="仿宋_GB2312" w:hAnsi="仿宋"/>
          <w:color w:val="000000"/>
          <w:sz w:val="28"/>
          <w:szCs w:val="24"/>
          <w:highlight w:val="white"/>
        </w:rPr>
        <w:t>月</w:t>
      </w:r>
      <w:r>
        <w:rPr>
          <w:rFonts w:ascii="仿宋_GB2312" w:eastAsia="仿宋_GB2312" w:hAnsi="仿宋"/>
          <w:color w:val="000000"/>
          <w:sz w:val="28"/>
          <w:szCs w:val="24"/>
          <w:highlight w:val="white"/>
        </w:rPr>
        <w:t>31</w:t>
      </w:r>
      <w:r>
        <w:rPr>
          <w:rFonts w:ascii="仿宋_GB2312" w:eastAsia="仿宋_GB2312" w:hAnsi="仿宋"/>
          <w:color w:val="000000"/>
          <w:sz w:val="28"/>
          <w:szCs w:val="24"/>
          <w:highlight w:val="white"/>
        </w:rPr>
        <w:t>日，民政本级及所属各单位共有车辆</w:t>
      </w:r>
      <w:r>
        <w:rPr>
          <w:rFonts w:ascii="仿宋_GB2312" w:eastAsia="仿宋_GB2312" w:hAnsi="仿宋"/>
          <w:color w:val="000000"/>
          <w:sz w:val="28"/>
          <w:szCs w:val="24"/>
          <w:highlight w:val="white"/>
        </w:rPr>
        <w:t>12</w:t>
      </w:r>
      <w:r>
        <w:rPr>
          <w:rFonts w:ascii="仿宋_GB2312" w:eastAsia="仿宋_GB2312" w:hAnsi="仿宋"/>
          <w:color w:val="000000"/>
          <w:sz w:val="28"/>
          <w:szCs w:val="24"/>
          <w:highlight w:val="white"/>
        </w:rPr>
        <w:t>辆，其中，副部（省）级及以上领导用车</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辆、主要领导干部用车</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辆、机要通信用车</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辆、应急保障用车</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辆、执法执勤用车</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辆、特种专业技术用车</w:t>
      </w:r>
      <w:r>
        <w:rPr>
          <w:rFonts w:ascii="仿宋_GB2312" w:eastAsia="仿宋_GB2312" w:hAnsi="仿宋"/>
          <w:color w:val="000000"/>
          <w:kern w:val="0"/>
          <w:sz w:val="28"/>
          <w:szCs w:val="24"/>
          <w:highlight w:val="white"/>
        </w:rPr>
        <w:t>10</w:t>
      </w:r>
      <w:r>
        <w:rPr>
          <w:rFonts w:ascii="仿宋_GB2312" w:eastAsia="仿宋_GB2312" w:hAnsi="仿宋"/>
          <w:color w:val="000000"/>
          <w:sz w:val="28"/>
          <w:szCs w:val="24"/>
          <w:highlight w:val="white"/>
        </w:rPr>
        <w:t>辆、</w:t>
      </w:r>
      <w:r>
        <w:rPr>
          <w:rFonts w:ascii="仿宋_GB2312" w:eastAsia="仿宋_GB2312" w:hAnsi="仿宋"/>
          <w:color w:val="000000"/>
          <w:sz w:val="28"/>
          <w:szCs w:val="24"/>
          <w:highlight w:val="white"/>
        </w:rPr>
        <w:lastRenderedPageBreak/>
        <w:t>离退休干部用车</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辆、其他用车</w:t>
      </w:r>
      <w:r>
        <w:rPr>
          <w:rFonts w:ascii="仿宋_GB2312" w:eastAsia="仿宋_GB2312" w:hAnsi="仿宋"/>
          <w:color w:val="000000"/>
          <w:kern w:val="0"/>
          <w:sz w:val="28"/>
          <w:szCs w:val="24"/>
          <w:highlight w:val="white"/>
        </w:rPr>
        <w:t>2</w:t>
      </w:r>
      <w:r>
        <w:rPr>
          <w:rFonts w:ascii="仿宋_GB2312" w:eastAsia="仿宋_GB2312" w:hAnsi="仿宋"/>
          <w:color w:val="000000"/>
          <w:sz w:val="28"/>
          <w:szCs w:val="24"/>
          <w:highlight w:val="white"/>
        </w:rPr>
        <w:t>辆</w:t>
      </w:r>
      <w:r>
        <w:rPr>
          <w:rFonts w:ascii="仿宋_GB2312" w:eastAsia="仿宋_GB2312" w:hAnsi="仿宋" w:hint="default"/>
          <w:color w:val="000000"/>
          <w:sz w:val="28"/>
          <w:szCs w:val="24"/>
          <w:highlight w:val="white"/>
        </w:rPr>
        <w:t>,</w:t>
      </w:r>
      <w:r>
        <w:rPr>
          <w:rFonts w:ascii="仿宋_GB2312" w:eastAsia="仿宋_GB2312" w:hAnsi="仿宋"/>
          <w:color w:val="000000"/>
          <w:sz w:val="28"/>
          <w:szCs w:val="24"/>
          <w:highlight w:val="white"/>
        </w:rPr>
        <w:t>其他用车主要是社会福利中心接送儿童车</w:t>
      </w:r>
      <w:r>
        <w:rPr>
          <w:rFonts w:ascii="仿宋_GB2312" w:eastAsia="仿宋_GB2312" w:hAnsi="仿宋"/>
          <w:color w:val="000000"/>
          <w:sz w:val="28"/>
          <w:szCs w:val="24"/>
          <w:highlight w:val="white"/>
        </w:rPr>
        <w:t>1</w:t>
      </w:r>
      <w:r>
        <w:rPr>
          <w:rFonts w:ascii="仿宋_GB2312" w:eastAsia="仿宋_GB2312" w:hAnsi="仿宋"/>
          <w:color w:val="000000"/>
          <w:sz w:val="28"/>
          <w:szCs w:val="24"/>
          <w:highlight w:val="white"/>
        </w:rPr>
        <w:t>辆、社会救助管理站</w:t>
      </w:r>
      <w:proofErr w:type="gramStart"/>
      <w:r>
        <w:rPr>
          <w:rFonts w:ascii="仿宋_GB2312" w:eastAsia="仿宋_GB2312" w:hAnsi="仿宋"/>
          <w:color w:val="000000"/>
          <w:sz w:val="28"/>
          <w:szCs w:val="24"/>
          <w:highlight w:val="white"/>
        </w:rPr>
        <w:t>救助车</w:t>
      </w:r>
      <w:proofErr w:type="gramEnd"/>
      <w:r>
        <w:rPr>
          <w:rFonts w:ascii="仿宋_GB2312" w:eastAsia="仿宋_GB2312" w:hAnsi="仿宋"/>
          <w:color w:val="000000"/>
          <w:sz w:val="28"/>
          <w:szCs w:val="24"/>
          <w:highlight w:val="white"/>
        </w:rPr>
        <w:t>1</w:t>
      </w:r>
      <w:r>
        <w:rPr>
          <w:rFonts w:ascii="仿宋_GB2312" w:eastAsia="仿宋_GB2312" w:hAnsi="仿宋"/>
          <w:color w:val="000000"/>
          <w:sz w:val="28"/>
          <w:szCs w:val="24"/>
          <w:highlight w:val="white"/>
        </w:rPr>
        <w:t>辆；单价</w:t>
      </w:r>
      <w:r>
        <w:rPr>
          <w:rFonts w:ascii="仿宋_GB2312" w:eastAsia="仿宋_GB2312" w:hAnsi="仿宋"/>
          <w:color w:val="000000"/>
          <w:sz w:val="28"/>
          <w:szCs w:val="24"/>
          <w:highlight w:val="white"/>
        </w:rPr>
        <w:t>50</w:t>
      </w:r>
      <w:r>
        <w:rPr>
          <w:rFonts w:ascii="仿宋_GB2312" w:eastAsia="仿宋_GB2312" w:hAnsi="仿宋"/>
          <w:color w:val="000000"/>
          <w:sz w:val="28"/>
          <w:szCs w:val="24"/>
          <w:highlight w:val="white"/>
        </w:rPr>
        <w:t>万元以上通用设备</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台（</w:t>
      </w:r>
      <w:r>
        <w:rPr>
          <w:rFonts w:ascii="仿宋_GB2312" w:eastAsia="仿宋_GB2312" w:hAnsi="仿宋"/>
          <w:color w:val="000000"/>
          <w:sz w:val="28"/>
          <w:szCs w:val="24"/>
          <w:highlight w:val="white"/>
        </w:rPr>
        <w:t>套），单价</w:t>
      </w:r>
      <w:r>
        <w:rPr>
          <w:rFonts w:ascii="仿宋_GB2312" w:eastAsia="仿宋_GB2312" w:hAnsi="仿宋"/>
          <w:color w:val="000000"/>
          <w:sz w:val="28"/>
          <w:szCs w:val="24"/>
          <w:highlight w:val="white"/>
        </w:rPr>
        <w:t>100</w:t>
      </w:r>
      <w:r>
        <w:rPr>
          <w:rFonts w:ascii="仿宋_GB2312" w:eastAsia="仿宋_GB2312" w:hAnsi="仿宋"/>
          <w:color w:val="000000"/>
          <w:sz w:val="28"/>
          <w:szCs w:val="24"/>
          <w:highlight w:val="white"/>
        </w:rPr>
        <w:t>万元以上专用设备</w:t>
      </w:r>
      <w:r>
        <w:rPr>
          <w:rFonts w:ascii="仿宋_GB2312" w:eastAsia="仿宋_GB2312" w:hAnsi="仿宋" w:hint="default"/>
          <w:color w:val="000000"/>
          <w:kern w:val="0"/>
          <w:sz w:val="28"/>
          <w:szCs w:val="24"/>
          <w:highlight w:val="white"/>
        </w:rPr>
        <w:t>0</w:t>
      </w:r>
      <w:r>
        <w:rPr>
          <w:rFonts w:ascii="仿宋_GB2312" w:eastAsia="仿宋_GB2312" w:hAnsi="仿宋"/>
          <w:color w:val="000000"/>
          <w:sz w:val="28"/>
          <w:szCs w:val="24"/>
          <w:highlight w:val="white"/>
        </w:rPr>
        <w:t>台（套）。</w:t>
      </w:r>
      <w:r>
        <w:rPr>
          <w:rFonts w:ascii="仿宋_GB2312" w:eastAsia="仿宋_GB2312" w:hAnsi="仿宋"/>
          <w:color w:val="000000"/>
          <w:sz w:val="28"/>
          <w:szCs w:val="24"/>
          <w:highlight w:val="white"/>
        </w:rPr>
        <w:t xml:space="preserve"> </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（十三）预算绩效情况说明</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1.</w:t>
      </w:r>
      <w:r>
        <w:rPr>
          <w:rFonts w:ascii="仿宋_GB2312" w:eastAsia="仿宋_GB2312" w:hAnsi="仿宋"/>
          <w:b/>
          <w:color w:val="000000"/>
          <w:sz w:val="28"/>
          <w:szCs w:val="24"/>
          <w:highlight w:val="white"/>
        </w:rPr>
        <w:t>预算绩效管理工作开展情况。</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根据预算绩效管理要求，民政局组织对</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年度一般公共预算及政府性基金预算项目支出全面开展绩效自评，其中，</w:t>
      </w:r>
      <w:proofErr w:type="gramStart"/>
      <w:r>
        <w:rPr>
          <w:rFonts w:ascii="仿宋_GB2312" w:eastAsia="仿宋_GB2312" w:hAnsi="仿宋"/>
          <w:color w:val="000000"/>
          <w:sz w:val="28"/>
          <w:szCs w:val="24"/>
          <w:highlight w:val="white"/>
        </w:rPr>
        <w:t>一级项目</w:t>
      </w:r>
      <w:proofErr w:type="gramEnd"/>
      <w:r>
        <w:rPr>
          <w:rFonts w:ascii="仿宋_GB2312" w:eastAsia="仿宋_GB2312" w:hAnsi="仿宋" w:hint="default"/>
          <w:color w:val="000000"/>
          <w:sz w:val="28"/>
          <w:szCs w:val="24"/>
          <w:highlight w:val="white"/>
        </w:rPr>
        <w:t>0</w:t>
      </w:r>
      <w:r>
        <w:rPr>
          <w:rFonts w:ascii="仿宋_GB2312" w:eastAsia="仿宋_GB2312" w:hAnsi="仿宋"/>
          <w:color w:val="000000"/>
          <w:sz w:val="28"/>
          <w:szCs w:val="24"/>
          <w:highlight w:val="white"/>
        </w:rPr>
        <w:t>个，二级项目</w:t>
      </w:r>
      <w:r>
        <w:rPr>
          <w:rFonts w:ascii="仿宋_GB2312" w:eastAsia="仿宋_GB2312" w:hAnsi="仿宋"/>
          <w:color w:val="000000"/>
          <w:sz w:val="28"/>
          <w:szCs w:val="24"/>
          <w:highlight w:val="white"/>
        </w:rPr>
        <w:t>14</w:t>
      </w:r>
      <w:r>
        <w:rPr>
          <w:rFonts w:ascii="仿宋_GB2312" w:eastAsia="仿宋_GB2312" w:hAnsi="仿宋"/>
          <w:color w:val="000000"/>
          <w:sz w:val="28"/>
          <w:szCs w:val="24"/>
          <w:highlight w:val="white"/>
        </w:rPr>
        <w:t>个，共涉及资金</w:t>
      </w:r>
      <w:r>
        <w:rPr>
          <w:rFonts w:ascii="仿宋_GB2312" w:eastAsia="仿宋_GB2312" w:hAnsi="仿宋"/>
          <w:color w:val="000000"/>
          <w:sz w:val="28"/>
          <w:szCs w:val="24"/>
          <w:highlight w:val="white"/>
        </w:rPr>
        <w:t>29921.88</w:t>
      </w:r>
      <w:r>
        <w:rPr>
          <w:rFonts w:ascii="仿宋_GB2312" w:eastAsia="仿宋_GB2312" w:hAnsi="仿宋"/>
          <w:color w:val="000000"/>
          <w:sz w:val="28"/>
          <w:szCs w:val="24"/>
          <w:highlight w:val="white"/>
        </w:rPr>
        <w:t>万元，占一般公共预算项目支出总额的</w:t>
      </w:r>
      <w:r>
        <w:rPr>
          <w:rFonts w:ascii="仿宋_GB2312" w:eastAsia="仿宋_GB2312" w:hAnsi="仿宋"/>
          <w:color w:val="000000"/>
          <w:sz w:val="28"/>
          <w:szCs w:val="24"/>
          <w:highlight w:val="white"/>
        </w:rPr>
        <w:t>98.87%</w:t>
      </w:r>
      <w:r>
        <w:rPr>
          <w:rFonts w:ascii="仿宋_GB2312" w:eastAsia="仿宋_GB2312" w:hAnsi="仿宋"/>
          <w:color w:val="000000"/>
          <w:sz w:val="28"/>
          <w:szCs w:val="24"/>
          <w:highlight w:val="white"/>
        </w:rPr>
        <w:t>，占政府性基金预算项目支出总额的</w:t>
      </w:r>
      <w:r>
        <w:rPr>
          <w:rFonts w:ascii="仿宋_GB2312" w:eastAsia="仿宋_GB2312" w:hAnsi="仿宋"/>
          <w:color w:val="000000"/>
          <w:sz w:val="28"/>
          <w:szCs w:val="24"/>
          <w:highlight w:val="white"/>
        </w:rPr>
        <w:t>100%</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组织对困难群众生活补助及救济金、养老事业专项开展了部门评价，涉及资金</w:t>
      </w:r>
      <w:r>
        <w:rPr>
          <w:rFonts w:ascii="仿宋_GB2312" w:eastAsia="仿宋_GB2312" w:hAnsi="仿宋"/>
          <w:color w:val="000000"/>
          <w:sz w:val="28"/>
          <w:szCs w:val="24"/>
          <w:highlight w:val="white"/>
        </w:rPr>
        <w:t>21041.11</w:t>
      </w:r>
      <w:r>
        <w:rPr>
          <w:rFonts w:ascii="仿宋_GB2312" w:eastAsia="仿宋_GB2312" w:hAnsi="仿宋"/>
          <w:color w:val="000000"/>
          <w:sz w:val="28"/>
          <w:szCs w:val="24"/>
          <w:highlight w:val="white"/>
        </w:rPr>
        <w:t>万元。</w:t>
      </w:r>
    </w:p>
    <w:p w:rsidR="004F3373" w:rsidRDefault="00C67527">
      <w:pPr>
        <w:autoSpaceDE w:val="0"/>
        <w:autoSpaceDN w:val="0"/>
        <w:adjustRightInd w:val="0"/>
        <w:spacing w:line="560" w:lineRule="exact"/>
        <w:ind w:firstLineChars="200" w:firstLine="560"/>
        <w:rPr>
          <w:rFonts w:ascii="仿宋_GB2312" w:eastAsia="仿宋_GB2312" w:hAnsi="仿宋" w:hint="default"/>
          <w:b/>
          <w:color w:val="000000"/>
          <w:sz w:val="28"/>
          <w:szCs w:val="24"/>
          <w:highlight w:val="white"/>
        </w:rPr>
      </w:pPr>
      <w:r>
        <w:rPr>
          <w:rFonts w:ascii="仿宋_GB2312" w:eastAsia="仿宋_GB2312" w:hAnsi="仿宋"/>
          <w:color w:val="000000"/>
          <w:sz w:val="28"/>
          <w:szCs w:val="24"/>
          <w:highlight w:val="white"/>
        </w:rPr>
        <w:t>组织第三方</w:t>
      </w:r>
      <w:proofErr w:type="gramStart"/>
      <w:r>
        <w:rPr>
          <w:rFonts w:ascii="仿宋_GB2312" w:eastAsia="仿宋_GB2312" w:hAnsi="仿宋"/>
          <w:color w:val="000000"/>
          <w:sz w:val="28"/>
          <w:szCs w:val="24"/>
          <w:highlight w:val="white"/>
        </w:rPr>
        <w:t>杭州金控会计师</w:t>
      </w:r>
      <w:proofErr w:type="gramEnd"/>
      <w:r>
        <w:rPr>
          <w:rFonts w:ascii="仿宋_GB2312" w:eastAsia="仿宋_GB2312" w:hAnsi="仿宋"/>
          <w:color w:val="000000"/>
          <w:sz w:val="28"/>
          <w:szCs w:val="24"/>
          <w:highlight w:val="white"/>
        </w:rPr>
        <w:t>事务所（普通合伙）对本部门（单位）开展整体支出绩效评价，从评价情况来看，</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年度部门预算整体绩效评价结果为（优秀），得分</w:t>
      </w:r>
      <w:r>
        <w:rPr>
          <w:rFonts w:ascii="仿宋_GB2312" w:eastAsia="仿宋_GB2312" w:hAnsi="仿宋"/>
          <w:color w:val="000000"/>
          <w:sz w:val="28"/>
          <w:szCs w:val="24"/>
          <w:highlight w:val="white"/>
        </w:rPr>
        <w:t>93.89</w:t>
      </w:r>
      <w:r>
        <w:rPr>
          <w:rFonts w:ascii="仿宋_GB2312" w:eastAsia="仿宋_GB2312" w:hAnsi="仿宋"/>
          <w:color w:val="000000"/>
          <w:sz w:val="28"/>
          <w:szCs w:val="24"/>
          <w:highlight w:val="white"/>
        </w:rPr>
        <w:t>。</w:t>
      </w:r>
    </w:p>
    <w:p w:rsidR="004F3373" w:rsidRDefault="00C67527">
      <w:pPr>
        <w:autoSpaceDE w:val="0"/>
        <w:autoSpaceDN w:val="0"/>
        <w:adjustRightInd w:val="0"/>
        <w:spacing w:line="560" w:lineRule="exact"/>
        <w:ind w:firstLineChars="200" w:firstLine="562"/>
        <w:rPr>
          <w:rFonts w:ascii="仿宋_GB2312" w:eastAsia="仿宋_GB2312" w:hAnsi="仿宋" w:hint="default"/>
          <w:color w:val="000000"/>
          <w:sz w:val="28"/>
          <w:szCs w:val="24"/>
          <w:highlight w:val="white"/>
        </w:rPr>
      </w:pPr>
      <w:r>
        <w:rPr>
          <w:rFonts w:ascii="仿宋_GB2312" w:eastAsia="仿宋_GB2312" w:hAnsi="仿宋"/>
          <w:b/>
          <w:color w:val="000000"/>
          <w:sz w:val="28"/>
          <w:szCs w:val="24"/>
          <w:highlight w:val="white"/>
        </w:rPr>
        <w:t>2.</w:t>
      </w:r>
      <w:r>
        <w:rPr>
          <w:rFonts w:ascii="仿宋_GB2312" w:eastAsia="仿宋_GB2312" w:hAnsi="仿宋"/>
          <w:b/>
          <w:color w:val="000000"/>
          <w:sz w:val="28"/>
          <w:szCs w:val="24"/>
          <w:highlight w:val="white"/>
        </w:rPr>
        <w:t>部门（单位）决算</w:t>
      </w:r>
      <w:proofErr w:type="gramStart"/>
      <w:r>
        <w:rPr>
          <w:rFonts w:ascii="仿宋_GB2312" w:eastAsia="仿宋_GB2312" w:hAnsi="仿宋"/>
          <w:b/>
          <w:color w:val="000000"/>
          <w:sz w:val="28"/>
          <w:szCs w:val="24"/>
          <w:highlight w:val="white"/>
        </w:rPr>
        <w:t>中项目</w:t>
      </w:r>
      <w:proofErr w:type="gramEnd"/>
      <w:r>
        <w:rPr>
          <w:rFonts w:ascii="仿宋_GB2312" w:eastAsia="仿宋_GB2312" w:hAnsi="仿宋"/>
          <w:b/>
          <w:color w:val="000000"/>
          <w:sz w:val="28"/>
          <w:szCs w:val="24"/>
          <w:highlight w:val="white"/>
        </w:rPr>
        <w:t>绩效自评结果（至少公开</w:t>
      </w:r>
      <w:r>
        <w:rPr>
          <w:rFonts w:ascii="仿宋_GB2312" w:eastAsia="仿宋_GB2312" w:hAnsi="仿宋"/>
          <w:b/>
          <w:color w:val="000000"/>
          <w:sz w:val="28"/>
          <w:szCs w:val="24"/>
          <w:highlight w:val="white"/>
        </w:rPr>
        <w:t>2</w:t>
      </w:r>
      <w:r>
        <w:rPr>
          <w:rFonts w:ascii="仿宋_GB2312" w:eastAsia="仿宋_GB2312" w:hAnsi="仿宋"/>
          <w:b/>
          <w:color w:val="000000"/>
          <w:sz w:val="28"/>
          <w:szCs w:val="24"/>
          <w:highlight w:val="white"/>
        </w:rPr>
        <w:t>个项目绩效自评结果，绩效自评</w:t>
      </w:r>
      <w:proofErr w:type="gramStart"/>
      <w:r>
        <w:rPr>
          <w:rFonts w:ascii="仿宋_GB2312" w:eastAsia="仿宋_GB2312" w:hAnsi="仿宋"/>
          <w:b/>
          <w:color w:val="000000"/>
          <w:sz w:val="28"/>
          <w:szCs w:val="24"/>
          <w:highlight w:val="white"/>
        </w:rPr>
        <w:t>表直接附</w:t>
      </w:r>
      <w:proofErr w:type="gramEnd"/>
      <w:r>
        <w:rPr>
          <w:rFonts w:ascii="仿宋_GB2312" w:eastAsia="仿宋_GB2312" w:hAnsi="仿宋"/>
          <w:b/>
          <w:color w:val="000000"/>
          <w:sz w:val="28"/>
          <w:szCs w:val="24"/>
          <w:highlight w:val="white"/>
        </w:rPr>
        <w:t>正文中，如本部门（单位）只有一个预算项目，则只公开一个项目自评结果，并备注“本部门（单位）</w:t>
      </w:r>
      <w:r>
        <w:rPr>
          <w:rFonts w:ascii="仿宋_GB2312" w:eastAsia="仿宋_GB2312" w:hAnsi="仿宋"/>
          <w:b/>
          <w:color w:val="000000"/>
          <w:sz w:val="28"/>
          <w:szCs w:val="24"/>
          <w:highlight w:val="white"/>
        </w:rPr>
        <w:t>2020</w:t>
      </w:r>
      <w:r>
        <w:rPr>
          <w:rFonts w:ascii="仿宋_GB2312" w:eastAsia="仿宋_GB2312" w:hAnsi="仿宋"/>
          <w:b/>
          <w:color w:val="000000"/>
          <w:sz w:val="28"/>
          <w:szCs w:val="24"/>
          <w:highlight w:val="white"/>
        </w:rPr>
        <w:t>年度只有一个预算项目”）。</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民政局在</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年度部门（单位）决算中反映困难群众生活补助及救济金项目绩效自评结果如下：</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困难群众生活补助及救济金绩效自评综述：根据年初设</w:t>
      </w:r>
      <w:r>
        <w:rPr>
          <w:rFonts w:ascii="仿宋_GB2312" w:eastAsia="仿宋_GB2312" w:hAnsi="仿宋"/>
          <w:color w:val="000000"/>
          <w:sz w:val="28"/>
          <w:szCs w:val="24"/>
          <w:highlight w:val="white"/>
        </w:rPr>
        <w:t>定的绩效目标，项目自评得分</w:t>
      </w:r>
      <w:r>
        <w:rPr>
          <w:rFonts w:ascii="仿宋_GB2312" w:eastAsia="仿宋_GB2312" w:hAnsi="仿宋"/>
          <w:color w:val="000000"/>
          <w:sz w:val="28"/>
          <w:szCs w:val="24"/>
          <w:highlight w:val="white"/>
        </w:rPr>
        <w:t>99.72</w:t>
      </w:r>
      <w:r>
        <w:rPr>
          <w:rFonts w:ascii="仿宋_GB2312" w:eastAsia="仿宋_GB2312" w:hAnsi="仿宋"/>
          <w:color w:val="000000"/>
          <w:sz w:val="28"/>
          <w:szCs w:val="24"/>
          <w:highlight w:val="white"/>
        </w:rPr>
        <w:t>分，自评结论为“优秀”。项目全年预算数为</w:t>
      </w:r>
      <w:r>
        <w:rPr>
          <w:rFonts w:ascii="仿宋_GB2312" w:eastAsia="仿宋_GB2312" w:hAnsi="仿宋"/>
          <w:color w:val="000000"/>
          <w:sz w:val="28"/>
          <w:szCs w:val="24"/>
          <w:highlight w:val="white"/>
        </w:rPr>
        <w:t>18862</w:t>
      </w:r>
      <w:r>
        <w:rPr>
          <w:rFonts w:ascii="仿宋_GB2312" w:eastAsia="仿宋_GB2312" w:hAnsi="仿宋"/>
          <w:color w:val="000000"/>
          <w:sz w:val="28"/>
          <w:szCs w:val="24"/>
          <w:highlight w:val="white"/>
        </w:rPr>
        <w:t>万元，执行数为</w:t>
      </w:r>
      <w:r>
        <w:rPr>
          <w:rFonts w:ascii="仿宋_GB2312" w:eastAsia="仿宋_GB2312" w:hAnsi="仿宋"/>
          <w:color w:val="000000"/>
          <w:sz w:val="28"/>
          <w:szCs w:val="24"/>
          <w:highlight w:val="white"/>
        </w:rPr>
        <w:t>18340.2</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97.23%</w:t>
      </w:r>
      <w:r>
        <w:rPr>
          <w:rFonts w:ascii="仿宋_GB2312" w:eastAsia="仿宋_GB2312" w:hAnsi="仿宋"/>
          <w:color w:val="000000"/>
          <w:sz w:val="28"/>
          <w:szCs w:val="24"/>
          <w:highlight w:val="white"/>
        </w:rPr>
        <w:t>。项目绩效目标完成</w:t>
      </w:r>
      <w:r>
        <w:rPr>
          <w:rFonts w:ascii="仿宋_GB2312" w:eastAsia="仿宋_GB2312" w:hAnsi="仿宋"/>
          <w:color w:val="000000"/>
          <w:sz w:val="28"/>
          <w:szCs w:val="24"/>
          <w:highlight w:val="white"/>
        </w:rPr>
        <w:lastRenderedPageBreak/>
        <w:t>情况：通过补助的及时有效的发放，实现了最低生活保障群众人均可支配收入增长率大于富阳区综合物价上涨率；同时通过不断完善“低保、低边”退出机制，鼓励困难群众自强自立，积极就业增加收入，逐步脱贫、脱困，据统计最低保生活保障人数与上年相比下降了</w:t>
      </w:r>
      <w:r>
        <w:rPr>
          <w:rFonts w:ascii="仿宋_GB2312" w:eastAsia="仿宋_GB2312" w:hAnsi="仿宋"/>
          <w:color w:val="000000"/>
          <w:sz w:val="28"/>
          <w:szCs w:val="24"/>
          <w:highlight w:val="white"/>
        </w:rPr>
        <w:t>5.46%</w:t>
      </w:r>
      <w:r>
        <w:rPr>
          <w:rFonts w:ascii="仿宋_GB2312" w:eastAsia="仿宋_GB2312" w:hAnsi="仿宋"/>
          <w:color w:val="000000"/>
          <w:sz w:val="28"/>
          <w:szCs w:val="24"/>
          <w:highlight w:val="white"/>
        </w:rPr>
        <w:t>；缓解了困难群众的基本生活问题，让困难群众共享改革发展成果。发现的问题及原因：无。下一步改进措施：进一步加</w:t>
      </w:r>
      <w:r>
        <w:rPr>
          <w:rFonts w:ascii="仿宋_GB2312" w:eastAsia="仿宋_GB2312" w:hAnsi="仿宋"/>
          <w:color w:val="000000"/>
          <w:sz w:val="28"/>
          <w:szCs w:val="24"/>
          <w:highlight w:val="white"/>
        </w:rPr>
        <w:t>强脱贫攻坚精准帮扶，贴近百姓、全城同心，让困难群众有更多、更直接、更实在的获得感、幸福感、安全感。</w:t>
      </w:r>
    </w:p>
    <w:tbl>
      <w:tblPr>
        <w:tblW w:w="9120" w:type="dxa"/>
        <w:tblInd w:w="93" w:type="dxa"/>
        <w:tblLook w:val="04A0" w:firstRow="1" w:lastRow="0" w:firstColumn="1" w:lastColumn="0" w:noHBand="0" w:noVBand="1"/>
      </w:tblPr>
      <w:tblGrid>
        <w:gridCol w:w="1278"/>
        <w:gridCol w:w="1257"/>
        <w:gridCol w:w="1591"/>
        <w:gridCol w:w="224"/>
        <w:gridCol w:w="627"/>
        <w:gridCol w:w="489"/>
        <w:gridCol w:w="832"/>
        <w:gridCol w:w="96"/>
        <w:gridCol w:w="752"/>
        <w:gridCol w:w="878"/>
        <w:gridCol w:w="1096"/>
      </w:tblGrid>
      <w:tr w:rsidR="004F3373">
        <w:trPr>
          <w:trHeight w:val="780"/>
        </w:trPr>
        <w:tc>
          <w:tcPr>
            <w:tcW w:w="9120" w:type="dxa"/>
            <w:gridSpan w:val="11"/>
            <w:tcBorders>
              <w:top w:val="nil"/>
              <w:left w:val="nil"/>
              <w:bottom w:val="nil"/>
              <w:right w:val="nil"/>
              <w:tl2br w:val="nil"/>
              <w:tr2bl w:val="nil"/>
            </w:tcBorders>
            <w:vAlign w:val="center"/>
          </w:tcPr>
          <w:p w:rsidR="004F3373" w:rsidRDefault="00C67527">
            <w:pPr>
              <w:widowControl/>
              <w:jc w:val="center"/>
              <w:rPr>
                <w:rFonts w:ascii="黑体" w:eastAsia="黑体" w:hAnsi="黑体" w:cs="Arial" w:hint="default"/>
                <w:b/>
                <w:kern w:val="0"/>
                <w:sz w:val="36"/>
                <w:szCs w:val="36"/>
              </w:rPr>
            </w:pPr>
            <w:r>
              <w:rPr>
                <w:rFonts w:ascii="黑体" w:eastAsia="黑体" w:hAnsi="黑体" w:cs="Arial"/>
                <w:b/>
                <w:kern w:val="0"/>
                <w:sz w:val="36"/>
                <w:szCs w:val="36"/>
              </w:rPr>
              <w:t>项目支出绩效自评表</w:t>
            </w:r>
          </w:p>
        </w:tc>
      </w:tr>
      <w:tr w:rsidR="004F3373">
        <w:trPr>
          <w:trHeight w:val="360"/>
        </w:trPr>
        <w:tc>
          <w:tcPr>
            <w:tcW w:w="1278"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1257"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1815" w:type="dxa"/>
            <w:gridSpan w:val="2"/>
            <w:tcBorders>
              <w:top w:val="nil"/>
              <w:left w:val="nil"/>
              <w:bottom w:val="nil"/>
              <w:right w:val="nil"/>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2021</w:t>
            </w:r>
          </w:p>
        </w:tc>
        <w:tc>
          <w:tcPr>
            <w:tcW w:w="1116" w:type="dxa"/>
            <w:gridSpan w:val="2"/>
            <w:tcBorders>
              <w:top w:val="nil"/>
              <w:left w:val="nil"/>
              <w:bottom w:val="nil"/>
              <w:right w:val="nil"/>
              <w:tl2br w:val="nil"/>
              <w:tr2bl w:val="nil"/>
            </w:tcBorders>
            <w:vAlign w:val="bottom"/>
          </w:tcPr>
          <w:p w:rsidR="004F3373" w:rsidRDefault="00C67527">
            <w:pPr>
              <w:widowControl/>
              <w:jc w:val="center"/>
              <w:rPr>
                <w:rFonts w:ascii="宋体" w:cs="Arial" w:hint="default"/>
                <w:kern w:val="0"/>
                <w:sz w:val="20"/>
                <w:szCs w:val="20"/>
              </w:rPr>
            </w:pPr>
            <w:r>
              <w:rPr>
                <w:rFonts w:ascii="宋体" w:hAnsi="宋体" w:cs="宋体"/>
                <w:kern w:val="0"/>
                <w:sz w:val="20"/>
                <w:szCs w:val="20"/>
              </w:rPr>
              <w:t>年度</w:t>
            </w:r>
          </w:p>
        </w:tc>
        <w:tc>
          <w:tcPr>
            <w:tcW w:w="832"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848" w:type="dxa"/>
            <w:gridSpan w:val="2"/>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878"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1096"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r>
      <w:tr w:rsidR="004F3373">
        <w:trPr>
          <w:trHeight w:val="495"/>
        </w:trPr>
        <w:tc>
          <w:tcPr>
            <w:tcW w:w="1278" w:type="dxa"/>
            <w:tcBorders>
              <w:top w:val="single" w:sz="4" w:space="0" w:color="auto"/>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项目名称</w:t>
            </w:r>
          </w:p>
        </w:tc>
        <w:tc>
          <w:tcPr>
            <w:tcW w:w="7842" w:type="dxa"/>
            <w:gridSpan w:val="10"/>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困难群众生活补助及救济金</w:t>
            </w:r>
          </w:p>
        </w:tc>
      </w:tr>
      <w:tr w:rsidR="004F3373">
        <w:trPr>
          <w:trHeight w:val="495"/>
        </w:trPr>
        <w:tc>
          <w:tcPr>
            <w:tcW w:w="1278" w:type="dxa"/>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杭州市富阳区民政局</w:t>
            </w:r>
          </w:p>
        </w:tc>
        <w:tc>
          <w:tcPr>
            <w:tcW w:w="928"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实施单位</w:t>
            </w:r>
          </w:p>
        </w:tc>
        <w:tc>
          <w:tcPr>
            <w:tcW w:w="2726"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杭州市富阳区民政局</w:t>
            </w:r>
            <w:r>
              <w:rPr>
                <w:rFonts w:ascii="宋体" w:hAnsi="宋体" w:cs="宋体"/>
                <w:kern w:val="0"/>
                <w:sz w:val="20"/>
                <w:szCs w:val="20"/>
              </w:rPr>
              <w:t>(</w:t>
            </w:r>
            <w:r>
              <w:rPr>
                <w:rFonts w:ascii="宋体" w:hAnsi="宋体" w:cs="宋体"/>
                <w:kern w:val="0"/>
                <w:sz w:val="20"/>
                <w:szCs w:val="20"/>
              </w:rPr>
              <w:t>本级</w:t>
            </w:r>
            <w:r>
              <w:rPr>
                <w:rFonts w:ascii="宋体" w:hAnsi="宋体" w:cs="宋体"/>
                <w:kern w:val="0"/>
                <w:sz w:val="20"/>
                <w:szCs w:val="20"/>
              </w:rPr>
              <w:t>)</w:t>
            </w:r>
          </w:p>
        </w:tc>
      </w:tr>
      <w:tr w:rsidR="004F3373">
        <w:trPr>
          <w:trHeight w:val="495"/>
        </w:trPr>
        <w:tc>
          <w:tcPr>
            <w:tcW w:w="1278" w:type="dxa"/>
            <w:tcBorders>
              <w:top w:val="nil"/>
              <w:left w:val="single" w:sz="4" w:space="0" w:color="auto"/>
              <w:bottom w:val="single" w:sz="4" w:space="0" w:color="auto"/>
              <w:right w:val="nil"/>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257" w:type="dxa"/>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591"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年初预算数</w:t>
            </w:r>
          </w:p>
        </w:tc>
        <w:tc>
          <w:tcPr>
            <w:tcW w:w="1340" w:type="dxa"/>
            <w:gridSpan w:val="3"/>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全年预算数</w:t>
            </w:r>
          </w:p>
        </w:tc>
        <w:tc>
          <w:tcPr>
            <w:tcW w:w="1680"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全年执行数</w:t>
            </w:r>
          </w:p>
        </w:tc>
        <w:tc>
          <w:tcPr>
            <w:tcW w:w="1974"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执行率</w:t>
            </w:r>
          </w:p>
        </w:tc>
      </w:tr>
      <w:tr w:rsidR="004F3373">
        <w:trPr>
          <w:trHeight w:val="900"/>
        </w:trPr>
        <w:tc>
          <w:tcPr>
            <w:tcW w:w="1278" w:type="dxa"/>
            <w:vMerge w:val="restart"/>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项目资金</w:t>
            </w:r>
          </w:p>
        </w:tc>
        <w:tc>
          <w:tcPr>
            <w:tcW w:w="1257"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年度资金总额</w:t>
            </w:r>
          </w:p>
        </w:tc>
        <w:tc>
          <w:tcPr>
            <w:tcW w:w="1591"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193400000</w:t>
            </w:r>
          </w:p>
        </w:tc>
        <w:tc>
          <w:tcPr>
            <w:tcW w:w="1340" w:type="dxa"/>
            <w:gridSpan w:val="3"/>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188620</w:t>
            </w:r>
            <w:r>
              <w:rPr>
                <w:rFonts w:ascii="宋体" w:cs="Arial" w:hint="default"/>
                <w:kern w:val="0"/>
                <w:sz w:val="20"/>
                <w:szCs w:val="20"/>
              </w:rPr>
              <w:t>000</w:t>
            </w:r>
          </w:p>
        </w:tc>
        <w:tc>
          <w:tcPr>
            <w:tcW w:w="1680"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183402000</w:t>
            </w:r>
          </w:p>
        </w:tc>
        <w:tc>
          <w:tcPr>
            <w:tcW w:w="1974"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97.23</w:t>
            </w:r>
          </w:p>
        </w:tc>
      </w:tr>
      <w:tr w:rsidR="004F3373">
        <w:trPr>
          <w:trHeight w:val="900"/>
        </w:trPr>
        <w:tc>
          <w:tcPr>
            <w:tcW w:w="1278" w:type="dxa"/>
            <w:vMerge/>
            <w:tcBorders>
              <w:top w:val="nil"/>
              <w:left w:val="single" w:sz="4" w:space="0" w:color="auto"/>
              <w:bottom w:val="single" w:sz="4" w:space="0" w:color="auto"/>
              <w:right w:val="single" w:sz="4" w:space="0" w:color="auto"/>
              <w:tl2br w:val="nil"/>
              <w:tr2bl w:val="nil"/>
            </w:tcBorders>
            <w:vAlign w:val="center"/>
          </w:tcPr>
          <w:p w:rsidR="004F3373" w:rsidRDefault="004F3373">
            <w:pPr>
              <w:widowControl/>
              <w:jc w:val="left"/>
              <w:rPr>
                <w:rFonts w:ascii="宋体" w:cs="Arial" w:hint="default"/>
                <w:kern w:val="0"/>
                <w:sz w:val="20"/>
                <w:szCs w:val="20"/>
              </w:rPr>
            </w:pPr>
          </w:p>
        </w:tc>
        <w:tc>
          <w:tcPr>
            <w:tcW w:w="1257"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其中：当年财政拨款</w:t>
            </w:r>
          </w:p>
        </w:tc>
        <w:tc>
          <w:tcPr>
            <w:tcW w:w="1591"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163400000</w:t>
            </w:r>
          </w:p>
        </w:tc>
        <w:tc>
          <w:tcPr>
            <w:tcW w:w="1340" w:type="dxa"/>
            <w:gridSpan w:val="3"/>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158620</w:t>
            </w:r>
            <w:r>
              <w:rPr>
                <w:rFonts w:ascii="宋体" w:cs="Arial" w:hint="default"/>
                <w:kern w:val="0"/>
                <w:sz w:val="20"/>
                <w:szCs w:val="20"/>
              </w:rPr>
              <w:t>000</w:t>
            </w:r>
          </w:p>
        </w:tc>
        <w:tc>
          <w:tcPr>
            <w:tcW w:w="1680"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153402000</w:t>
            </w:r>
          </w:p>
        </w:tc>
        <w:tc>
          <w:tcPr>
            <w:tcW w:w="1974"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96.71</w:t>
            </w:r>
          </w:p>
        </w:tc>
      </w:tr>
      <w:tr w:rsidR="004F3373">
        <w:trPr>
          <w:trHeight w:val="900"/>
        </w:trPr>
        <w:tc>
          <w:tcPr>
            <w:tcW w:w="1278" w:type="dxa"/>
            <w:vMerge/>
            <w:tcBorders>
              <w:top w:val="nil"/>
              <w:left w:val="single" w:sz="4" w:space="0" w:color="auto"/>
              <w:bottom w:val="single" w:sz="4" w:space="0" w:color="auto"/>
              <w:right w:val="single" w:sz="4" w:space="0" w:color="auto"/>
              <w:tl2br w:val="nil"/>
              <w:tr2bl w:val="nil"/>
            </w:tcBorders>
            <w:vAlign w:val="center"/>
          </w:tcPr>
          <w:p w:rsidR="004F3373" w:rsidRDefault="004F3373">
            <w:pPr>
              <w:widowControl/>
              <w:jc w:val="left"/>
              <w:rPr>
                <w:rFonts w:ascii="宋体" w:cs="Arial" w:hint="default"/>
                <w:kern w:val="0"/>
                <w:sz w:val="20"/>
                <w:szCs w:val="20"/>
              </w:rPr>
            </w:pPr>
          </w:p>
        </w:tc>
        <w:tc>
          <w:tcPr>
            <w:tcW w:w="1257"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r>
              <w:rPr>
                <w:rFonts w:ascii="宋体" w:hAnsi="宋体" w:cs="宋体"/>
                <w:kern w:val="0"/>
                <w:sz w:val="20"/>
                <w:szCs w:val="20"/>
              </w:rPr>
              <w:t>上年结转资金</w:t>
            </w:r>
          </w:p>
        </w:tc>
        <w:tc>
          <w:tcPr>
            <w:tcW w:w="1591"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cs="Arial" w:hint="default"/>
                <w:kern w:val="0"/>
                <w:sz w:val="20"/>
                <w:szCs w:val="20"/>
              </w:rPr>
              <w:t>0</w:t>
            </w:r>
          </w:p>
        </w:tc>
        <w:tc>
          <w:tcPr>
            <w:tcW w:w="1340" w:type="dxa"/>
            <w:gridSpan w:val="3"/>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cs="Arial" w:hint="default"/>
                <w:kern w:val="0"/>
                <w:sz w:val="20"/>
                <w:szCs w:val="20"/>
              </w:rPr>
              <w:t>0</w:t>
            </w:r>
            <w:r>
              <w:rPr>
                <w:rFonts w:ascii="宋体" w:hAnsi="宋体" w:cs="宋体"/>
                <w:kern w:val="0"/>
                <w:sz w:val="20"/>
                <w:szCs w:val="20"/>
              </w:rPr>
              <w:t xml:space="preserve">　</w:t>
            </w:r>
          </w:p>
        </w:tc>
        <w:tc>
          <w:tcPr>
            <w:tcW w:w="1680"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cs="Arial" w:hint="default"/>
                <w:kern w:val="0"/>
                <w:sz w:val="20"/>
                <w:szCs w:val="20"/>
              </w:rPr>
              <w:t>0</w:t>
            </w:r>
          </w:p>
        </w:tc>
        <w:tc>
          <w:tcPr>
            <w:tcW w:w="1974"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cs="Arial" w:hint="default"/>
                <w:kern w:val="0"/>
                <w:sz w:val="20"/>
                <w:szCs w:val="20"/>
              </w:rPr>
              <w:t>0</w:t>
            </w:r>
          </w:p>
        </w:tc>
      </w:tr>
      <w:tr w:rsidR="004F3373">
        <w:trPr>
          <w:trHeight w:val="900"/>
        </w:trPr>
        <w:tc>
          <w:tcPr>
            <w:tcW w:w="1278" w:type="dxa"/>
            <w:vMerge/>
            <w:tcBorders>
              <w:top w:val="nil"/>
              <w:left w:val="single" w:sz="4" w:space="0" w:color="auto"/>
              <w:bottom w:val="single" w:sz="4" w:space="0" w:color="auto"/>
              <w:right w:val="single" w:sz="4" w:space="0" w:color="auto"/>
              <w:tl2br w:val="nil"/>
              <w:tr2bl w:val="nil"/>
            </w:tcBorders>
            <w:vAlign w:val="center"/>
          </w:tcPr>
          <w:p w:rsidR="004F3373" w:rsidRDefault="004F3373">
            <w:pPr>
              <w:widowControl/>
              <w:jc w:val="left"/>
              <w:rPr>
                <w:rFonts w:ascii="宋体" w:cs="Arial" w:hint="default"/>
                <w:kern w:val="0"/>
                <w:sz w:val="20"/>
                <w:szCs w:val="20"/>
              </w:rPr>
            </w:pPr>
          </w:p>
        </w:tc>
        <w:tc>
          <w:tcPr>
            <w:tcW w:w="1257"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r>
              <w:rPr>
                <w:rFonts w:ascii="宋体" w:hAnsi="宋体" w:cs="宋体"/>
                <w:kern w:val="0"/>
                <w:sz w:val="20"/>
                <w:szCs w:val="20"/>
              </w:rPr>
              <w:t>其他资金</w:t>
            </w:r>
          </w:p>
        </w:tc>
        <w:tc>
          <w:tcPr>
            <w:tcW w:w="1591"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30000000</w:t>
            </w:r>
          </w:p>
        </w:tc>
        <w:tc>
          <w:tcPr>
            <w:tcW w:w="1340" w:type="dxa"/>
            <w:gridSpan w:val="3"/>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30000000</w:t>
            </w:r>
          </w:p>
        </w:tc>
        <w:tc>
          <w:tcPr>
            <w:tcW w:w="1680"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30000000</w:t>
            </w:r>
          </w:p>
        </w:tc>
        <w:tc>
          <w:tcPr>
            <w:tcW w:w="1974"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100</w:t>
            </w:r>
          </w:p>
        </w:tc>
      </w:tr>
      <w:tr w:rsidR="004F3373">
        <w:trPr>
          <w:trHeight w:val="300"/>
        </w:trPr>
        <w:tc>
          <w:tcPr>
            <w:tcW w:w="9120"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r>
      <w:tr w:rsidR="004F3373">
        <w:trPr>
          <w:trHeight w:val="495"/>
        </w:trPr>
        <w:tc>
          <w:tcPr>
            <w:tcW w:w="1278" w:type="dxa"/>
            <w:vMerge w:val="restart"/>
            <w:tcBorders>
              <w:top w:val="nil"/>
              <w:left w:val="single" w:sz="4" w:space="0" w:color="auto"/>
              <w:bottom w:val="single" w:sz="4" w:space="0" w:color="000000"/>
              <w:right w:val="nil"/>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年度总体目标</w:t>
            </w:r>
          </w:p>
        </w:tc>
        <w:tc>
          <w:tcPr>
            <w:tcW w:w="369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预期目标</w:t>
            </w:r>
          </w:p>
        </w:tc>
        <w:tc>
          <w:tcPr>
            <w:tcW w:w="4143" w:type="dxa"/>
            <w:gridSpan w:val="6"/>
            <w:tcBorders>
              <w:top w:val="single" w:sz="4" w:space="0" w:color="auto"/>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实际完成情况</w:t>
            </w:r>
          </w:p>
        </w:tc>
      </w:tr>
      <w:tr w:rsidR="004F3373">
        <w:trPr>
          <w:trHeight w:val="495"/>
        </w:trPr>
        <w:tc>
          <w:tcPr>
            <w:tcW w:w="1278" w:type="dxa"/>
            <w:vMerge/>
            <w:tcBorders>
              <w:top w:val="nil"/>
              <w:left w:val="single" w:sz="4" w:space="0" w:color="auto"/>
              <w:bottom w:val="single" w:sz="4" w:space="0" w:color="000000"/>
              <w:right w:val="nil"/>
              <w:tl2br w:val="nil"/>
              <w:tr2bl w:val="nil"/>
            </w:tcBorders>
            <w:vAlign w:val="center"/>
          </w:tcPr>
          <w:p w:rsidR="004F3373" w:rsidRDefault="004F3373">
            <w:pPr>
              <w:widowControl/>
              <w:jc w:val="left"/>
              <w:rPr>
                <w:rFonts w:ascii="宋体" w:cs="Arial" w:hint="default"/>
                <w:kern w:val="0"/>
                <w:sz w:val="20"/>
                <w:szCs w:val="20"/>
              </w:rPr>
            </w:pPr>
          </w:p>
        </w:tc>
        <w:tc>
          <w:tcPr>
            <w:tcW w:w="3699" w:type="dxa"/>
            <w:gridSpan w:val="4"/>
            <w:tcBorders>
              <w:top w:val="single" w:sz="4" w:space="0" w:color="auto"/>
              <w:left w:val="single" w:sz="4" w:space="0" w:color="auto"/>
              <w:bottom w:val="single" w:sz="4" w:space="0" w:color="auto"/>
              <w:right w:val="single" w:sz="4" w:space="0" w:color="000000"/>
              <w:tl2br w:val="nil"/>
              <w:tr2bl w:val="nil"/>
            </w:tcBorders>
            <w:vAlign w:val="center"/>
          </w:tcPr>
          <w:p w:rsidR="004F3373" w:rsidRDefault="00C67527">
            <w:pPr>
              <w:widowControl/>
              <w:jc w:val="left"/>
              <w:rPr>
                <w:rFonts w:ascii="宋体" w:cs="Arial" w:hint="default"/>
                <w:kern w:val="0"/>
                <w:sz w:val="20"/>
                <w:szCs w:val="20"/>
              </w:rPr>
            </w:pPr>
            <w:r>
              <w:rPr>
                <w:rFonts w:ascii="宋体" w:hAnsi="宋体" w:cs="宋体"/>
                <w:kern w:val="0"/>
                <w:sz w:val="20"/>
                <w:szCs w:val="20"/>
              </w:rPr>
              <w:t>1.</w:t>
            </w:r>
            <w:r>
              <w:rPr>
                <w:rFonts w:ascii="宋体" w:hAnsi="宋体" w:cs="宋体"/>
                <w:kern w:val="0"/>
                <w:sz w:val="20"/>
                <w:szCs w:val="20"/>
              </w:rPr>
              <w:t>规范低保、低边等政策实施，合理确定保障标准，使困难对象基本生活得到有效保障。</w:t>
            </w:r>
            <w:r>
              <w:rPr>
                <w:rFonts w:ascii="宋体" w:cs="Arial" w:hint="default"/>
                <w:kern w:val="0"/>
                <w:sz w:val="20"/>
                <w:szCs w:val="20"/>
              </w:rPr>
              <w:br/>
            </w:r>
            <w:r>
              <w:rPr>
                <w:rFonts w:ascii="宋体" w:hAnsi="宋体" w:cs="宋体"/>
                <w:kern w:val="0"/>
                <w:sz w:val="20"/>
                <w:szCs w:val="20"/>
              </w:rPr>
              <w:t>2</w:t>
            </w:r>
            <w:r>
              <w:rPr>
                <w:rFonts w:ascii="宋体" w:hAnsi="宋体" w:cs="宋体"/>
                <w:kern w:val="0"/>
                <w:sz w:val="20"/>
                <w:szCs w:val="20"/>
              </w:rPr>
              <w:t>、统筹城乡特困人员救助供养工作，合理确定保障标准。</w:t>
            </w:r>
            <w:r>
              <w:rPr>
                <w:rFonts w:ascii="宋体" w:cs="Arial" w:hint="default"/>
                <w:kern w:val="0"/>
                <w:sz w:val="20"/>
                <w:szCs w:val="20"/>
              </w:rPr>
              <w:br/>
            </w:r>
            <w:r>
              <w:rPr>
                <w:rFonts w:ascii="宋体" w:hAnsi="宋体" w:cs="宋体"/>
                <w:kern w:val="0"/>
                <w:sz w:val="20"/>
                <w:szCs w:val="20"/>
              </w:rPr>
              <w:lastRenderedPageBreak/>
              <w:t>3</w:t>
            </w:r>
            <w:r>
              <w:rPr>
                <w:rFonts w:ascii="宋体" w:hAnsi="宋体" w:cs="宋体"/>
                <w:kern w:val="0"/>
                <w:sz w:val="20"/>
                <w:szCs w:val="20"/>
              </w:rPr>
              <w:t>、规范实施临时救助政策，实现及时高效，救急解难。</w:t>
            </w:r>
            <w:r>
              <w:rPr>
                <w:rFonts w:ascii="宋体" w:hAnsi="宋体" w:cs="宋体"/>
                <w:kern w:val="0"/>
                <w:sz w:val="20"/>
                <w:szCs w:val="20"/>
              </w:rPr>
              <w:t xml:space="preserve"> </w:t>
            </w:r>
            <w:r>
              <w:rPr>
                <w:rFonts w:ascii="宋体" w:hAnsi="宋体" w:cs="宋体"/>
                <w:kern w:val="0"/>
                <w:sz w:val="20"/>
                <w:szCs w:val="20"/>
              </w:rPr>
              <w:br/>
              <w:t>4</w:t>
            </w:r>
            <w:r>
              <w:rPr>
                <w:rFonts w:ascii="宋体" w:hAnsi="宋体" w:cs="宋体"/>
                <w:kern w:val="0"/>
                <w:sz w:val="20"/>
                <w:szCs w:val="20"/>
              </w:rPr>
              <w:t>、困境儿童保障政策规范高效实施，使该群体基本得到保障。</w:t>
            </w:r>
            <w:r>
              <w:rPr>
                <w:rFonts w:ascii="宋体" w:cs="Arial" w:hint="default"/>
                <w:kern w:val="0"/>
                <w:sz w:val="20"/>
                <w:szCs w:val="20"/>
              </w:rPr>
              <w:br/>
            </w:r>
            <w:r>
              <w:rPr>
                <w:rFonts w:ascii="宋体" w:hAnsi="宋体" w:cs="宋体"/>
                <w:kern w:val="0"/>
                <w:sz w:val="20"/>
                <w:szCs w:val="20"/>
              </w:rPr>
              <w:t>5</w:t>
            </w:r>
            <w:r>
              <w:rPr>
                <w:rFonts w:ascii="宋体" w:hAnsi="宋体" w:cs="宋体"/>
                <w:kern w:val="0"/>
                <w:sz w:val="20"/>
                <w:szCs w:val="20"/>
              </w:rPr>
              <w:t>、特殊对象适度保障。</w:t>
            </w:r>
            <w:r>
              <w:rPr>
                <w:rFonts w:ascii="宋体" w:cs="Arial" w:hint="default"/>
                <w:kern w:val="0"/>
                <w:sz w:val="20"/>
                <w:szCs w:val="20"/>
              </w:rPr>
              <w:br/>
            </w:r>
            <w:r>
              <w:rPr>
                <w:rFonts w:ascii="宋体" w:hAnsi="宋体" w:cs="宋体"/>
                <w:kern w:val="0"/>
                <w:sz w:val="20"/>
                <w:szCs w:val="20"/>
              </w:rPr>
              <w:t>6</w:t>
            </w:r>
            <w:r>
              <w:rPr>
                <w:rFonts w:ascii="宋体" w:hAnsi="宋体" w:cs="宋体"/>
                <w:kern w:val="0"/>
                <w:sz w:val="20"/>
                <w:szCs w:val="20"/>
              </w:rPr>
              <w:t>、拓展服务类社会救助。</w:t>
            </w:r>
          </w:p>
        </w:tc>
        <w:tc>
          <w:tcPr>
            <w:tcW w:w="4143" w:type="dxa"/>
            <w:gridSpan w:val="6"/>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left"/>
              <w:rPr>
                <w:rFonts w:ascii="宋体" w:cs="Arial" w:hint="default"/>
                <w:kern w:val="0"/>
                <w:sz w:val="20"/>
                <w:szCs w:val="20"/>
              </w:rPr>
            </w:pPr>
            <w:r>
              <w:rPr>
                <w:rFonts w:ascii="宋体" w:hAnsi="宋体" w:cs="宋体"/>
                <w:kern w:val="0"/>
                <w:sz w:val="20"/>
                <w:szCs w:val="20"/>
              </w:rPr>
              <w:lastRenderedPageBreak/>
              <w:t>1.</w:t>
            </w:r>
            <w:r>
              <w:rPr>
                <w:rFonts w:ascii="宋体" w:hAnsi="宋体" w:cs="宋体"/>
                <w:kern w:val="0"/>
                <w:sz w:val="20"/>
                <w:szCs w:val="20"/>
              </w:rPr>
              <w:t>对新申请救助对象实行“逢进必核”机制，对存量救助对象，定期复核，及时处理异常信息，进行动态调整；点对点社会化按时、按标发放各类救助金，提高精准度和及时率。</w:t>
            </w:r>
            <w:r>
              <w:rPr>
                <w:rFonts w:ascii="宋体" w:cs="Arial" w:hint="default"/>
                <w:kern w:val="0"/>
                <w:sz w:val="20"/>
                <w:szCs w:val="20"/>
              </w:rPr>
              <w:br/>
            </w:r>
            <w:r>
              <w:rPr>
                <w:rFonts w:ascii="宋体" w:hAnsi="宋体" w:cs="宋体"/>
                <w:kern w:val="0"/>
                <w:sz w:val="20"/>
                <w:szCs w:val="20"/>
              </w:rPr>
              <w:t>2</w:t>
            </w:r>
            <w:r>
              <w:rPr>
                <w:rFonts w:ascii="宋体" w:hAnsi="宋体" w:cs="宋体"/>
                <w:kern w:val="0"/>
                <w:sz w:val="20"/>
                <w:szCs w:val="20"/>
              </w:rPr>
              <w:t>、全面开展“救急难”工作，在乡镇（街道）</w:t>
            </w:r>
            <w:r>
              <w:rPr>
                <w:rFonts w:ascii="宋体" w:hAnsi="宋体" w:cs="宋体"/>
                <w:kern w:val="0"/>
                <w:sz w:val="20"/>
                <w:szCs w:val="20"/>
              </w:rPr>
              <w:lastRenderedPageBreak/>
              <w:t>全面建立备用金制度，确立临时救助措施到位。</w:t>
            </w:r>
            <w:r>
              <w:rPr>
                <w:rFonts w:ascii="宋体" w:cs="Arial" w:hint="default"/>
                <w:kern w:val="0"/>
                <w:sz w:val="20"/>
                <w:szCs w:val="20"/>
              </w:rPr>
              <w:br/>
            </w:r>
            <w:r>
              <w:rPr>
                <w:rFonts w:ascii="宋体" w:hAnsi="宋体" w:cs="宋体"/>
                <w:kern w:val="0"/>
                <w:sz w:val="20"/>
                <w:szCs w:val="20"/>
              </w:rPr>
              <w:t>3</w:t>
            </w:r>
            <w:r>
              <w:rPr>
                <w:rFonts w:ascii="宋体" w:hAnsi="宋体" w:cs="宋体"/>
                <w:kern w:val="0"/>
                <w:sz w:val="20"/>
                <w:szCs w:val="20"/>
              </w:rPr>
              <w:t>、</w:t>
            </w:r>
            <w:proofErr w:type="gramStart"/>
            <w:r>
              <w:rPr>
                <w:rFonts w:ascii="宋体" w:hAnsi="宋体" w:cs="宋体"/>
                <w:kern w:val="0"/>
                <w:sz w:val="20"/>
                <w:szCs w:val="20"/>
              </w:rPr>
              <w:t>低保标准</w:t>
            </w:r>
            <w:proofErr w:type="gramEnd"/>
            <w:r>
              <w:rPr>
                <w:rFonts w:ascii="宋体" w:hAnsi="宋体" w:cs="宋体"/>
                <w:kern w:val="0"/>
                <w:sz w:val="20"/>
                <w:szCs w:val="20"/>
              </w:rPr>
              <w:t>1102</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月，低</w:t>
            </w:r>
            <w:proofErr w:type="gramStart"/>
            <w:r>
              <w:rPr>
                <w:rFonts w:ascii="宋体" w:hAnsi="宋体" w:cs="宋体"/>
                <w:kern w:val="0"/>
                <w:sz w:val="20"/>
                <w:szCs w:val="20"/>
              </w:rPr>
              <w:t>边标准</w:t>
            </w:r>
            <w:proofErr w:type="gramEnd"/>
            <w:r>
              <w:rPr>
                <w:rFonts w:ascii="宋体" w:hAnsi="宋体" w:cs="宋体"/>
                <w:kern w:val="0"/>
                <w:sz w:val="20"/>
                <w:szCs w:val="20"/>
              </w:rPr>
              <w:t>74</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月，特困标准</w:t>
            </w:r>
            <w:r>
              <w:rPr>
                <w:rFonts w:ascii="宋体" w:hAnsi="宋体" w:cs="宋体"/>
                <w:kern w:val="0"/>
                <w:sz w:val="20"/>
                <w:szCs w:val="20"/>
              </w:rPr>
              <w:t>1837</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w:t>
            </w:r>
            <w:r>
              <w:rPr>
                <w:rFonts w:ascii="宋体" w:cs="Arial" w:hint="default"/>
                <w:kern w:val="0"/>
                <w:sz w:val="20"/>
                <w:szCs w:val="20"/>
              </w:rPr>
              <w:br/>
            </w:r>
            <w:r>
              <w:rPr>
                <w:rFonts w:ascii="宋体" w:hAnsi="宋体" w:cs="宋体"/>
                <w:kern w:val="0"/>
                <w:sz w:val="20"/>
                <w:szCs w:val="20"/>
              </w:rPr>
              <w:t>4</w:t>
            </w:r>
            <w:r>
              <w:rPr>
                <w:rFonts w:ascii="宋体" w:hAnsi="宋体" w:cs="宋体"/>
                <w:kern w:val="0"/>
                <w:sz w:val="20"/>
                <w:szCs w:val="20"/>
              </w:rPr>
              <w:t>、机构供养孤儿</w:t>
            </w:r>
            <w:r>
              <w:rPr>
                <w:rFonts w:ascii="宋体" w:hAnsi="宋体" w:cs="宋体"/>
                <w:kern w:val="0"/>
                <w:sz w:val="20"/>
                <w:szCs w:val="20"/>
              </w:rPr>
              <w:t>2571</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月，散居孤儿、事实无人抚养儿童</w:t>
            </w:r>
            <w:r>
              <w:rPr>
                <w:rFonts w:ascii="宋体" w:hAnsi="宋体" w:cs="宋体"/>
                <w:kern w:val="0"/>
                <w:sz w:val="20"/>
                <w:szCs w:val="20"/>
              </w:rPr>
              <w:t>2057</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月，重病重残儿童</w:t>
            </w:r>
            <w:r>
              <w:rPr>
                <w:rFonts w:ascii="宋体" w:hAnsi="宋体" w:cs="宋体"/>
                <w:kern w:val="0"/>
                <w:sz w:val="20"/>
                <w:szCs w:val="20"/>
              </w:rPr>
              <w:t>955</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w:t>
            </w:r>
            <w:proofErr w:type="gramStart"/>
            <w:r>
              <w:rPr>
                <w:rFonts w:ascii="宋体" w:hAnsi="宋体" w:cs="宋体"/>
                <w:kern w:val="0"/>
                <w:sz w:val="20"/>
                <w:szCs w:val="20"/>
              </w:rPr>
              <w:t>低保家庭</w:t>
            </w:r>
            <w:proofErr w:type="gramEnd"/>
            <w:r>
              <w:rPr>
                <w:rFonts w:ascii="宋体" w:hAnsi="宋体" w:cs="宋体"/>
                <w:kern w:val="0"/>
                <w:sz w:val="20"/>
                <w:szCs w:val="20"/>
              </w:rPr>
              <w:t>儿童</w:t>
            </w:r>
            <w:r>
              <w:rPr>
                <w:rFonts w:ascii="宋体" w:hAnsi="宋体" w:cs="宋体"/>
                <w:kern w:val="0"/>
                <w:sz w:val="20"/>
                <w:szCs w:val="20"/>
              </w:rPr>
              <w:t>478</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月，低</w:t>
            </w:r>
            <w:proofErr w:type="gramStart"/>
            <w:r>
              <w:rPr>
                <w:rFonts w:ascii="宋体" w:hAnsi="宋体" w:cs="宋体"/>
                <w:kern w:val="0"/>
                <w:sz w:val="20"/>
                <w:szCs w:val="20"/>
              </w:rPr>
              <w:t>边家庭</w:t>
            </w:r>
            <w:proofErr w:type="gramEnd"/>
            <w:r>
              <w:rPr>
                <w:rFonts w:ascii="宋体" w:hAnsi="宋体" w:cs="宋体"/>
                <w:kern w:val="0"/>
                <w:sz w:val="20"/>
                <w:szCs w:val="20"/>
              </w:rPr>
              <w:t>儿童</w:t>
            </w:r>
            <w:r>
              <w:rPr>
                <w:rFonts w:ascii="宋体" w:hAnsi="宋体" w:cs="宋体"/>
                <w:kern w:val="0"/>
                <w:sz w:val="20"/>
                <w:szCs w:val="20"/>
              </w:rPr>
              <w:t>287</w:t>
            </w:r>
            <w:r>
              <w:rPr>
                <w:rFonts w:ascii="宋体" w:hAnsi="宋体" w:cs="宋体"/>
                <w:kern w:val="0"/>
                <w:sz w:val="20"/>
                <w:szCs w:val="20"/>
              </w:rPr>
              <w:t>元</w:t>
            </w:r>
            <w:r>
              <w:rPr>
                <w:rFonts w:ascii="宋体" w:hAnsi="宋体" w:cs="宋体"/>
                <w:kern w:val="0"/>
                <w:sz w:val="20"/>
                <w:szCs w:val="20"/>
              </w:rPr>
              <w:t>/</w:t>
            </w:r>
            <w:r>
              <w:rPr>
                <w:rFonts w:ascii="宋体" w:hAnsi="宋体" w:cs="宋体"/>
                <w:kern w:val="0"/>
                <w:sz w:val="20"/>
                <w:szCs w:val="20"/>
              </w:rPr>
              <w:t>人</w:t>
            </w:r>
            <w:r>
              <w:rPr>
                <w:rFonts w:ascii="宋体" w:hAnsi="宋体" w:cs="宋体"/>
                <w:kern w:val="0"/>
                <w:sz w:val="20"/>
                <w:szCs w:val="20"/>
              </w:rPr>
              <w:t>/</w:t>
            </w:r>
            <w:r>
              <w:rPr>
                <w:rFonts w:ascii="宋体" w:hAnsi="宋体" w:cs="宋体"/>
                <w:kern w:val="0"/>
                <w:sz w:val="20"/>
                <w:szCs w:val="20"/>
              </w:rPr>
              <w:t>月。</w:t>
            </w:r>
            <w:r>
              <w:rPr>
                <w:rFonts w:ascii="宋体" w:cs="Arial" w:hint="default"/>
                <w:kern w:val="0"/>
                <w:sz w:val="20"/>
                <w:szCs w:val="20"/>
              </w:rPr>
              <w:br/>
            </w:r>
            <w:r>
              <w:rPr>
                <w:rFonts w:ascii="宋体" w:hAnsi="宋体" w:cs="宋体"/>
                <w:kern w:val="0"/>
                <w:sz w:val="20"/>
                <w:szCs w:val="20"/>
              </w:rPr>
              <w:t>5</w:t>
            </w:r>
            <w:r>
              <w:rPr>
                <w:rFonts w:ascii="宋体" w:hAnsi="宋体" w:cs="宋体"/>
                <w:kern w:val="0"/>
                <w:sz w:val="20"/>
                <w:szCs w:val="20"/>
              </w:rPr>
              <w:t>、及</w:t>
            </w:r>
            <w:r>
              <w:rPr>
                <w:rFonts w:ascii="宋体" w:hAnsi="宋体" w:cs="宋体"/>
                <w:kern w:val="0"/>
                <w:sz w:val="20"/>
                <w:szCs w:val="20"/>
              </w:rPr>
              <w:t>时发放特殊对象补助金，为困难群众链接、提供救助服务。</w:t>
            </w:r>
          </w:p>
        </w:tc>
      </w:tr>
      <w:tr w:rsidR="004F3373">
        <w:trPr>
          <w:trHeight w:val="315"/>
        </w:trPr>
        <w:tc>
          <w:tcPr>
            <w:tcW w:w="9120" w:type="dxa"/>
            <w:gridSpan w:val="11"/>
            <w:tcBorders>
              <w:top w:val="single" w:sz="4" w:space="0" w:color="auto"/>
              <w:left w:val="single" w:sz="4" w:space="0" w:color="auto"/>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lastRenderedPageBreak/>
              <w:t xml:space="preserve">　</w:t>
            </w:r>
          </w:p>
        </w:tc>
      </w:tr>
      <w:tr w:rsidR="004F3373">
        <w:trPr>
          <w:trHeight w:val="495"/>
        </w:trPr>
        <w:tc>
          <w:tcPr>
            <w:tcW w:w="1278" w:type="dxa"/>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一级指标</w:t>
            </w:r>
          </w:p>
        </w:tc>
        <w:tc>
          <w:tcPr>
            <w:tcW w:w="1257"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二级指标</w:t>
            </w:r>
          </w:p>
        </w:tc>
        <w:tc>
          <w:tcPr>
            <w:tcW w:w="1815"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三级指标</w:t>
            </w:r>
          </w:p>
        </w:tc>
        <w:tc>
          <w:tcPr>
            <w:tcW w:w="1116"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目标值</w:t>
            </w:r>
          </w:p>
        </w:tc>
        <w:tc>
          <w:tcPr>
            <w:tcW w:w="832"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业绩值</w:t>
            </w:r>
          </w:p>
        </w:tc>
        <w:tc>
          <w:tcPr>
            <w:tcW w:w="848"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权重</w:t>
            </w:r>
          </w:p>
        </w:tc>
        <w:tc>
          <w:tcPr>
            <w:tcW w:w="878"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得分</w:t>
            </w:r>
          </w:p>
        </w:tc>
        <w:tc>
          <w:tcPr>
            <w:tcW w:w="109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偏差原因分析及改进措施</w:t>
            </w:r>
          </w:p>
        </w:tc>
      </w:tr>
      <w:tr w:rsidR="004F3373">
        <w:trPr>
          <w:trHeight w:val="495"/>
        </w:trPr>
        <w:tc>
          <w:tcPr>
            <w:tcW w:w="127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产出目标</w:t>
            </w:r>
          </w:p>
        </w:tc>
        <w:tc>
          <w:tcPr>
            <w:tcW w:w="1257"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数量</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项目完成预定目标的个数</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w:t>
            </w:r>
            <w:r>
              <w:rPr>
                <w:rFonts w:ascii="宋体" w:hAnsi="宋体" w:cs="宋体"/>
                <w:color w:val="333333"/>
                <w:kern w:val="0"/>
                <w:sz w:val="20"/>
                <w:szCs w:val="20"/>
              </w:rPr>
              <w:t>11</w:t>
            </w:r>
            <w:r>
              <w:rPr>
                <w:rFonts w:ascii="宋体" w:hAnsi="宋体" w:cs="宋体"/>
                <w:color w:val="333333"/>
                <w:kern w:val="0"/>
                <w:sz w:val="20"/>
                <w:szCs w:val="20"/>
              </w:rPr>
              <w:t>个</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质量</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补助资金发放政策符合率</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应保尽保率</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应退尽退率</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w:t>
            </w:r>
            <w:r>
              <w:rPr>
                <w:rFonts w:ascii="宋体" w:hAnsi="宋体" w:cs="宋体"/>
                <w:color w:val="333333"/>
                <w:kern w:val="0"/>
                <w:sz w:val="20"/>
                <w:szCs w:val="20"/>
              </w:rPr>
              <w:t>95%</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低保、低边补助发放资金社会化发放率</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时效</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补助资金发放及时率</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效果目标</w:t>
            </w:r>
          </w:p>
        </w:tc>
        <w:tc>
          <w:tcPr>
            <w:tcW w:w="1257"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经济效益</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最低保生活保障群众人均可支配收入占全区人均可支配收入比例</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提高</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社会效益</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困难群众政策知晓情况</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提高</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补助对象生活水平</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提高</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低保、低边退出机制</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完善</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257"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可持续影响</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民生保障制度</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完善</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满意度指标</w:t>
            </w:r>
          </w:p>
        </w:tc>
        <w:tc>
          <w:tcPr>
            <w:tcW w:w="1257"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满意度</w:t>
            </w:r>
          </w:p>
        </w:tc>
        <w:tc>
          <w:tcPr>
            <w:tcW w:w="181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补助对象满意度</w:t>
            </w:r>
          </w:p>
        </w:tc>
        <w:tc>
          <w:tcPr>
            <w:tcW w:w="1116"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90%</w:t>
            </w:r>
          </w:p>
        </w:tc>
        <w:tc>
          <w:tcPr>
            <w:tcW w:w="832"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90%</w:t>
            </w:r>
          </w:p>
        </w:tc>
        <w:tc>
          <w:tcPr>
            <w:tcW w:w="848"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09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330"/>
        </w:trPr>
        <w:tc>
          <w:tcPr>
            <w:tcW w:w="9120" w:type="dxa"/>
            <w:gridSpan w:val="11"/>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78" w:type="dxa"/>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评价等级：</w:t>
            </w:r>
          </w:p>
        </w:tc>
        <w:tc>
          <w:tcPr>
            <w:tcW w:w="3072" w:type="dxa"/>
            <w:gridSpan w:val="3"/>
            <w:tcBorders>
              <w:top w:val="single" w:sz="4" w:space="0" w:color="auto"/>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优</w:t>
            </w:r>
          </w:p>
        </w:tc>
        <w:tc>
          <w:tcPr>
            <w:tcW w:w="1948" w:type="dxa"/>
            <w:gridSpan w:val="3"/>
            <w:tcBorders>
              <w:top w:val="single" w:sz="4" w:space="0" w:color="auto"/>
              <w:left w:val="nil"/>
              <w:bottom w:val="single" w:sz="4" w:space="0" w:color="auto"/>
              <w:right w:val="single" w:sz="4" w:space="0" w:color="000000"/>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评价得分：</w:t>
            </w:r>
          </w:p>
        </w:tc>
        <w:tc>
          <w:tcPr>
            <w:tcW w:w="848" w:type="dxa"/>
            <w:gridSpan w:val="2"/>
            <w:tcBorders>
              <w:top w:val="nil"/>
              <w:left w:val="nil"/>
              <w:bottom w:val="single" w:sz="4" w:space="0" w:color="auto"/>
              <w:right w:val="single" w:sz="4" w:space="0" w:color="auto"/>
              <w:tl2br w:val="nil"/>
              <w:tr2bl w:val="nil"/>
            </w:tcBorders>
            <w:shd w:val="clear" w:color="auto" w:fill="auto"/>
            <w:vAlign w:val="center"/>
          </w:tcPr>
          <w:p w:rsidR="004F3373" w:rsidRDefault="00C67527">
            <w:pPr>
              <w:widowControl/>
              <w:rPr>
                <w:rFonts w:ascii="宋体" w:cs="Arial" w:hint="default"/>
                <w:kern w:val="0"/>
                <w:sz w:val="20"/>
                <w:szCs w:val="20"/>
              </w:rPr>
            </w:pPr>
            <w:r>
              <w:rPr>
                <w:rFonts w:ascii="宋体" w:hAnsi="宋体" w:cs="宋体"/>
                <w:kern w:val="0"/>
                <w:sz w:val="20"/>
                <w:szCs w:val="20"/>
              </w:rPr>
              <w:t>100</w:t>
            </w:r>
          </w:p>
        </w:tc>
        <w:tc>
          <w:tcPr>
            <w:tcW w:w="87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99.72</w:t>
            </w:r>
          </w:p>
        </w:tc>
        <w:tc>
          <w:tcPr>
            <w:tcW w:w="109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r>
    </w:tbl>
    <w:p w:rsidR="004F3373" w:rsidRDefault="004F3373">
      <w:pPr>
        <w:pStyle w:val="Default"/>
        <w:rPr>
          <w:rFonts w:hint="default"/>
        </w:rPr>
      </w:pP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民政局在</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年度部门（单位）决算中反映养老事业专项绩效自评</w:t>
      </w:r>
      <w:r>
        <w:rPr>
          <w:rFonts w:ascii="仿宋_GB2312" w:eastAsia="仿宋_GB2312" w:hAnsi="仿宋"/>
          <w:color w:val="000000"/>
          <w:sz w:val="28"/>
          <w:szCs w:val="24"/>
          <w:highlight w:val="white"/>
        </w:rPr>
        <w:lastRenderedPageBreak/>
        <w:t>结果如下：</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养老事业专项资金自评综述：根据年初设定的绩效目标，项目自评得分</w:t>
      </w:r>
      <w:r>
        <w:rPr>
          <w:rFonts w:ascii="仿宋_GB2312" w:eastAsia="仿宋_GB2312" w:hAnsi="仿宋"/>
          <w:color w:val="000000"/>
          <w:sz w:val="28"/>
          <w:szCs w:val="24"/>
          <w:highlight w:val="white"/>
        </w:rPr>
        <w:t>98.63</w:t>
      </w:r>
      <w:r>
        <w:rPr>
          <w:rFonts w:ascii="仿宋_GB2312" w:eastAsia="仿宋_GB2312" w:hAnsi="仿宋"/>
          <w:color w:val="000000"/>
          <w:sz w:val="28"/>
          <w:szCs w:val="24"/>
          <w:highlight w:val="white"/>
        </w:rPr>
        <w:t>分，自评结论为“优秀”。项目全年预算数为</w:t>
      </w:r>
      <w:r>
        <w:rPr>
          <w:rFonts w:ascii="仿宋_GB2312" w:eastAsia="仿宋_GB2312" w:hAnsi="仿宋"/>
          <w:color w:val="000000"/>
          <w:sz w:val="28"/>
          <w:szCs w:val="24"/>
          <w:highlight w:val="white"/>
        </w:rPr>
        <w:t>2808</w:t>
      </w:r>
      <w:r>
        <w:rPr>
          <w:rFonts w:ascii="仿宋_GB2312" w:eastAsia="仿宋_GB2312" w:hAnsi="仿宋"/>
          <w:color w:val="000000"/>
          <w:sz w:val="28"/>
          <w:szCs w:val="24"/>
          <w:highlight w:val="white"/>
        </w:rPr>
        <w:t>万元，执行数为</w:t>
      </w:r>
      <w:r>
        <w:rPr>
          <w:rFonts w:ascii="仿宋_GB2312" w:eastAsia="仿宋_GB2312" w:hAnsi="仿宋"/>
          <w:color w:val="000000"/>
          <w:sz w:val="28"/>
          <w:szCs w:val="24"/>
          <w:highlight w:val="white"/>
        </w:rPr>
        <w:t>2678.31</w:t>
      </w:r>
      <w:r>
        <w:rPr>
          <w:rFonts w:ascii="仿宋_GB2312" w:eastAsia="仿宋_GB2312" w:hAnsi="仿宋"/>
          <w:color w:val="000000"/>
          <w:sz w:val="28"/>
          <w:szCs w:val="24"/>
          <w:highlight w:val="white"/>
        </w:rPr>
        <w:t>万元，完成预算的</w:t>
      </w:r>
      <w:r>
        <w:rPr>
          <w:rFonts w:ascii="仿宋_GB2312" w:eastAsia="仿宋_GB2312" w:hAnsi="仿宋"/>
          <w:color w:val="000000"/>
          <w:sz w:val="28"/>
          <w:szCs w:val="24"/>
          <w:highlight w:val="white"/>
        </w:rPr>
        <w:t>95.38%</w:t>
      </w:r>
      <w:r>
        <w:rPr>
          <w:rFonts w:ascii="仿宋_GB2312" w:eastAsia="仿宋_GB2312" w:hAnsi="仿宋"/>
          <w:color w:val="000000"/>
          <w:sz w:val="28"/>
          <w:szCs w:val="24"/>
          <w:highlight w:val="white"/>
        </w:rPr>
        <w:t>。项目绩效目标完成情况：</w:t>
      </w:r>
      <w:r>
        <w:rPr>
          <w:rFonts w:ascii="仿宋_GB2312" w:eastAsia="仿宋_GB2312" w:hAnsi="仿宋"/>
          <w:color w:val="000000"/>
          <w:sz w:val="28"/>
          <w:szCs w:val="24"/>
          <w:highlight w:val="white"/>
        </w:rPr>
        <w:t>2021</w:t>
      </w:r>
      <w:r>
        <w:rPr>
          <w:rFonts w:ascii="仿宋_GB2312" w:eastAsia="仿宋_GB2312" w:hAnsi="仿宋"/>
          <w:color w:val="000000"/>
          <w:sz w:val="28"/>
          <w:szCs w:val="24"/>
          <w:highlight w:val="white"/>
        </w:rPr>
        <w:t>年，通过此专项资金我区</w:t>
      </w:r>
      <w:r>
        <w:rPr>
          <w:rFonts w:ascii="仿宋_GB2312" w:eastAsia="仿宋_GB2312" w:hAnsi="仿宋"/>
          <w:color w:val="000000"/>
          <w:sz w:val="28"/>
          <w:szCs w:val="24"/>
        </w:rPr>
        <w:t>完成</w:t>
      </w:r>
      <w:r>
        <w:rPr>
          <w:rFonts w:ascii="仿宋_GB2312" w:eastAsia="仿宋_GB2312" w:hAnsi="仿宋"/>
          <w:color w:val="000000"/>
          <w:sz w:val="28"/>
          <w:szCs w:val="24"/>
        </w:rPr>
        <w:t>500</w:t>
      </w:r>
      <w:r>
        <w:rPr>
          <w:rFonts w:ascii="仿宋_GB2312" w:eastAsia="仿宋_GB2312" w:hAnsi="仿宋"/>
          <w:color w:val="000000"/>
          <w:sz w:val="28"/>
          <w:szCs w:val="24"/>
        </w:rPr>
        <w:t>户困难家庭</w:t>
      </w:r>
      <w:proofErr w:type="gramStart"/>
      <w:r>
        <w:rPr>
          <w:rFonts w:ascii="仿宋_GB2312" w:eastAsia="仿宋_GB2312" w:hAnsi="仿宋"/>
          <w:color w:val="000000"/>
          <w:sz w:val="28"/>
          <w:szCs w:val="24"/>
        </w:rPr>
        <w:t>适</w:t>
      </w:r>
      <w:proofErr w:type="gramEnd"/>
      <w:r>
        <w:rPr>
          <w:rFonts w:ascii="仿宋_GB2312" w:eastAsia="仿宋_GB2312" w:hAnsi="仿宋"/>
          <w:color w:val="000000"/>
          <w:sz w:val="28"/>
          <w:szCs w:val="24"/>
        </w:rPr>
        <w:t>老化改造；新增机构养老床位</w:t>
      </w:r>
      <w:r>
        <w:rPr>
          <w:rFonts w:ascii="仿宋_GB2312" w:eastAsia="仿宋_GB2312" w:hAnsi="仿宋"/>
          <w:color w:val="000000"/>
          <w:sz w:val="28"/>
          <w:szCs w:val="24"/>
        </w:rPr>
        <w:t>366</w:t>
      </w:r>
      <w:r>
        <w:rPr>
          <w:rFonts w:ascii="仿宋_GB2312" w:eastAsia="仿宋_GB2312" w:hAnsi="仿宋"/>
          <w:color w:val="000000"/>
          <w:sz w:val="28"/>
          <w:szCs w:val="24"/>
        </w:rPr>
        <w:t>张；新建示范型居家养老服务中心</w:t>
      </w:r>
      <w:r>
        <w:rPr>
          <w:rFonts w:ascii="仿宋_GB2312" w:eastAsia="仿宋_GB2312" w:hAnsi="仿宋"/>
          <w:color w:val="000000"/>
          <w:sz w:val="28"/>
          <w:szCs w:val="24"/>
        </w:rPr>
        <w:t>5</w:t>
      </w:r>
      <w:r>
        <w:rPr>
          <w:rFonts w:ascii="仿宋_GB2312" w:eastAsia="仿宋_GB2312" w:hAnsi="仿宋"/>
          <w:color w:val="000000"/>
          <w:sz w:val="28"/>
          <w:szCs w:val="24"/>
        </w:rPr>
        <w:t>家；创建振和颐养院、朗和（银湖）</w:t>
      </w:r>
      <w:proofErr w:type="gramStart"/>
      <w:r>
        <w:rPr>
          <w:rFonts w:ascii="仿宋_GB2312" w:eastAsia="仿宋_GB2312" w:hAnsi="仿宋"/>
          <w:color w:val="000000"/>
          <w:sz w:val="28"/>
          <w:szCs w:val="24"/>
        </w:rPr>
        <w:t>医养中心两家康养</w:t>
      </w:r>
      <w:proofErr w:type="gramEnd"/>
      <w:r>
        <w:rPr>
          <w:rFonts w:ascii="仿宋_GB2312" w:eastAsia="仿宋_GB2312" w:hAnsi="仿宋"/>
          <w:color w:val="000000"/>
          <w:sz w:val="28"/>
          <w:szCs w:val="24"/>
        </w:rPr>
        <w:t>联合体试点；为</w:t>
      </w:r>
      <w:r>
        <w:rPr>
          <w:rFonts w:ascii="仿宋_GB2312" w:eastAsia="仿宋_GB2312" w:hAnsi="仿宋"/>
          <w:color w:val="000000"/>
          <w:sz w:val="28"/>
          <w:szCs w:val="24"/>
        </w:rPr>
        <w:t>150</w:t>
      </w:r>
      <w:r>
        <w:rPr>
          <w:rFonts w:ascii="仿宋_GB2312" w:eastAsia="仿宋_GB2312" w:hAnsi="仿宋"/>
          <w:color w:val="000000"/>
          <w:sz w:val="28"/>
          <w:szCs w:val="24"/>
        </w:rPr>
        <w:t>户特困老人等家庭安装空巢老人居家安全守护系统。实施养老</w:t>
      </w:r>
      <w:r>
        <w:rPr>
          <w:rFonts w:ascii="仿宋_GB2312" w:eastAsia="仿宋_GB2312" w:hAnsi="仿宋"/>
          <w:color w:val="000000"/>
          <w:sz w:val="28"/>
          <w:szCs w:val="24"/>
        </w:rPr>
        <w:t>服务电子津贴制度，政策调整后，享受人数由原来的</w:t>
      </w:r>
      <w:r>
        <w:rPr>
          <w:rFonts w:ascii="仿宋_GB2312" w:eastAsia="仿宋_GB2312" w:hAnsi="仿宋"/>
          <w:color w:val="000000"/>
          <w:sz w:val="28"/>
          <w:szCs w:val="24"/>
        </w:rPr>
        <w:t>5000</w:t>
      </w:r>
      <w:r>
        <w:rPr>
          <w:rFonts w:ascii="仿宋_GB2312" w:eastAsia="仿宋_GB2312" w:hAnsi="仿宋"/>
          <w:color w:val="000000"/>
          <w:sz w:val="28"/>
          <w:szCs w:val="24"/>
        </w:rPr>
        <w:t>人左右提升至</w:t>
      </w:r>
      <w:r>
        <w:rPr>
          <w:rFonts w:ascii="仿宋_GB2312" w:eastAsia="仿宋_GB2312" w:hAnsi="仿宋"/>
          <w:color w:val="000000"/>
          <w:sz w:val="28"/>
          <w:szCs w:val="24"/>
        </w:rPr>
        <w:t>2.5</w:t>
      </w:r>
      <w:r>
        <w:rPr>
          <w:rFonts w:ascii="仿宋_GB2312" w:eastAsia="仿宋_GB2312" w:hAnsi="仿宋"/>
          <w:color w:val="000000"/>
          <w:sz w:val="28"/>
          <w:szCs w:val="24"/>
        </w:rPr>
        <w:t>万人。开展敬老院改造提升工作，持续做好对养老机构防疫和安全生产工作的指导和监督，确保老人安全。</w:t>
      </w:r>
      <w:r>
        <w:rPr>
          <w:rFonts w:ascii="仿宋_GB2312" w:eastAsia="仿宋_GB2312" w:hAnsi="仿宋"/>
          <w:color w:val="000000"/>
          <w:sz w:val="28"/>
          <w:szCs w:val="24"/>
          <w:highlight w:val="white"/>
        </w:rPr>
        <w:t>发现的问题及原因：因疫情影响部分养老服务暂停。下一步改进措施：做好常态化养老防控措施，在确保安全的前提下，提升养老服务水平，提升全区老年人的幸福感。</w:t>
      </w:r>
    </w:p>
    <w:tbl>
      <w:tblPr>
        <w:tblW w:w="9120" w:type="dxa"/>
        <w:tblInd w:w="93" w:type="dxa"/>
        <w:tblLook w:val="04A0" w:firstRow="1" w:lastRow="0" w:firstColumn="1" w:lastColumn="0" w:noHBand="0" w:noVBand="1"/>
      </w:tblPr>
      <w:tblGrid>
        <w:gridCol w:w="1297"/>
        <w:gridCol w:w="1128"/>
        <w:gridCol w:w="149"/>
        <w:gridCol w:w="1836"/>
        <w:gridCol w:w="1016"/>
        <w:gridCol w:w="839"/>
        <w:gridCol w:w="858"/>
        <w:gridCol w:w="879"/>
        <w:gridCol w:w="1118"/>
      </w:tblGrid>
      <w:tr w:rsidR="004F3373">
        <w:trPr>
          <w:trHeight w:val="780"/>
        </w:trPr>
        <w:tc>
          <w:tcPr>
            <w:tcW w:w="9120" w:type="dxa"/>
            <w:gridSpan w:val="9"/>
            <w:tcBorders>
              <w:top w:val="nil"/>
              <w:left w:val="nil"/>
              <w:bottom w:val="nil"/>
              <w:right w:val="nil"/>
              <w:tl2br w:val="nil"/>
              <w:tr2bl w:val="nil"/>
            </w:tcBorders>
            <w:vAlign w:val="center"/>
          </w:tcPr>
          <w:p w:rsidR="004F3373" w:rsidRDefault="00C67527">
            <w:pPr>
              <w:widowControl/>
              <w:jc w:val="center"/>
              <w:rPr>
                <w:rFonts w:ascii="黑体" w:eastAsia="黑体" w:hAnsi="黑体" w:cs="Arial" w:hint="default"/>
                <w:b/>
                <w:kern w:val="0"/>
                <w:sz w:val="36"/>
                <w:szCs w:val="36"/>
              </w:rPr>
            </w:pPr>
            <w:r>
              <w:rPr>
                <w:rFonts w:ascii="黑体" w:eastAsia="黑体" w:hAnsi="黑体" w:cs="Arial"/>
                <w:b/>
                <w:kern w:val="0"/>
                <w:sz w:val="36"/>
                <w:szCs w:val="36"/>
              </w:rPr>
              <w:t>项目支出绩效自评表</w:t>
            </w:r>
          </w:p>
        </w:tc>
      </w:tr>
      <w:tr w:rsidR="004F3373">
        <w:trPr>
          <w:trHeight w:val="360"/>
        </w:trPr>
        <w:tc>
          <w:tcPr>
            <w:tcW w:w="1297"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1277" w:type="dxa"/>
            <w:gridSpan w:val="2"/>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1836" w:type="dxa"/>
            <w:tcBorders>
              <w:top w:val="nil"/>
              <w:left w:val="nil"/>
              <w:bottom w:val="nil"/>
              <w:right w:val="nil"/>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2021</w:t>
            </w:r>
          </w:p>
        </w:tc>
        <w:tc>
          <w:tcPr>
            <w:tcW w:w="1016" w:type="dxa"/>
            <w:tcBorders>
              <w:top w:val="nil"/>
              <w:left w:val="nil"/>
              <w:bottom w:val="nil"/>
              <w:right w:val="nil"/>
              <w:tl2br w:val="nil"/>
              <w:tr2bl w:val="nil"/>
            </w:tcBorders>
            <w:vAlign w:val="bottom"/>
          </w:tcPr>
          <w:p w:rsidR="004F3373" w:rsidRDefault="00C67527">
            <w:pPr>
              <w:widowControl/>
              <w:jc w:val="center"/>
              <w:rPr>
                <w:rFonts w:ascii="宋体" w:cs="Arial" w:hint="default"/>
                <w:kern w:val="0"/>
                <w:sz w:val="20"/>
                <w:szCs w:val="20"/>
              </w:rPr>
            </w:pPr>
            <w:r>
              <w:rPr>
                <w:rFonts w:ascii="宋体" w:hAnsi="宋体" w:cs="宋体"/>
                <w:kern w:val="0"/>
                <w:sz w:val="20"/>
                <w:szCs w:val="20"/>
              </w:rPr>
              <w:t>年度</w:t>
            </w:r>
          </w:p>
        </w:tc>
        <w:tc>
          <w:tcPr>
            <w:tcW w:w="839"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858"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879"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c>
          <w:tcPr>
            <w:tcW w:w="1118" w:type="dxa"/>
            <w:tcBorders>
              <w:top w:val="nil"/>
              <w:left w:val="nil"/>
              <w:bottom w:val="nil"/>
              <w:right w:val="nil"/>
              <w:tl2br w:val="nil"/>
              <w:tr2bl w:val="nil"/>
            </w:tcBorders>
            <w:vAlign w:val="bottom"/>
          </w:tcPr>
          <w:p w:rsidR="004F3373" w:rsidRDefault="004F3373">
            <w:pPr>
              <w:widowControl/>
              <w:jc w:val="center"/>
              <w:rPr>
                <w:rFonts w:ascii="宋体" w:cs="Arial" w:hint="default"/>
                <w:kern w:val="0"/>
                <w:sz w:val="20"/>
                <w:szCs w:val="20"/>
              </w:rPr>
            </w:pPr>
          </w:p>
        </w:tc>
      </w:tr>
      <w:tr w:rsidR="004F3373">
        <w:trPr>
          <w:trHeight w:val="495"/>
        </w:trPr>
        <w:tc>
          <w:tcPr>
            <w:tcW w:w="1297" w:type="dxa"/>
            <w:tcBorders>
              <w:top w:val="single" w:sz="4" w:space="0" w:color="auto"/>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项目名称</w:t>
            </w:r>
          </w:p>
        </w:tc>
        <w:tc>
          <w:tcPr>
            <w:tcW w:w="7823" w:type="dxa"/>
            <w:gridSpan w:val="8"/>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养老事业专项资金</w:t>
            </w:r>
          </w:p>
        </w:tc>
      </w:tr>
      <w:tr w:rsidR="004F3373">
        <w:trPr>
          <w:trHeight w:val="495"/>
        </w:trPr>
        <w:tc>
          <w:tcPr>
            <w:tcW w:w="1297" w:type="dxa"/>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主管部门</w:t>
            </w:r>
          </w:p>
        </w:tc>
        <w:tc>
          <w:tcPr>
            <w:tcW w:w="4129" w:type="dxa"/>
            <w:gridSpan w:val="4"/>
            <w:tcBorders>
              <w:top w:val="single" w:sz="4" w:space="0" w:color="auto"/>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杭州市富阳区民政局　</w:t>
            </w:r>
          </w:p>
        </w:tc>
        <w:tc>
          <w:tcPr>
            <w:tcW w:w="839"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实施单位</w:t>
            </w:r>
          </w:p>
        </w:tc>
        <w:tc>
          <w:tcPr>
            <w:tcW w:w="2855"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杭州市富阳区民政局</w:t>
            </w:r>
            <w:r>
              <w:rPr>
                <w:rFonts w:ascii="宋体" w:hAnsi="宋体" w:cs="宋体"/>
                <w:kern w:val="0"/>
                <w:sz w:val="20"/>
                <w:szCs w:val="20"/>
              </w:rPr>
              <w:t>(</w:t>
            </w:r>
            <w:r>
              <w:rPr>
                <w:rFonts w:ascii="宋体" w:hAnsi="宋体" w:cs="宋体"/>
                <w:kern w:val="0"/>
                <w:sz w:val="20"/>
                <w:szCs w:val="20"/>
              </w:rPr>
              <w:t>本级</w:t>
            </w:r>
            <w:r>
              <w:rPr>
                <w:rFonts w:ascii="宋体" w:hAnsi="宋体" w:cs="宋体"/>
                <w:kern w:val="0"/>
                <w:sz w:val="20"/>
                <w:szCs w:val="20"/>
              </w:rPr>
              <w:t>)</w:t>
            </w:r>
          </w:p>
        </w:tc>
      </w:tr>
      <w:tr w:rsidR="004F3373">
        <w:trPr>
          <w:trHeight w:val="495"/>
        </w:trPr>
        <w:tc>
          <w:tcPr>
            <w:tcW w:w="1297" w:type="dxa"/>
            <w:tcBorders>
              <w:top w:val="nil"/>
              <w:left w:val="single" w:sz="4" w:space="0" w:color="auto"/>
              <w:bottom w:val="single" w:sz="4" w:space="0" w:color="auto"/>
              <w:right w:val="nil"/>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277" w:type="dxa"/>
            <w:gridSpan w:val="2"/>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83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年初预算数</w:t>
            </w:r>
          </w:p>
        </w:tc>
        <w:tc>
          <w:tcPr>
            <w:tcW w:w="101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全年预算数</w:t>
            </w:r>
          </w:p>
        </w:tc>
        <w:tc>
          <w:tcPr>
            <w:tcW w:w="16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全年执行数</w:t>
            </w:r>
          </w:p>
        </w:tc>
        <w:tc>
          <w:tcPr>
            <w:tcW w:w="19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执行率</w:t>
            </w:r>
          </w:p>
        </w:tc>
      </w:tr>
      <w:tr w:rsidR="004F3373">
        <w:trPr>
          <w:trHeight w:val="900"/>
        </w:trPr>
        <w:tc>
          <w:tcPr>
            <w:tcW w:w="1297" w:type="dxa"/>
            <w:vMerge w:val="restart"/>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项目资金</w:t>
            </w:r>
          </w:p>
        </w:tc>
        <w:tc>
          <w:tcPr>
            <w:tcW w:w="1277"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年度资金总额</w:t>
            </w:r>
          </w:p>
        </w:tc>
        <w:tc>
          <w:tcPr>
            <w:tcW w:w="183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30500000</w:t>
            </w:r>
          </w:p>
        </w:tc>
        <w:tc>
          <w:tcPr>
            <w:tcW w:w="101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28080000</w:t>
            </w:r>
          </w:p>
        </w:tc>
        <w:tc>
          <w:tcPr>
            <w:tcW w:w="16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26783109</w:t>
            </w:r>
          </w:p>
        </w:tc>
        <w:tc>
          <w:tcPr>
            <w:tcW w:w="19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95.381442</w:t>
            </w:r>
          </w:p>
        </w:tc>
      </w:tr>
      <w:tr w:rsidR="004F3373">
        <w:trPr>
          <w:trHeight w:val="900"/>
        </w:trPr>
        <w:tc>
          <w:tcPr>
            <w:tcW w:w="1297" w:type="dxa"/>
            <w:vMerge/>
            <w:tcBorders>
              <w:top w:val="nil"/>
              <w:left w:val="single" w:sz="4" w:space="0" w:color="auto"/>
              <w:bottom w:val="single" w:sz="4" w:space="0" w:color="auto"/>
              <w:right w:val="single" w:sz="4" w:space="0" w:color="auto"/>
              <w:tl2br w:val="nil"/>
              <w:tr2bl w:val="nil"/>
            </w:tcBorders>
            <w:vAlign w:val="center"/>
          </w:tcPr>
          <w:p w:rsidR="004F3373" w:rsidRDefault="004F3373">
            <w:pPr>
              <w:widowControl/>
              <w:jc w:val="left"/>
              <w:rPr>
                <w:rFonts w:ascii="宋体" w:cs="Arial" w:hint="default"/>
                <w:kern w:val="0"/>
                <w:sz w:val="20"/>
                <w:szCs w:val="20"/>
              </w:rPr>
            </w:pPr>
          </w:p>
        </w:tc>
        <w:tc>
          <w:tcPr>
            <w:tcW w:w="1277"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其中：当年财政拨款</w:t>
            </w:r>
          </w:p>
        </w:tc>
        <w:tc>
          <w:tcPr>
            <w:tcW w:w="183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30500000</w:t>
            </w:r>
          </w:p>
        </w:tc>
        <w:tc>
          <w:tcPr>
            <w:tcW w:w="101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28080000</w:t>
            </w:r>
          </w:p>
        </w:tc>
        <w:tc>
          <w:tcPr>
            <w:tcW w:w="16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26783109</w:t>
            </w:r>
          </w:p>
        </w:tc>
        <w:tc>
          <w:tcPr>
            <w:tcW w:w="19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95.381442</w:t>
            </w:r>
          </w:p>
        </w:tc>
      </w:tr>
      <w:tr w:rsidR="004F3373">
        <w:trPr>
          <w:trHeight w:val="900"/>
        </w:trPr>
        <w:tc>
          <w:tcPr>
            <w:tcW w:w="1297" w:type="dxa"/>
            <w:vMerge/>
            <w:tcBorders>
              <w:top w:val="nil"/>
              <w:left w:val="single" w:sz="4" w:space="0" w:color="auto"/>
              <w:bottom w:val="single" w:sz="4" w:space="0" w:color="auto"/>
              <w:right w:val="single" w:sz="4" w:space="0" w:color="auto"/>
              <w:tl2br w:val="nil"/>
              <w:tr2bl w:val="nil"/>
            </w:tcBorders>
            <w:vAlign w:val="center"/>
          </w:tcPr>
          <w:p w:rsidR="004F3373" w:rsidRDefault="004F3373">
            <w:pPr>
              <w:widowControl/>
              <w:jc w:val="left"/>
              <w:rPr>
                <w:rFonts w:ascii="宋体" w:cs="Arial" w:hint="default"/>
                <w:kern w:val="0"/>
                <w:sz w:val="20"/>
                <w:szCs w:val="20"/>
              </w:rPr>
            </w:pPr>
          </w:p>
        </w:tc>
        <w:tc>
          <w:tcPr>
            <w:tcW w:w="1277"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r>
              <w:rPr>
                <w:rFonts w:ascii="宋体" w:hAnsi="宋体" w:cs="宋体"/>
                <w:kern w:val="0"/>
                <w:sz w:val="20"/>
                <w:szCs w:val="20"/>
              </w:rPr>
              <w:t>上年结转资金</w:t>
            </w:r>
          </w:p>
        </w:tc>
        <w:tc>
          <w:tcPr>
            <w:tcW w:w="183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01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6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9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cs="Arial" w:hint="default"/>
                <w:kern w:val="0"/>
                <w:sz w:val="20"/>
                <w:szCs w:val="20"/>
              </w:rPr>
              <w:t>0</w:t>
            </w:r>
          </w:p>
        </w:tc>
      </w:tr>
      <w:tr w:rsidR="004F3373">
        <w:trPr>
          <w:trHeight w:val="900"/>
        </w:trPr>
        <w:tc>
          <w:tcPr>
            <w:tcW w:w="1297" w:type="dxa"/>
            <w:vMerge/>
            <w:tcBorders>
              <w:top w:val="nil"/>
              <w:left w:val="single" w:sz="4" w:space="0" w:color="auto"/>
              <w:bottom w:val="single" w:sz="4" w:space="0" w:color="auto"/>
              <w:right w:val="single" w:sz="4" w:space="0" w:color="auto"/>
              <w:tl2br w:val="nil"/>
              <w:tr2bl w:val="nil"/>
            </w:tcBorders>
            <w:vAlign w:val="center"/>
          </w:tcPr>
          <w:p w:rsidR="004F3373" w:rsidRDefault="004F3373">
            <w:pPr>
              <w:widowControl/>
              <w:jc w:val="left"/>
              <w:rPr>
                <w:rFonts w:ascii="宋体" w:cs="Arial" w:hint="default"/>
                <w:kern w:val="0"/>
                <w:sz w:val="20"/>
                <w:szCs w:val="20"/>
              </w:rPr>
            </w:pPr>
          </w:p>
        </w:tc>
        <w:tc>
          <w:tcPr>
            <w:tcW w:w="1277"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r>
              <w:rPr>
                <w:rFonts w:ascii="宋体" w:hAnsi="宋体" w:cs="宋体"/>
                <w:kern w:val="0"/>
                <w:sz w:val="20"/>
                <w:szCs w:val="20"/>
              </w:rPr>
              <w:t>其他资金</w:t>
            </w:r>
          </w:p>
        </w:tc>
        <w:tc>
          <w:tcPr>
            <w:tcW w:w="183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01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6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c>
          <w:tcPr>
            <w:tcW w:w="1997" w:type="dxa"/>
            <w:gridSpan w:val="2"/>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cs="Arial" w:hint="default"/>
                <w:kern w:val="0"/>
                <w:sz w:val="20"/>
                <w:szCs w:val="20"/>
              </w:rPr>
              <w:t>0</w:t>
            </w:r>
          </w:p>
        </w:tc>
      </w:tr>
      <w:tr w:rsidR="004F3373">
        <w:trPr>
          <w:trHeight w:val="300"/>
        </w:trPr>
        <w:tc>
          <w:tcPr>
            <w:tcW w:w="9120"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r>
      <w:tr w:rsidR="004F3373">
        <w:trPr>
          <w:trHeight w:val="495"/>
        </w:trPr>
        <w:tc>
          <w:tcPr>
            <w:tcW w:w="1297" w:type="dxa"/>
            <w:vMerge w:val="restart"/>
            <w:tcBorders>
              <w:top w:val="nil"/>
              <w:left w:val="single" w:sz="4" w:space="0" w:color="auto"/>
              <w:bottom w:val="single" w:sz="4" w:space="0" w:color="000000"/>
              <w:right w:val="nil"/>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年度总体目标</w:t>
            </w:r>
          </w:p>
        </w:tc>
        <w:tc>
          <w:tcPr>
            <w:tcW w:w="496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预期目标</w:t>
            </w:r>
          </w:p>
        </w:tc>
        <w:tc>
          <w:tcPr>
            <w:tcW w:w="2855" w:type="dxa"/>
            <w:gridSpan w:val="3"/>
            <w:tcBorders>
              <w:top w:val="single" w:sz="4" w:space="0" w:color="auto"/>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实际完成情况</w:t>
            </w:r>
          </w:p>
        </w:tc>
      </w:tr>
      <w:tr w:rsidR="004F3373">
        <w:trPr>
          <w:trHeight w:val="495"/>
        </w:trPr>
        <w:tc>
          <w:tcPr>
            <w:tcW w:w="1297" w:type="dxa"/>
            <w:vMerge/>
            <w:tcBorders>
              <w:top w:val="nil"/>
              <w:left w:val="single" w:sz="4" w:space="0" w:color="auto"/>
              <w:bottom w:val="single" w:sz="4" w:space="0" w:color="000000"/>
              <w:right w:val="nil"/>
              <w:tl2br w:val="nil"/>
              <w:tr2bl w:val="nil"/>
            </w:tcBorders>
            <w:vAlign w:val="center"/>
          </w:tcPr>
          <w:p w:rsidR="004F3373" w:rsidRDefault="004F3373">
            <w:pPr>
              <w:widowControl/>
              <w:jc w:val="left"/>
              <w:rPr>
                <w:rFonts w:ascii="宋体" w:cs="Arial" w:hint="default"/>
                <w:kern w:val="0"/>
                <w:sz w:val="20"/>
                <w:szCs w:val="20"/>
              </w:rPr>
            </w:pPr>
          </w:p>
        </w:tc>
        <w:tc>
          <w:tcPr>
            <w:tcW w:w="4968" w:type="dxa"/>
            <w:gridSpan w:val="5"/>
            <w:tcBorders>
              <w:top w:val="single" w:sz="4" w:space="0" w:color="auto"/>
              <w:left w:val="single" w:sz="4" w:space="0" w:color="auto"/>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w:t>
            </w:r>
            <w:r>
              <w:rPr>
                <w:rFonts w:ascii="宋体" w:hAnsi="宋体" w:cs="宋体"/>
                <w:kern w:val="0"/>
                <w:sz w:val="20"/>
                <w:szCs w:val="20"/>
              </w:rPr>
              <w:t>1</w:t>
            </w:r>
            <w:r>
              <w:rPr>
                <w:rFonts w:ascii="宋体" w:hAnsi="宋体" w:cs="宋体"/>
                <w:kern w:val="0"/>
                <w:sz w:val="20"/>
                <w:szCs w:val="20"/>
              </w:rPr>
              <w:t>）居家养老服务中心利用率达到</w:t>
            </w:r>
            <w:r>
              <w:rPr>
                <w:rFonts w:ascii="宋体" w:hAnsi="宋体" w:cs="宋体"/>
                <w:kern w:val="0"/>
                <w:sz w:val="20"/>
                <w:szCs w:val="20"/>
              </w:rPr>
              <w:t>80%</w:t>
            </w:r>
            <w:r>
              <w:rPr>
                <w:rFonts w:ascii="宋体" w:hAnsi="宋体" w:cs="宋体"/>
                <w:kern w:val="0"/>
                <w:sz w:val="20"/>
                <w:szCs w:val="20"/>
              </w:rPr>
              <w:t>以上；</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2</w:t>
            </w:r>
            <w:r>
              <w:rPr>
                <w:rFonts w:ascii="宋体" w:hAnsi="宋体" w:cs="宋体"/>
                <w:kern w:val="0"/>
                <w:sz w:val="20"/>
                <w:szCs w:val="20"/>
              </w:rPr>
              <w:t>）符合</w:t>
            </w:r>
            <w:proofErr w:type="gramStart"/>
            <w:r>
              <w:rPr>
                <w:rFonts w:ascii="宋体" w:hAnsi="宋体" w:cs="宋体"/>
                <w:kern w:val="0"/>
                <w:sz w:val="20"/>
                <w:szCs w:val="20"/>
              </w:rPr>
              <w:t>适</w:t>
            </w:r>
            <w:proofErr w:type="gramEnd"/>
            <w:r>
              <w:rPr>
                <w:rFonts w:ascii="宋体" w:hAnsi="宋体" w:cs="宋体"/>
                <w:kern w:val="0"/>
                <w:sz w:val="20"/>
                <w:szCs w:val="20"/>
              </w:rPr>
              <w:t>老化改造条件的家庭的改造完成</w:t>
            </w:r>
            <w:r>
              <w:rPr>
                <w:rFonts w:ascii="宋体" w:hAnsi="宋体" w:cs="宋体"/>
                <w:kern w:val="0"/>
                <w:sz w:val="20"/>
                <w:szCs w:val="20"/>
              </w:rPr>
              <w:t>500</w:t>
            </w:r>
            <w:r>
              <w:rPr>
                <w:rFonts w:ascii="宋体" w:hAnsi="宋体" w:cs="宋体"/>
                <w:kern w:val="0"/>
                <w:sz w:val="20"/>
                <w:szCs w:val="20"/>
              </w:rPr>
              <w:t>户以上；</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3</w:t>
            </w:r>
            <w:r>
              <w:rPr>
                <w:rFonts w:ascii="宋体" w:hAnsi="宋体" w:cs="宋体"/>
                <w:kern w:val="0"/>
                <w:sz w:val="20"/>
                <w:szCs w:val="20"/>
              </w:rPr>
              <w:t>）有效解决老年人的就餐问题，村级老年食堂开放率达到</w:t>
            </w:r>
            <w:r>
              <w:rPr>
                <w:rFonts w:ascii="宋体" w:hAnsi="宋体" w:cs="宋体"/>
                <w:kern w:val="0"/>
                <w:sz w:val="20"/>
                <w:szCs w:val="20"/>
              </w:rPr>
              <w:t>80%</w:t>
            </w:r>
            <w:r>
              <w:rPr>
                <w:rFonts w:ascii="宋体" w:hAnsi="宋体" w:cs="宋体"/>
                <w:kern w:val="0"/>
                <w:sz w:val="20"/>
                <w:szCs w:val="20"/>
              </w:rPr>
              <w:t>以上；</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4</w:t>
            </w:r>
            <w:r>
              <w:rPr>
                <w:rFonts w:ascii="宋体" w:hAnsi="宋体" w:cs="宋体"/>
                <w:kern w:val="0"/>
                <w:sz w:val="20"/>
                <w:szCs w:val="20"/>
              </w:rPr>
              <w:t>）居家养老服务中心建设乡镇街道覆盖率达到</w:t>
            </w:r>
            <w:r>
              <w:rPr>
                <w:rFonts w:ascii="宋体" w:hAnsi="宋体" w:cs="宋体"/>
                <w:kern w:val="0"/>
                <w:sz w:val="20"/>
                <w:szCs w:val="20"/>
              </w:rPr>
              <w:t>100%</w:t>
            </w:r>
            <w:r>
              <w:rPr>
                <w:rFonts w:ascii="宋体" w:hAnsi="宋体" w:cs="宋体"/>
                <w:kern w:val="0"/>
                <w:sz w:val="20"/>
                <w:szCs w:val="20"/>
              </w:rPr>
              <w:t>；</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5</w:t>
            </w:r>
            <w:r>
              <w:rPr>
                <w:rFonts w:ascii="宋体" w:hAnsi="宋体" w:cs="宋体"/>
                <w:kern w:val="0"/>
                <w:sz w:val="20"/>
                <w:szCs w:val="20"/>
              </w:rPr>
              <w:t>）养老服务社会满意度达到</w:t>
            </w:r>
            <w:r>
              <w:rPr>
                <w:rFonts w:ascii="宋体" w:hAnsi="宋体" w:cs="宋体"/>
                <w:kern w:val="0"/>
                <w:sz w:val="20"/>
                <w:szCs w:val="20"/>
              </w:rPr>
              <w:t>80%</w:t>
            </w:r>
            <w:r>
              <w:rPr>
                <w:rFonts w:ascii="宋体" w:hAnsi="宋体" w:cs="宋体"/>
                <w:kern w:val="0"/>
                <w:sz w:val="20"/>
                <w:szCs w:val="20"/>
              </w:rPr>
              <w:t>以上；</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6</w:t>
            </w:r>
            <w:r>
              <w:rPr>
                <w:rFonts w:ascii="宋体" w:hAnsi="宋体" w:cs="宋体"/>
                <w:kern w:val="0"/>
                <w:sz w:val="20"/>
                <w:szCs w:val="20"/>
              </w:rPr>
              <w:t>）为符合条件的老人发放高龄津贴。</w:t>
            </w:r>
          </w:p>
        </w:tc>
        <w:tc>
          <w:tcPr>
            <w:tcW w:w="2855" w:type="dxa"/>
            <w:gridSpan w:val="3"/>
            <w:tcBorders>
              <w:top w:val="single" w:sz="4" w:space="0" w:color="auto"/>
              <w:left w:val="nil"/>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w:t>
            </w:r>
            <w:r>
              <w:rPr>
                <w:rFonts w:ascii="宋体" w:hAnsi="宋体" w:cs="宋体"/>
                <w:kern w:val="0"/>
                <w:sz w:val="20"/>
                <w:szCs w:val="20"/>
              </w:rPr>
              <w:t>1</w:t>
            </w:r>
            <w:r>
              <w:rPr>
                <w:rFonts w:ascii="宋体" w:hAnsi="宋体" w:cs="宋体"/>
                <w:kern w:val="0"/>
                <w:sz w:val="20"/>
                <w:szCs w:val="20"/>
              </w:rPr>
              <w:t>）居家养老服务中心利用率达到</w:t>
            </w:r>
            <w:r>
              <w:rPr>
                <w:rFonts w:ascii="宋体" w:hAnsi="宋体" w:cs="宋体"/>
                <w:kern w:val="0"/>
                <w:sz w:val="20"/>
                <w:szCs w:val="20"/>
              </w:rPr>
              <w:t>92.00%</w:t>
            </w:r>
            <w:r>
              <w:rPr>
                <w:rFonts w:ascii="宋体" w:hAnsi="宋体" w:cs="宋体"/>
                <w:kern w:val="0"/>
                <w:sz w:val="20"/>
                <w:szCs w:val="20"/>
              </w:rPr>
              <w:t>；</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2</w:t>
            </w:r>
            <w:r>
              <w:rPr>
                <w:rFonts w:ascii="宋体" w:hAnsi="宋体" w:cs="宋体"/>
                <w:kern w:val="0"/>
                <w:sz w:val="20"/>
                <w:szCs w:val="20"/>
              </w:rPr>
              <w:t>）适老化改造完成并验收合格</w:t>
            </w:r>
            <w:r>
              <w:rPr>
                <w:rFonts w:ascii="宋体" w:hAnsi="宋体" w:cs="宋体"/>
                <w:kern w:val="0"/>
                <w:sz w:val="20"/>
                <w:szCs w:val="20"/>
              </w:rPr>
              <w:t>500</w:t>
            </w:r>
            <w:r>
              <w:rPr>
                <w:rFonts w:ascii="宋体" w:hAnsi="宋体" w:cs="宋体"/>
                <w:kern w:val="0"/>
                <w:sz w:val="20"/>
                <w:szCs w:val="20"/>
              </w:rPr>
              <w:t>户；</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3</w:t>
            </w:r>
            <w:r>
              <w:rPr>
                <w:rFonts w:ascii="宋体" w:hAnsi="宋体" w:cs="宋体"/>
                <w:kern w:val="0"/>
                <w:sz w:val="20"/>
                <w:szCs w:val="20"/>
              </w:rPr>
              <w:t>）全区村级老年食堂开放率达到</w:t>
            </w:r>
            <w:r>
              <w:rPr>
                <w:rFonts w:ascii="宋体" w:hAnsi="宋体" w:cs="宋体"/>
                <w:kern w:val="0"/>
                <w:sz w:val="20"/>
                <w:szCs w:val="20"/>
              </w:rPr>
              <w:t>80.67%</w:t>
            </w:r>
            <w:r>
              <w:rPr>
                <w:rFonts w:ascii="宋体" w:hAnsi="宋体" w:cs="宋体"/>
                <w:kern w:val="0"/>
                <w:sz w:val="20"/>
                <w:szCs w:val="20"/>
              </w:rPr>
              <w:t>以上；</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4</w:t>
            </w:r>
            <w:r>
              <w:rPr>
                <w:rFonts w:ascii="宋体" w:hAnsi="宋体" w:cs="宋体"/>
                <w:kern w:val="0"/>
                <w:sz w:val="20"/>
                <w:szCs w:val="20"/>
              </w:rPr>
              <w:t>）居家养老服务中心建设乡镇街道覆盖率</w:t>
            </w:r>
            <w:r>
              <w:rPr>
                <w:rFonts w:ascii="宋体" w:hAnsi="宋体" w:cs="宋体"/>
                <w:kern w:val="0"/>
                <w:sz w:val="20"/>
                <w:szCs w:val="20"/>
              </w:rPr>
              <w:t>96.00%</w:t>
            </w:r>
            <w:r>
              <w:rPr>
                <w:rFonts w:ascii="宋体" w:hAnsi="宋体" w:cs="宋体"/>
                <w:kern w:val="0"/>
                <w:sz w:val="20"/>
                <w:szCs w:val="20"/>
              </w:rPr>
              <w:t>；</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5</w:t>
            </w:r>
            <w:r>
              <w:rPr>
                <w:rFonts w:ascii="宋体" w:hAnsi="宋体" w:cs="宋体"/>
                <w:kern w:val="0"/>
                <w:sz w:val="20"/>
                <w:szCs w:val="20"/>
              </w:rPr>
              <w:t>）养老服务社会满意度达到</w:t>
            </w:r>
            <w:r>
              <w:rPr>
                <w:rFonts w:ascii="宋体" w:hAnsi="宋体" w:cs="宋体"/>
                <w:kern w:val="0"/>
                <w:sz w:val="20"/>
                <w:szCs w:val="20"/>
              </w:rPr>
              <w:t>85%</w:t>
            </w:r>
            <w:r>
              <w:rPr>
                <w:rFonts w:ascii="宋体" w:hAnsi="宋体" w:cs="宋体"/>
                <w:kern w:val="0"/>
                <w:sz w:val="20"/>
                <w:szCs w:val="20"/>
              </w:rPr>
              <w:t>以上，其中老年食堂运行满意度</w:t>
            </w:r>
            <w:r>
              <w:rPr>
                <w:rFonts w:ascii="宋体" w:hAnsi="宋体" w:cs="宋体"/>
                <w:kern w:val="0"/>
                <w:sz w:val="20"/>
                <w:szCs w:val="20"/>
              </w:rPr>
              <w:t>95.61%</w:t>
            </w:r>
            <w:r>
              <w:rPr>
                <w:rFonts w:ascii="宋体" w:hAnsi="宋体" w:cs="宋体"/>
                <w:kern w:val="0"/>
                <w:sz w:val="20"/>
                <w:szCs w:val="20"/>
              </w:rPr>
              <w:t>，村级照料中心运行满意度</w:t>
            </w:r>
            <w:r>
              <w:rPr>
                <w:rFonts w:ascii="宋体" w:hAnsi="宋体" w:cs="宋体"/>
                <w:kern w:val="0"/>
                <w:sz w:val="20"/>
                <w:szCs w:val="20"/>
              </w:rPr>
              <w:t>95.18%</w:t>
            </w:r>
            <w:r>
              <w:rPr>
                <w:rFonts w:ascii="宋体" w:hAnsi="宋体" w:cs="宋体"/>
                <w:kern w:val="0"/>
                <w:sz w:val="20"/>
                <w:szCs w:val="20"/>
              </w:rPr>
              <w:t>，示范型居家养老服务中心满意度</w:t>
            </w:r>
            <w:r>
              <w:rPr>
                <w:rFonts w:ascii="宋体" w:hAnsi="宋体" w:cs="宋体"/>
                <w:kern w:val="0"/>
                <w:sz w:val="20"/>
                <w:szCs w:val="20"/>
              </w:rPr>
              <w:t>96.39%</w:t>
            </w:r>
            <w:r>
              <w:rPr>
                <w:rFonts w:ascii="宋体" w:hAnsi="宋体" w:cs="宋体"/>
                <w:kern w:val="0"/>
                <w:sz w:val="20"/>
                <w:szCs w:val="20"/>
              </w:rPr>
              <w:t>，养老护理队伍服务满意度</w:t>
            </w:r>
            <w:r>
              <w:rPr>
                <w:rFonts w:ascii="宋体" w:hAnsi="宋体" w:cs="宋体"/>
                <w:kern w:val="0"/>
                <w:sz w:val="20"/>
                <w:szCs w:val="20"/>
              </w:rPr>
              <w:t>88.16%</w:t>
            </w:r>
            <w:r>
              <w:rPr>
                <w:rFonts w:ascii="宋体" w:hAnsi="宋体" w:cs="宋体"/>
                <w:kern w:val="0"/>
                <w:sz w:val="20"/>
                <w:szCs w:val="20"/>
              </w:rPr>
              <w:t>；</w:t>
            </w:r>
            <w:r>
              <w:rPr>
                <w:rFonts w:ascii="宋体" w:cs="Arial" w:hint="default"/>
                <w:kern w:val="0"/>
                <w:sz w:val="20"/>
                <w:szCs w:val="20"/>
              </w:rPr>
              <w:br/>
            </w:r>
            <w:r>
              <w:rPr>
                <w:rFonts w:ascii="宋体" w:hAnsi="宋体" w:cs="宋体"/>
                <w:kern w:val="0"/>
                <w:sz w:val="20"/>
                <w:szCs w:val="20"/>
              </w:rPr>
              <w:t>（</w:t>
            </w:r>
            <w:r>
              <w:rPr>
                <w:rFonts w:ascii="宋体" w:hAnsi="宋体" w:cs="宋体"/>
                <w:kern w:val="0"/>
                <w:sz w:val="20"/>
                <w:szCs w:val="20"/>
              </w:rPr>
              <w:t>6</w:t>
            </w:r>
            <w:r>
              <w:rPr>
                <w:rFonts w:ascii="宋体" w:hAnsi="宋体" w:cs="宋体"/>
                <w:kern w:val="0"/>
                <w:sz w:val="20"/>
                <w:szCs w:val="20"/>
              </w:rPr>
              <w:t>）高龄津贴发放率达到</w:t>
            </w:r>
            <w:r>
              <w:rPr>
                <w:rFonts w:ascii="宋体" w:hAnsi="宋体" w:cs="宋体"/>
                <w:kern w:val="0"/>
                <w:sz w:val="20"/>
                <w:szCs w:val="20"/>
              </w:rPr>
              <w:t>100%</w:t>
            </w:r>
            <w:r>
              <w:rPr>
                <w:rFonts w:ascii="宋体" w:hAnsi="宋体" w:cs="宋体"/>
                <w:kern w:val="0"/>
                <w:sz w:val="20"/>
                <w:szCs w:val="20"/>
              </w:rPr>
              <w:t>。</w:t>
            </w:r>
          </w:p>
        </w:tc>
      </w:tr>
      <w:tr w:rsidR="004F3373">
        <w:trPr>
          <w:trHeight w:val="315"/>
        </w:trPr>
        <w:tc>
          <w:tcPr>
            <w:tcW w:w="9120" w:type="dxa"/>
            <w:gridSpan w:val="9"/>
            <w:tcBorders>
              <w:top w:val="single" w:sz="4" w:space="0" w:color="auto"/>
              <w:left w:val="single" w:sz="4" w:space="0" w:color="auto"/>
              <w:bottom w:val="single" w:sz="4" w:space="0" w:color="auto"/>
              <w:right w:val="single" w:sz="4" w:space="0" w:color="000000"/>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r>
      <w:tr w:rsidR="004F3373">
        <w:trPr>
          <w:trHeight w:val="495"/>
        </w:trPr>
        <w:tc>
          <w:tcPr>
            <w:tcW w:w="1297" w:type="dxa"/>
            <w:tcBorders>
              <w:top w:val="nil"/>
              <w:left w:val="single" w:sz="4" w:space="0" w:color="auto"/>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一级指标</w:t>
            </w:r>
          </w:p>
        </w:tc>
        <w:tc>
          <w:tcPr>
            <w:tcW w:w="1128"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二级指标</w:t>
            </w:r>
          </w:p>
        </w:tc>
        <w:tc>
          <w:tcPr>
            <w:tcW w:w="1985" w:type="dxa"/>
            <w:gridSpan w:val="2"/>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三级指标</w:t>
            </w:r>
          </w:p>
        </w:tc>
        <w:tc>
          <w:tcPr>
            <w:tcW w:w="1016"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目标值</w:t>
            </w:r>
          </w:p>
        </w:tc>
        <w:tc>
          <w:tcPr>
            <w:tcW w:w="839"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业绩值</w:t>
            </w:r>
          </w:p>
        </w:tc>
        <w:tc>
          <w:tcPr>
            <w:tcW w:w="858"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权重</w:t>
            </w:r>
          </w:p>
        </w:tc>
        <w:tc>
          <w:tcPr>
            <w:tcW w:w="879"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得分</w:t>
            </w:r>
          </w:p>
        </w:tc>
        <w:tc>
          <w:tcPr>
            <w:tcW w:w="1118"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偏差原因分析及改进措施</w:t>
            </w:r>
          </w:p>
        </w:tc>
      </w:tr>
      <w:tr w:rsidR="004F3373">
        <w:trPr>
          <w:trHeight w:val="495"/>
        </w:trPr>
        <w:tc>
          <w:tcPr>
            <w:tcW w:w="1297"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产出目标</w:t>
            </w:r>
          </w:p>
        </w:tc>
        <w:tc>
          <w:tcPr>
            <w:tcW w:w="112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数量</w:t>
            </w: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老年食堂运行补助发放数</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240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210</w:t>
            </w:r>
            <w:r>
              <w:rPr>
                <w:rFonts w:ascii="宋体" w:hAnsi="宋体" w:cs="宋体"/>
                <w:color w:val="333333"/>
                <w:kern w:val="0"/>
                <w:sz w:val="20"/>
                <w:szCs w:val="20"/>
              </w:rPr>
              <w:t>个</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4.38</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受疫情影响部分老年食堂开放率偏低，不符合补助条件。</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照料中心运行补助发放数</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290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284</w:t>
            </w:r>
            <w:r>
              <w:rPr>
                <w:rFonts w:ascii="宋体" w:hAnsi="宋体" w:cs="宋体"/>
                <w:color w:val="333333"/>
                <w:kern w:val="0"/>
                <w:sz w:val="20"/>
                <w:szCs w:val="20"/>
              </w:rPr>
              <w:t>个</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4.90</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受疫情影响部分照料中心关闭，不符合补助条件。</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示范型居家养老服务中心建设补助发放数</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6</w:t>
            </w:r>
            <w:r>
              <w:rPr>
                <w:rFonts w:ascii="宋体" w:hAnsi="宋体" w:cs="宋体"/>
                <w:color w:val="333333"/>
                <w:kern w:val="0"/>
                <w:sz w:val="20"/>
                <w:szCs w:val="20"/>
              </w:rPr>
              <w:t>个</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困难老人家庭无障碍设施改造数</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500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500</w:t>
            </w:r>
            <w:r>
              <w:rPr>
                <w:rFonts w:ascii="宋体" w:hAnsi="宋体" w:cs="宋体"/>
                <w:color w:val="333333"/>
                <w:kern w:val="0"/>
                <w:sz w:val="20"/>
                <w:szCs w:val="20"/>
              </w:rPr>
              <w:t>户</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养老服务补贴、电子津贴落实数</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25000</w:t>
            </w:r>
            <w:r>
              <w:rPr>
                <w:rFonts w:ascii="宋体" w:hAnsi="宋体" w:cs="宋体"/>
                <w:color w:val="333333"/>
                <w:kern w:val="0"/>
                <w:sz w:val="20"/>
                <w:szCs w:val="20"/>
              </w:rPr>
              <w:t>人</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24056</w:t>
            </w:r>
            <w:r>
              <w:rPr>
                <w:rFonts w:ascii="宋体" w:hAnsi="宋体" w:cs="宋体"/>
                <w:color w:val="333333"/>
                <w:kern w:val="0"/>
                <w:sz w:val="20"/>
                <w:szCs w:val="20"/>
              </w:rPr>
              <w:t>人</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4.81</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大数据无法获取所有符合条件的老年人信息，通</w:t>
            </w:r>
            <w:r>
              <w:rPr>
                <w:rFonts w:ascii="宋体" w:hAnsi="宋体" w:cs="宋体"/>
                <w:color w:val="333333"/>
                <w:kern w:val="0"/>
                <w:sz w:val="20"/>
                <w:szCs w:val="20"/>
              </w:rPr>
              <w:lastRenderedPageBreak/>
              <w:t>过乡镇街道排查也查找不到，无相关信息的符合发放条件的老年人暂未发放。</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养老机构建设及运行补助发放数</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30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30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质量</w:t>
            </w: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改造验收合格率（</w:t>
            </w:r>
            <w:r>
              <w:rPr>
                <w:rFonts w:ascii="宋体" w:hAnsi="宋体" w:cs="宋体"/>
                <w:color w:val="333333"/>
                <w:kern w:val="0"/>
                <w:sz w:val="20"/>
                <w:szCs w:val="20"/>
              </w:rPr>
              <w:t>%</w:t>
            </w:r>
            <w:r>
              <w:rPr>
                <w:rFonts w:ascii="宋体" w:hAnsi="宋体" w:cs="宋体"/>
                <w:color w:val="333333"/>
                <w:kern w:val="0"/>
                <w:sz w:val="20"/>
                <w:szCs w:val="20"/>
              </w:rPr>
              <w:t>）</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补助合</w:t>
            </w:r>
            <w:proofErr w:type="gramStart"/>
            <w:r>
              <w:rPr>
                <w:rFonts w:ascii="宋体" w:hAnsi="宋体" w:cs="宋体"/>
                <w:color w:val="333333"/>
                <w:kern w:val="0"/>
                <w:sz w:val="20"/>
                <w:szCs w:val="20"/>
              </w:rPr>
              <w:t>规</w:t>
            </w:r>
            <w:proofErr w:type="gramEnd"/>
            <w:r>
              <w:rPr>
                <w:rFonts w:ascii="宋体" w:hAnsi="宋体" w:cs="宋体"/>
                <w:color w:val="333333"/>
                <w:kern w:val="0"/>
                <w:sz w:val="20"/>
                <w:szCs w:val="20"/>
              </w:rPr>
              <w:t>率</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时效</w:t>
            </w: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困难家庭</w:t>
            </w:r>
            <w:proofErr w:type="gramStart"/>
            <w:r>
              <w:rPr>
                <w:rFonts w:ascii="宋体" w:hAnsi="宋体" w:cs="宋体"/>
                <w:color w:val="333333"/>
                <w:kern w:val="0"/>
                <w:sz w:val="20"/>
                <w:szCs w:val="20"/>
              </w:rPr>
              <w:t>适</w:t>
            </w:r>
            <w:proofErr w:type="gramEnd"/>
            <w:r>
              <w:rPr>
                <w:rFonts w:ascii="宋体" w:hAnsi="宋体" w:cs="宋体"/>
                <w:color w:val="333333"/>
                <w:kern w:val="0"/>
                <w:sz w:val="20"/>
                <w:szCs w:val="20"/>
              </w:rPr>
              <w:t>老化改造及时率</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补助经费拨付及时率</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效果目标</w:t>
            </w:r>
          </w:p>
        </w:tc>
        <w:tc>
          <w:tcPr>
            <w:tcW w:w="112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社会效益</w:t>
            </w: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居家养老服务中心建设乡镇街道覆盖率（</w:t>
            </w:r>
            <w:r>
              <w:rPr>
                <w:rFonts w:ascii="宋体" w:hAnsi="宋体" w:cs="宋体"/>
                <w:color w:val="333333"/>
                <w:kern w:val="0"/>
                <w:sz w:val="20"/>
                <w:szCs w:val="20"/>
              </w:rPr>
              <w:t>%</w:t>
            </w:r>
            <w:r>
              <w:rPr>
                <w:rFonts w:ascii="宋体" w:hAnsi="宋体" w:cs="宋体"/>
                <w:color w:val="333333"/>
                <w:kern w:val="0"/>
                <w:sz w:val="20"/>
                <w:szCs w:val="20"/>
              </w:rPr>
              <w:t>）</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促进养老服务事业发展</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显著</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保障各养老服务机构日常运营</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显著</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100%</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满意度指标</w:t>
            </w:r>
          </w:p>
        </w:tc>
        <w:tc>
          <w:tcPr>
            <w:tcW w:w="1128" w:type="dxa"/>
            <w:vMerge w:val="restart"/>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满意度</w:t>
            </w: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居家养老服务满意度（</w:t>
            </w:r>
            <w:r>
              <w:rPr>
                <w:rFonts w:ascii="宋体" w:hAnsi="宋体" w:cs="宋体"/>
                <w:color w:val="333333"/>
                <w:kern w:val="0"/>
                <w:sz w:val="20"/>
                <w:szCs w:val="20"/>
              </w:rPr>
              <w:t>%</w:t>
            </w:r>
            <w:r>
              <w:rPr>
                <w:rFonts w:ascii="宋体" w:hAnsi="宋体" w:cs="宋体"/>
                <w:color w:val="333333"/>
                <w:kern w:val="0"/>
                <w:sz w:val="20"/>
                <w:szCs w:val="20"/>
              </w:rPr>
              <w:t>）</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w:t>
            </w:r>
            <w:r>
              <w:rPr>
                <w:rFonts w:ascii="宋体" w:hAnsi="宋体" w:cs="宋体"/>
                <w:color w:val="333333"/>
                <w:kern w:val="0"/>
                <w:sz w:val="20"/>
                <w:szCs w:val="20"/>
              </w:rPr>
              <w:t>90%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95%</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128"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4F3373" w:rsidRDefault="004F3373">
            <w:pPr>
              <w:widowControl/>
              <w:jc w:val="left"/>
              <w:rPr>
                <w:rFonts w:ascii="宋体" w:cs="Arial" w:hint="default"/>
                <w:color w:val="333333"/>
                <w:kern w:val="0"/>
                <w:sz w:val="20"/>
                <w:szCs w:val="20"/>
              </w:rPr>
            </w:pPr>
          </w:p>
        </w:tc>
        <w:tc>
          <w:tcPr>
            <w:tcW w:w="1985" w:type="dxa"/>
            <w:gridSpan w:val="2"/>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各养老服务机构满意度</w:t>
            </w:r>
          </w:p>
        </w:tc>
        <w:tc>
          <w:tcPr>
            <w:tcW w:w="1016"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w:t>
            </w:r>
            <w:r>
              <w:rPr>
                <w:rFonts w:ascii="宋体" w:hAnsi="宋体" w:cs="宋体"/>
                <w:color w:val="333333"/>
                <w:kern w:val="0"/>
                <w:sz w:val="20"/>
                <w:szCs w:val="20"/>
              </w:rPr>
              <w:t>90%</w:t>
            </w:r>
          </w:p>
        </w:tc>
        <w:tc>
          <w:tcPr>
            <w:tcW w:w="83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95%</w:t>
            </w:r>
          </w:p>
        </w:tc>
        <w:tc>
          <w:tcPr>
            <w:tcW w:w="85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5</w:t>
            </w:r>
          </w:p>
        </w:tc>
        <w:tc>
          <w:tcPr>
            <w:tcW w:w="1118"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330"/>
        </w:trPr>
        <w:tc>
          <w:tcPr>
            <w:tcW w:w="9120" w:type="dxa"/>
            <w:gridSpan w:val="9"/>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 xml:space="preserve">　</w:t>
            </w:r>
          </w:p>
        </w:tc>
      </w:tr>
      <w:tr w:rsidR="004F3373">
        <w:trPr>
          <w:trHeight w:val="495"/>
        </w:trPr>
        <w:tc>
          <w:tcPr>
            <w:tcW w:w="1297" w:type="dxa"/>
            <w:tcBorders>
              <w:top w:val="nil"/>
              <w:left w:val="single" w:sz="4" w:space="0" w:color="auto"/>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评价等级：</w:t>
            </w:r>
          </w:p>
        </w:tc>
        <w:tc>
          <w:tcPr>
            <w:tcW w:w="3113" w:type="dxa"/>
            <w:gridSpan w:val="3"/>
            <w:tcBorders>
              <w:top w:val="single" w:sz="4" w:space="0" w:color="auto"/>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优</w:t>
            </w:r>
          </w:p>
        </w:tc>
        <w:tc>
          <w:tcPr>
            <w:tcW w:w="1855" w:type="dxa"/>
            <w:gridSpan w:val="2"/>
            <w:tcBorders>
              <w:top w:val="single" w:sz="4" w:space="0" w:color="auto"/>
              <w:left w:val="nil"/>
              <w:bottom w:val="single" w:sz="4" w:space="0" w:color="auto"/>
              <w:right w:val="single" w:sz="4" w:space="0" w:color="000000"/>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评价得分：</w:t>
            </w:r>
          </w:p>
        </w:tc>
        <w:tc>
          <w:tcPr>
            <w:tcW w:w="858" w:type="dxa"/>
            <w:tcBorders>
              <w:top w:val="nil"/>
              <w:left w:val="nil"/>
              <w:bottom w:val="single" w:sz="4" w:space="0" w:color="auto"/>
              <w:right w:val="single" w:sz="4" w:space="0" w:color="auto"/>
              <w:tl2br w:val="nil"/>
              <w:tr2bl w:val="nil"/>
            </w:tcBorders>
            <w:shd w:val="clear" w:color="auto" w:fill="auto"/>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100</w:t>
            </w:r>
          </w:p>
        </w:tc>
        <w:tc>
          <w:tcPr>
            <w:tcW w:w="879" w:type="dxa"/>
            <w:tcBorders>
              <w:top w:val="nil"/>
              <w:left w:val="nil"/>
              <w:bottom w:val="single" w:sz="4" w:space="0" w:color="auto"/>
              <w:right w:val="single" w:sz="4" w:space="0" w:color="auto"/>
              <w:tl2br w:val="nil"/>
              <w:tr2bl w:val="nil"/>
            </w:tcBorders>
            <w:shd w:val="clear" w:color="000000" w:fill="FFFFFF"/>
            <w:vAlign w:val="center"/>
          </w:tcPr>
          <w:p w:rsidR="004F3373" w:rsidRDefault="00C67527">
            <w:pPr>
              <w:widowControl/>
              <w:jc w:val="center"/>
              <w:rPr>
                <w:rFonts w:ascii="宋体" w:cs="Arial" w:hint="default"/>
                <w:color w:val="333333"/>
                <w:kern w:val="0"/>
                <w:sz w:val="20"/>
                <w:szCs w:val="20"/>
              </w:rPr>
            </w:pPr>
            <w:r>
              <w:rPr>
                <w:rFonts w:ascii="宋体" w:hAnsi="宋体" w:cs="宋体"/>
                <w:color w:val="333333"/>
                <w:kern w:val="0"/>
                <w:sz w:val="20"/>
                <w:szCs w:val="20"/>
              </w:rPr>
              <w:t>98.63</w:t>
            </w:r>
          </w:p>
        </w:tc>
        <w:tc>
          <w:tcPr>
            <w:tcW w:w="1118" w:type="dxa"/>
            <w:tcBorders>
              <w:top w:val="nil"/>
              <w:left w:val="nil"/>
              <w:bottom w:val="single" w:sz="4" w:space="0" w:color="auto"/>
              <w:right w:val="single" w:sz="4" w:space="0" w:color="auto"/>
              <w:tl2br w:val="nil"/>
              <w:tr2bl w:val="nil"/>
            </w:tcBorders>
            <w:vAlign w:val="center"/>
          </w:tcPr>
          <w:p w:rsidR="004F3373" w:rsidRDefault="00C67527">
            <w:pPr>
              <w:widowControl/>
              <w:jc w:val="center"/>
              <w:rPr>
                <w:rFonts w:ascii="宋体" w:cs="Arial" w:hint="default"/>
                <w:kern w:val="0"/>
                <w:sz w:val="20"/>
                <w:szCs w:val="20"/>
              </w:rPr>
            </w:pPr>
            <w:r>
              <w:rPr>
                <w:rFonts w:ascii="宋体" w:hAnsi="宋体" w:cs="宋体"/>
                <w:kern w:val="0"/>
                <w:sz w:val="20"/>
                <w:szCs w:val="20"/>
              </w:rPr>
              <w:t xml:space="preserve">　</w:t>
            </w:r>
          </w:p>
        </w:tc>
      </w:tr>
    </w:tbl>
    <w:p w:rsidR="004F3373" w:rsidRDefault="004F3373">
      <w:pPr>
        <w:pStyle w:val="Default"/>
        <w:rPr>
          <w:rFonts w:hint="default"/>
        </w:rPr>
      </w:pP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3.</w:t>
      </w:r>
      <w:r>
        <w:rPr>
          <w:rFonts w:ascii="仿宋_GB2312" w:eastAsia="仿宋_GB2312" w:hAnsi="仿宋"/>
          <w:b/>
          <w:color w:val="000000"/>
          <w:sz w:val="28"/>
          <w:szCs w:val="24"/>
          <w:highlight w:val="white"/>
        </w:rPr>
        <w:t>财政评价项目绩效评价结果（“无”）。</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4.</w:t>
      </w:r>
      <w:r>
        <w:rPr>
          <w:rFonts w:ascii="仿宋_GB2312" w:eastAsia="仿宋_GB2312" w:hAnsi="仿宋"/>
          <w:b/>
          <w:color w:val="000000"/>
          <w:sz w:val="28"/>
          <w:szCs w:val="24"/>
          <w:highlight w:val="white"/>
        </w:rPr>
        <w:t>部门评价项目绩效评价结果（“无”）。</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说明：</w:t>
      </w:r>
      <w:r>
        <w:rPr>
          <w:rFonts w:ascii="仿宋_GB2312" w:eastAsia="仿宋_GB2312" w:hAnsi="仿宋"/>
          <w:b/>
          <w:color w:val="000000"/>
          <w:sz w:val="28"/>
          <w:szCs w:val="24"/>
          <w:highlight w:val="white"/>
        </w:rPr>
        <w:t>部门评价项目</w:t>
      </w:r>
      <w:r>
        <w:rPr>
          <w:rFonts w:ascii="仿宋_GB2312" w:eastAsia="仿宋_GB2312" w:hAnsi="仿宋"/>
          <w:color w:val="000000"/>
          <w:sz w:val="28"/>
          <w:szCs w:val="24"/>
          <w:highlight w:val="white"/>
        </w:rPr>
        <w:t>是指本部门自行开展的评价对象为本部门政策、项目、整体支出或下属单位整体支出的绩效评价；</w:t>
      </w:r>
      <w:r>
        <w:rPr>
          <w:rFonts w:ascii="仿宋_GB2312" w:eastAsia="仿宋_GB2312" w:hAnsi="仿宋"/>
          <w:b/>
          <w:color w:val="000000"/>
          <w:sz w:val="28"/>
          <w:szCs w:val="24"/>
          <w:highlight w:val="white"/>
        </w:rPr>
        <w:t>财政评价项目</w:t>
      </w:r>
      <w:r>
        <w:rPr>
          <w:rFonts w:ascii="仿宋_GB2312" w:eastAsia="仿宋_GB2312" w:hAnsi="仿宋"/>
          <w:color w:val="000000"/>
          <w:sz w:val="28"/>
          <w:szCs w:val="24"/>
          <w:highlight w:val="white"/>
        </w:rPr>
        <w:t>是指以由财政部门开展的评价对象为本部门政策、项目或整体支出的绩效评价项目。</w:t>
      </w:r>
    </w:p>
    <w:p w:rsidR="004F3373" w:rsidRDefault="00C67527">
      <w:pPr>
        <w:autoSpaceDE w:val="0"/>
        <w:autoSpaceDN w:val="0"/>
        <w:adjustRightInd w:val="0"/>
        <w:spacing w:line="560" w:lineRule="exact"/>
        <w:ind w:firstLineChars="200" w:firstLine="562"/>
        <w:rPr>
          <w:rFonts w:ascii="仿宋_GB2312" w:eastAsia="仿宋_GB2312" w:hAnsi="仿宋" w:hint="default"/>
          <w:b/>
          <w:color w:val="000000"/>
          <w:sz w:val="28"/>
          <w:szCs w:val="24"/>
          <w:highlight w:val="white"/>
        </w:rPr>
      </w:pPr>
      <w:r>
        <w:rPr>
          <w:rFonts w:ascii="仿宋_GB2312" w:eastAsia="仿宋_GB2312" w:hAnsi="仿宋"/>
          <w:b/>
          <w:color w:val="000000"/>
          <w:sz w:val="28"/>
          <w:szCs w:val="24"/>
          <w:highlight w:val="white"/>
        </w:rPr>
        <w:t>四、名词解释</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lang w:val="zh-CN"/>
        </w:rPr>
      </w:pPr>
      <w:r>
        <w:rPr>
          <w:rFonts w:ascii="仿宋_GB2312" w:eastAsia="仿宋_GB2312" w:hAnsi="仿宋"/>
          <w:color w:val="000000"/>
          <w:sz w:val="28"/>
          <w:szCs w:val="24"/>
          <w:highlight w:val="white"/>
          <w:lang w:val="zh-CN"/>
        </w:rPr>
        <w:lastRenderedPageBreak/>
        <w:t>1.</w:t>
      </w:r>
      <w:r>
        <w:rPr>
          <w:rFonts w:ascii="仿宋_GB2312" w:eastAsia="仿宋_GB2312" w:hAnsi="仿宋"/>
          <w:color w:val="000000"/>
          <w:sz w:val="28"/>
          <w:szCs w:val="24"/>
          <w:highlight w:val="white"/>
          <w:lang w:val="zh-CN"/>
        </w:rPr>
        <w:t>财政拨款收入：指本级财政部</w:t>
      </w:r>
      <w:proofErr w:type="gramStart"/>
      <w:r>
        <w:rPr>
          <w:rFonts w:ascii="仿宋_GB2312" w:eastAsia="仿宋_GB2312" w:hAnsi="仿宋"/>
          <w:color w:val="000000"/>
          <w:sz w:val="28"/>
          <w:szCs w:val="24"/>
          <w:highlight w:val="white"/>
          <w:lang w:val="zh-CN"/>
        </w:rPr>
        <w:t>门当年</w:t>
      </w:r>
      <w:proofErr w:type="gramEnd"/>
      <w:r>
        <w:rPr>
          <w:rFonts w:ascii="仿宋_GB2312" w:eastAsia="仿宋_GB2312" w:hAnsi="仿宋"/>
          <w:color w:val="000000"/>
          <w:sz w:val="28"/>
          <w:szCs w:val="24"/>
          <w:highlight w:val="white"/>
          <w:lang w:val="zh-CN"/>
        </w:rPr>
        <w:t>拨付的财政预算资金，包括一般公共预算财政拨款、政府性基金预算财政拨款和国有资本经预算财政拨款。</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lang w:val="zh-CN"/>
        </w:rPr>
        <w:t>2.</w:t>
      </w:r>
      <w:r>
        <w:rPr>
          <w:rFonts w:ascii="仿宋_GB2312" w:eastAsia="仿宋_GB2312" w:hAnsi="仿宋"/>
          <w:color w:val="000000"/>
          <w:sz w:val="28"/>
          <w:szCs w:val="24"/>
          <w:highlight w:val="white"/>
          <w:lang w:val="zh-CN"/>
        </w:rPr>
        <w:t>事业收入：指事业单位开展专业业务活动及辅助活动所取得的收入。</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3.</w:t>
      </w:r>
      <w:r>
        <w:rPr>
          <w:rFonts w:ascii="仿宋_GB2312" w:eastAsia="仿宋_GB2312" w:hAnsi="仿宋"/>
          <w:color w:val="000000"/>
          <w:sz w:val="28"/>
          <w:szCs w:val="24"/>
          <w:highlight w:val="white"/>
        </w:rPr>
        <w:t>经营收入：指事业单位在专业业务活动及辅助活动之外开展非独立核算经营活动取得的收入。</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4.</w:t>
      </w:r>
      <w:r>
        <w:rPr>
          <w:rFonts w:ascii="仿宋_GB2312" w:eastAsia="仿宋_GB2312" w:hAnsi="仿宋"/>
          <w:color w:val="000000"/>
          <w:sz w:val="28"/>
          <w:szCs w:val="24"/>
          <w:highlight w:val="white"/>
        </w:rPr>
        <w:t>上级补助收入：指事业单位从主管部门和上级单位取得的非财政补助收入。</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5.</w:t>
      </w:r>
      <w:r>
        <w:rPr>
          <w:rFonts w:ascii="仿宋_GB2312" w:eastAsia="仿宋_GB2312" w:hAnsi="仿宋"/>
          <w:color w:val="000000"/>
          <w:sz w:val="28"/>
          <w:szCs w:val="24"/>
          <w:highlight w:val="white"/>
        </w:rPr>
        <w:t>附属单位上缴收入：指事业单位附属独立核算单位按照有关规定上缴的收入。</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6.</w:t>
      </w:r>
      <w:r>
        <w:rPr>
          <w:rFonts w:ascii="仿宋_GB2312" w:eastAsia="仿宋_GB2312" w:hAnsi="仿宋"/>
          <w:color w:val="000000"/>
          <w:sz w:val="28"/>
          <w:szCs w:val="24"/>
          <w:highlight w:val="white"/>
        </w:rPr>
        <w:t>其他收入：指预算单位在“财政拨款”、“事业收入”、“经营收入”、“上级补助收入”、“附属单位上缴收入”等之外取得的各项收入。</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7.</w:t>
      </w:r>
      <w:r>
        <w:rPr>
          <w:rFonts w:ascii="仿宋_GB2312" w:eastAsia="仿宋_GB2312" w:hAnsi="仿宋"/>
          <w:color w:val="000000"/>
          <w:sz w:val="28"/>
          <w:szCs w:val="24"/>
          <w:highlight w:val="white"/>
        </w:rPr>
        <w:t>使用非财政拨款结余：指事业单位使用以前年度积累的非财政拨款结余弥补当年收支差额</w:t>
      </w:r>
      <w:r>
        <w:rPr>
          <w:rFonts w:ascii="仿宋_GB2312" w:eastAsia="仿宋_GB2312" w:hAnsi="仿宋"/>
          <w:color w:val="000000"/>
          <w:sz w:val="28"/>
          <w:szCs w:val="24"/>
          <w:highlight w:val="white"/>
        </w:rPr>
        <w:t>的金额。</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8.</w:t>
      </w:r>
      <w:r>
        <w:rPr>
          <w:rFonts w:ascii="仿宋_GB2312" w:eastAsia="仿宋_GB2312" w:hAnsi="仿宋"/>
          <w:color w:val="000000"/>
          <w:sz w:val="28"/>
          <w:szCs w:val="24"/>
          <w:highlight w:val="white"/>
        </w:rPr>
        <w:t>年初结转和结余：指预算单位以前年度尚未完成、结转到本年仍按原规定用途继续使用的资金。</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9.</w:t>
      </w:r>
      <w:r>
        <w:rPr>
          <w:rFonts w:ascii="仿宋_GB2312" w:eastAsia="仿宋_GB2312" w:hAnsi="仿宋"/>
          <w:color w:val="000000"/>
          <w:sz w:val="28"/>
          <w:szCs w:val="24"/>
          <w:highlight w:val="white"/>
        </w:rPr>
        <w:t>年末结转和结余：指单位按有关规定结转到下年或以后年度继续使用的资金。</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10.</w:t>
      </w:r>
      <w:r>
        <w:rPr>
          <w:rFonts w:ascii="仿宋_GB2312" w:eastAsia="仿宋_GB2312" w:hAnsi="仿宋"/>
          <w:color w:val="000000"/>
          <w:sz w:val="28"/>
          <w:szCs w:val="24"/>
          <w:highlight w:val="white"/>
        </w:rPr>
        <w:t>基本支出：指预算单位为保障其正常运转，完成日常工作任务所发生的支出，包括人员经费支出和日常公用经费支出。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11.</w:t>
      </w:r>
      <w:r>
        <w:rPr>
          <w:rFonts w:ascii="仿宋_GB2312" w:eastAsia="仿宋_GB2312" w:hAnsi="仿宋"/>
          <w:color w:val="000000"/>
          <w:sz w:val="28"/>
          <w:szCs w:val="24"/>
          <w:highlight w:val="white"/>
        </w:rPr>
        <w:t>项目支出：指预算单位为完成其特定的行政工作任务或事业发展目标所发生的支出。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lastRenderedPageBreak/>
        <w:t>12.</w:t>
      </w:r>
      <w:r>
        <w:rPr>
          <w:rFonts w:ascii="仿宋_GB2312" w:eastAsia="仿宋_GB2312" w:hAnsi="仿宋"/>
          <w:color w:val="000000"/>
          <w:sz w:val="28"/>
          <w:szCs w:val="24"/>
          <w:highlight w:val="white"/>
        </w:rPr>
        <w:t>上缴上级支出：填列事业单位按照财政部门和主管部门的规定上缴上级单位的支出。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13.</w:t>
      </w:r>
      <w:r>
        <w:rPr>
          <w:rFonts w:ascii="仿宋_GB2312" w:eastAsia="仿宋_GB2312" w:hAnsi="仿宋"/>
          <w:color w:val="000000"/>
          <w:sz w:val="28"/>
          <w:szCs w:val="24"/>
          <w:highlight w:val="white"/>
        </w:rPr>
        <w:t>经营支出：指事业单位在专业业务活动及其辅助活动之外开展非</w:t>
      </w:r>
      <w:r>
        <w:rPr>
          <w:rFonts w:ascii="仿宋_GB2312" w:eastAsia="仿宋_GB2312" w:hAnsi="仿宋"/>
          <w:color w:val="000000"/>
          <w:sz w:val="28"/>
          <w:szCs w:val="24"/>
          <w:highlight w:val="white"/>
        </w:rPr>
        <w:t>独立核算经营活动发生的支出。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14.</w:t>
      </w:r>
      <w:r>
        <w:rPr>
          <w:rFonts w:ascii="仿宋_GB2312" w:eastAsia="仿宋_GB2312" w:hAnsi="仿宋"/>
          <w:color w:val="000000"/>
          <w:sz w:val="28"/>
          <w:szCs w:val="24"/>
          <w:highlight w:val="white"/>
        </w:rPr>
        <w:t>附属单位补助支出：填列事业单位用财政补助收入之外的收入对附属单位补助发生的支出。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15.</w:t>
      </w:r>
      <w:r>
        <w:rPr>
          <w:rFonts w:ascii="仿宋_GB2312" w:eastAsia="仿宋_GB2312" w:hAnsi="仿宋"/>
          <w:color w:val="000000"/>
          <w:sz w:val="28"/>
          <w:szCs w:val="24"/>
          <w:highlight w:val="white"/>
        </w:rPr>
        <w:t>“三公”经费：纳入财政预决算管理的“三公”经费，是指部门用一般公共预算财政拨款安排的因公出国（境）费、公务用车购置及运行费和公务接待费。其中，因公出国（境）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
          <w:color w:val="000000"/>
          <w:sz w:val="28"/>
          <w:szCs w:val="24"/>
          <w:highlight w:val="white"/>
        </w:rPr>
        <w:t>费反映</w:t>
      </w:r>
      <w:proofErr w:type="gramEnd"/>
      <w:r>
        <w:rPr>
          <w:rFonts w:ascii="仿宋_GB2312" w:eastAsia="仿宋_GB2312" w:hAnsi="仿宋"/>
          <w:color w:val="000000"/>
          <w:sz w:val="28"/>
          <w:szCs w:val="24"/>
          <w:highlight w:val="white"/>
        </w:rPr>
        <w:t>单位公务出国（境）的国际旅费、国外城市间交通费、住宿费、伙食费、培训费、公杂费等支出，不含教学科研人员学术交流；公务用车购置及运行</w:t>
      </w:r>
      <w:proofErr w:type="gramStart"/>
      <w:r>
        <w:rPr>
          <w:rFonts w:ascii="仿宋_GB2312" w:eastAsia="仿宋_GB2312" w:hAnsi="仿宋"/>
          <w:color w:val="000000"/>
          <w:sz w:val="28"/>
          <w:szCs w:val="24"/>
          <w:highlight w:val="white"/>
        </w:rPr>
        <w:t>费反映</w:t>
      </w:r>
      <w:proofErr w:type="gramEnd"/>
      <w:r>
        <w:rPr>
          <w:rFonts w:ascii="仿宋_GB2312" w:eastAsia="仿宋_GB2312" w:hAnsi="仿宋"/>
          <w:color w:val="000000"/>
          <w:sz w:val="28"/>
          <w:szCs w:val="24"/>
          <w:highlight w:val="white"/>
        </w:rPr>
        <w:t>单位公务用车车辆购置支出（</w:t>
      </w:r>
      <w:proofErr w:type="gramStart"/>
      <w:r>
        <w:rPr>
          <w:rFonts w:ascii="仿宋_GB2312" w:eastAsia="仿宋_GB2312" w:hAnsi="仿宋"/>
          <w:color w:val="000000"/>
          <w:sz w:val="28"/>
          <w:szCs w:val="24"/>
          <w:highlight w:val="white"/>
        </w:rPr>
        <w:t>含车辆</w:t>
      </w:r>
      <w:proofErr w:type="gramEnd"/>
      <w:r>
        <w:rPr>
          <w:rFonts w:ascii="仿宋_GB2312" w:eastAsia="仿宋_GB2312" w:hAnsi="仿宋"/>
          <w:color w:val="000000"/>
          <w:sz w:val="28"/>
          <w:szCs w:val="24"/>
          <w:highlight w:val="white"/>
        </w:rPr>
        <w:t>购置税）</w:t>
      </w:r>
      <w:proofErr w:type="gramStart"/>
      <w:r>
        <w:rPr>
          <w:rFonts w:ascii="仿宋_GB2312" w:eastAsia="仿宋_GB2312" w:hAnsi="仿宋"/>
          <w:color w:val="000000"/>
          <w:sz w:val="28"/>
          <w:szCs w:val="24"/>
          <w:highlight w:val="white"/>
        </w:rPr>
        <w:t>及燃费</w:t>
      </w:r>
      <w:proofErr w:type="gramEnd"/>
      <w:r>
        <w:rPr>
          <w:rFonts w:ascii="仿宋_GB2312" w:eastAsia="仿宋_GB2312" w:hAnsi="仿宋"/>
          <w:color w:val="000000"/>
          <w:sz w:val="28"/>
          <w:szCs w:val="24"/>
          <w:highlight w:val="white"/>
        </w:rPr>
        <w:t>、维修费、过桥过路费、保险费、安全奖励费用等</w:t>
      </w:r>
      <w:r>
        <w:rPr>
          <w:rFonts w:ascii="仿宋_GB2312" w:eastAsia="仿宋_GB2312" w:hAnsi="仿宋"/>
          <w:color w:val="000000"/>
          <w:sz w:val="28"/>
          <w:szCs w:val="24"/>
          <w:highlight w:val="white"/>
        </w:rPr>
        <w:t>支出；公务接待</w:t>
      </w:r>
      <w:proofErr w:type="gramStart"/>
      <w:r>
        <w:rPr>
          <w:rFonts w:ascii="仿宋_GB2312" w:eastAsia="仿宋_GB2312" w:hAnsi="仿宋"/>
          <w:color w:val="000000"/>
          <w:sz w:val="28"/>
          <w:szCs w:val="24"/>
          <w:highlight w:val="white"/>
        </w:rPr>
        <w:t>费反映</w:t>
      </w:r>
      <w:proofErr w:type="gramEnd"/>
      <w:r>
        <w:rPr>
          <w:rFonts w:ascii="仿宋_GB2312" w:eastAsia="仿宋_GB2312" w:hAnsi="仿宋"/>
          <w:color w:val="000000"/>
          <w:sz w:val="28"/>
          <w:szCs w:val="24"/>
          <w:highlight w:val="white"/>
        </w:rPr>
        <w:t>单位按规定开支的各类公务接待（含外宾接待）支出。</w:t>
      </w:r>
    </w:p>
    <w:p w:rsidR="004F3373" w:rsidRDefault="00C67527">
      <w:pPr>
        <w:autoSpaceDE w:val="0"/>
        <w:autoSpaceDN w:val="0"/>
        <w:adjustRightInd w:val="0"/>
        <w:spacing w:line="560" w:lineRule="exact"/>
        <w:ind w:firstLineChars="200" w:firstLine="560"/>
        <w:rPr>
          <w:rFonts w:ascii="仿宋_GB2312" w:eastAsia="仿宋_GB2312" w:hAnsi="仿宋" w:hint="default"/>
          <w:color w:val="000000"/>
          <w:sz w:val="28"/>
          <w:szCs w:val="24"/>
          <w:highlight w:val="white"/>
        </w:rPr>
      </w:pPr>
      <w:r>
        <w:rPr>
          <w:rFonts w:ascii="仿宋_GB2312" w:eastAsia="仿宋_GB2312" w:hAnsi="仿宋"/>
          <w:color w:val="000000"/>
          <w:sz w:val="28"/>
          <w:szCs w:val="24"/>
          <w:highlight w:val="white"/>
        </w:rPr>
        <w:t>16.</w:t>
      </w:r>
      <w:r>
        <w:rPr>
          <w:rFonts w:ascii="仿宋_GB2312" w:eastAsia="仿宋_GB2312" w:hAnsi="仿宋"/>
          <w:color w:val="000000"/>
          <w:sz w:val="28"/>
          <w:szCs w:val="24"/>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F3373" w:rsidRDefault="004F3373">
      <w:pPr>
        <w:rPr>
          <w:rFonts w:hint="default"/>
        </w:rPr>
      </w:pPr>
    </w:p>
    <w:sectPr w:rsidR="004F337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27" w:rsidRDefault="00C67527">
      <w:pPr>
        <w:rPr>
          <w:rFonts w:hint="default"/>
        </w:rPr>
      </w:pPr>
      <w:r>
        <w:separator/>
      </w:r>
    </w:p>
  </w:endnote>
  <w:endnote w:type="continuationSeparator" w:id="0">
    <w:p w:rsidR="00C67527" w:rsidRDefault="00C6752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27" w:rsidRDefault="00C67527">
      <w:pPr>
        <w:rPr>
          <w:rFonts w:hint="default"/>
        </w:rPr>
      </w:pPr>
      <w:r>
        <w:separator/>
      </w:r>
    </w:p>
  </w:footnote>
  <w:footnote w:type="continuationSeparator" w:id="0">
    <w:p w:rsidR="00C67527" w:rsidRDefault="00C67527">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3" w:rsidRDefault="004F3373">
    <w:pPr>
      <w:pStyle w:val="a3"/>
      <w:jc w:val="both"/>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IyNjJjYTk4M2IzMzQ3ZWJkZjdhYTIwMGZiODAifQ=="/>
  </w:docVars>
  <w:rsids>
    <w:rsidRoot w:val="52EE711F"/>
    <w:rsid w:val="004F3373"/>
    <w:rsid w:val="00C67527"/>
    <w:rsid w:val="00ED1F66"/>
    <w:rsid w:val="52EE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unhideWhenUsed/>
    <w:qFormat/>
    <w:pPr>
      <w:widowControl w:val="0"/>
      <w:jc w:val="both"/>
    </w:pPr>
    <w:rPr>
      <w:rFonts w:ascii="Calibri" w:eastAsia="宋体" w:hAnsi="Calibri" w:cs="Times New Roman" w:hint="eastAs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qFormat/>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header"/>
    <w:basedOn w:val="a"/>
    <w:uiPriority w:val="99"/>
    <w:unhideWhenUsed/>
    <w:qFormat/>
    <w:pPr>
      <w:pBdr>
        <w:bottom w:val="single" w:sz="6" w:space="1" w:color="auto"/>
      </w:pBdr>
      <w:tabs>
        <w:tab w:val="center" w:pos="4153"/>
        <w:tab w:val="right" w:pos="8306"/>
      </w:tabs>
      <w:snapToGrid w:val="0"/>
      <w:jc w:val="center"/>
    </w:pPr>
    <w:rPr>
      <w:sz w:val="18"/>
      <w:szCs w:val="24"/>
    </w:rPr>
  </w:style>
  <w:style w:type="paragraph" w:styleId="a4">
    <w:name w:val="footer"/>
    <w:basedOn w:val="a"/>
    <w:link w:val="Char"/>
    <w:rsid w:val="00ED1F66"/>
    <w:pPr>
      <w:tabs>
        <w:tab w:val="center" w:pos="4153"/>
        <w:tab w:val="right" w:pos="8306"/>
      </w:tabs>
      <w:snapToGrid w:val="0"/>
      <w:jc w:val="left"/>
    </w:pPr>
    <w:rPr>
      <w:sz w:val="18"/>
      <w:szCs w:val="18"/>
    </w:rPr>
  </w:style>
  <w:style w:type="character" w:customStyle="1" w:styleId="Char">
    <w:name w:val="页脚 Char"/>
    <w:basedOn w:val="a0"/>
    <w:link w:val="a4"/>
    <w:rsid w:val="00ED1F66"/>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unhideWhenUsed/>
    <w:qFormat/>
    <w:pPr>
      <w:widowControl w:val="0"/>
      <w:jc w:val="both"/>
    </w:pPr>
    <w:rPr>
      <w:rFonts w:ascii="Calibri" w:eastAsia="宋体" w:hAnsi="Calibri" w:cs="Times New Roman" w:hint="eastAs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qFormat/>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header"/>
    <w:basedOn w:val="a"/>
    <w:uiPriority w:val="99"/>
    <w:unhideWhenUsed/>
    <w:qFormat/>
    <w:pPr>
      <w:pBdr>
        <w:bottom w:val="single" w:sz="6" w:space="1" w:color="auto"/>
      </w:pBdr>
      <w:tabs>
        <w:tab w:val="center" w:pos="4153"/>
        <w:tab w:val="right" w:pos="8306"/>
      </w:tabs>
      <w:snapToGrid w:val="0"/>
      <w:jc w:val="center"/>
    </w:pPr>
    <w:rPr>
      <w:sz w:val="18"/>
      <w:szCs w:val="24"/>
    </w:rPr>
  </w:style>
  <w:style w:type="paragraph" w:styleId="a4">
    <w:name w:val="footer"/>
    <w:basedOn w:val="a"/>
    <w:link w:val="Char"/>
    <w:rsid w:val="00ED1F66"/>
    <w:pPr>
      <w:tabs>
        <w:tab w:val="center" w:pos="4153"/>
        <w:tab w:val="right" w:pos="8306"/>
      </w:tabs>
      <w:snapToGrid w:val="0"/>
      <w:jc w:val="left"/>
    </w:pPr>
    <w:rPr>
      <w:sz w:val="18"/>
      <w:szCs w:val="18"/>
    </w:rPr>
  </w:style>
  <w:style w:type="character" w:customStyle="1" w:styleId="Char">
    <w:name w:val="页脚 Char"/>
    <w:basedOn w:val="a0"/>
    <w:link w:val="a4"/>
    <w:rsid w:val="00ED1F6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1948</Words>
  <Characters>11108</Characters>
  <Application>Microsoft Office Word</Application>
  <DocSecurity>0</DocSecurity>
  <Lines>92</Lines>
  <Paragraphs>26</Paragraphs>
  <ScaleCrop>false</ScaleCrop>
  <Company>P R C</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dcterms:created xsi:type="dcterms:W3CDTF">2023-09-22T07:45:00Z</dcterms:created>
  <dcterms:modified xsi:type="dcterms:W3CDTF">2023-10-27T01:53:00Z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DB1D10B573F24E6482C38C241C8DF190_11</vt:lpwstr>
  </property>
</Properties>
</file>