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富阳</w:t>
      </w:r>
      <w:r>
        <w:rPr>
          <w:rFonts w:hint="eastAsia" w:ascii="方正小标宋简体" w:hAnsi="方正小标宋简体" w:eastAsia="方正小标宋简体" w:cs="方正小标宋简体"/>
          <w:sz w:val="44"/>
          <w:szCs w:val="44"/>
          <w:lang w:val="en-US" w:eastAsia="zh-CN"/>
        </w:rPr>
        <w:t>区商务局</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根据《中华人民共和国政府信息公开条例》第五十条规定，编制富阳</w:t>
      </w:r>
      <w:r>
        <w:rPr>
          <w:rFonts w:hint="eastAsia" w:ascii="仿宋_GB2312" w:hAnsi="仿宋_GB2312" w:eastAsia="仿宋_GB2312" w:cs="仿宋_GB2312"/>
          <w:sz w:val="32"/>
          <w:szCs w:val="32"/>
          <w:lang w:val="en-US" w:eastAsia="zh-CN"/>
        </w:rPr>
        <w:t>区商务局</w:t>
      </w:r>
      <w:r>
        <w:rPr>
          <w:rFonts w:hint="eastAsia" w:ascii="仿宋_GB2312" w:hAnsi="仿宋_GB2312" w:eastAsia="仿宋_GB2312" w:cs="仿宋_GB2312"/>
          <w:sz w:val="32"/>
          <w:szCs w:val="32"/>
        </w:rPr>
        <w:t>2020年度政府信息公开工作年度报告</w:t>
      </w:r>
      <w:r>
        <w:rPr>
          <w:rFonts w:hint="eastAsia" w:ascii="仿宋_GB2312" w:hAnsi="仿宋_GB2312" w:eastAsia="仿宋_GB2312" w:cs="仿宋_GB2312"/>
          <w:sz w:val="32"/>
          <w:szCs w:val="32"/>
          <w:lang w:eastAsia="zh-CN"/>
        </w:rPr>
        <w:t>。本年报由</w:t>
      </w:r>
      <w:r>
        <w:rPr>
          <w:rFonts w:hint="eastAsia" w:ascii="仿宋_GB2312" w:hAnsi="仿宋_GB2312" w:eastAsia="仿宋_GB2312" w:cs="仿宋_GB2312"/>
          <w:sz w:val="32"/>
          <w:szCs w:val="32"/>
          <w:lang w:val="en-US" w:eastAsia="zh-CN"/>
        </w:rPr>
        <w:t>总体情况，</w:t>
      </w:r>
      <w:r>
        <w:rPr>
          <w:rFonts w:hint="eastAsia" w:ascii="仿宋_GB2312" w:hAnsi="仿宋_GB2312" w:eastAsia="仿宋_GB2312" w:cs="仿宋_GB2312"/>
          <w:sz w:val="32"/>
          <w:szCs w:val="32"/>
        </w:rPr>
        <w:t>主动公开</w:t>
      </w:r>
      <w:r>
        <w:rPr>
          <w:rFonts w:hint="eastAsia" w:ascii="仿宋_GB2312" w:hAnsi="仿宋_GB2312" w:eastAsia="仿宋_GB2312" w:cs="仿宋_GB2312"/>
          <w:sz w:val="32"/>
          <w:szCs w:val="32"/>
          <w:lang w:val="en-US" w:eastAsia="zh-CN"/>
        </w:rPr>
        <w:t>政府信息情况，收到和处理政府信息公开申请情况，因政府信息公开工作被申请行政复议、提起行政诉讼情况，政府信息公开工作存在的主要问题和改进情况，其他需要报告的事项等六部分组成。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本年报的电子版可在“杭州·富阳”门户网站-政府信息公开专栏-政府信息公开年报栏目下载，如对本年报有疑问，请与富阳区商务局联系（电话：0571－63339300，地址：杭州市富阳区桂花路17号，邮编：311400）。</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 总体情况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富阳区商务局在区委、区政府的正确领导下，根据《中华人民共和国政府信息公开条例》、《富阳区政府信息公开办法》，积极探索、建立健全工作新机制，努力实现政府信息公开工作公开化、公正化、透明化。</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主动公开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以来，区商务局在区政府门户网站共发布公开信息146条，微信公众号发布信息262条。除了在区政府门户网站信息公开平台主动公开商务工作动态、公告公示、财政预决算等重点领域信息外，还主动公开依法行政信息，对我局行政执法人员、行政许可决定、行政执法统计年报等信息公开，进一步规范局行政执法工作的透明度，保障行政相对人的知情权和监督权，促进严格规范公正文明执法。</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依申请公开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2020年我局共收到公民、法人和其他组织通过各种形式提出的信息公开申请1件，均为网上申请件，已依法及时予以答复。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一是进一步完善政务信息常态化管理机制，建立健全政务信息制作、公开、存档等制度，探索对政务信息进行全生命周期的规范管理。二是完善工作机制。按照“统一管理、统一标准、统一规范”的原则，以标准为依据、以资源共享为目的，整合内部信息资源，建设内容信息公开体系，保障信息的权威性、准确性以及及时性，提高信息的应用、服务水平。保障公民、法人和其他组织依法获取教育信息，提高工作透明度、促进依法行政，充分发挥政府信息对人民群众的服务作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信息公开平台建设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富阳区政府下发《杭州市富阳区人民政府办公室关于推进富阳区政务公开统一管理平台建设的通知》，调整主动公开目录架构，分布明确公开规范和要求，进一步突出商务工作特点。充分利用富阳区商务局官方微信公众号平台不定期更新商务工作动态及其他重要信息，为企业和群众了解商务工作信息提供便利。</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监督管理情况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黑体" w:hAnsi="黑体" w:eastAsia="黑体" w:cs="黑体"/>
          <w:b/>
          <w:bCs/>
          <w:sz w:val="32"/>
          <w:szCs w:val="32"/>
          <w:lang w:val="en-US" w:eastAsia="zh-CN"/>
        </w:rPr>
      </w:pPr>
      <w:r>
        <w:rPr>
          <w:rFonts w:hint="eastAsia" w:ascii="仿宋_GB2312" w:hAnsi="仿宋_GB2312" w:eastAsia="仿宋_GB2312" w:cs="仿宋_GB2312"/>
          <w:sz w:val="32"/>
          <w:szCs w:val="32"/>
          <w:lang w:val="en-US" w:eastAsia="zh-CN"/>
        </w:rPr>
        <w:t>在日常工作中严把平台发布审查关，局办公室负责信息发布前审核，主要针对信息发布的内容是否准确，是否有错别字、错误格式和错误链接等问题；严把发布后审查关，信息发布后及时到门户网站查看发布是否有效，是否存在无效链接。通过区政府开设的区政府政务公开业务交流钉钉群，交流学习政务公开知识，及时修改完善平台建设中存在的问题。安排专人负责浙江政务服务网投诉咨询平台工作，及时回应公众关切，</w:t>
      </w:r>
      <w:r>
        <w:rPr>
          <w:rFonts w:hint="eastAsia" w:ascii="仿宋_GB2312" w:hAnsi="仿宋_GB2312" w:eastAsia="仿宋_GB2312" w:cs="仿宋_GB2312"/>
          <w:sz w:val="32"/>
          <w:szCs w:val="32"/>
          <w:highlight w:val="none"/>
          <w:lang w:val="en-US" w:eastAsia="zh-CN"/>
        </w:rPr>
        <w:t>共受理答复网上咨询226人次。</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二、主动公开政府信息情况</w:t>
      </w:r>
    </w:p>
    <w:tbl>
      <w:tblPr>
        <w:tblStyle w:val="3"/>
        <w:tblW w:w="8860" w:type="dxa"/>
        <w:jc w:val="center"/>
        <w:tblLayout w:type="fixed"/>
        <w:tblCellMar>
          <w:top w:w="15" w:type="dxa"/>
          <w:left w:w="15" w:type="dxa"/>
          <w:bottom w:w="15" w:type="dxa"/>
          <w:right w:w="15" w:type="dxa"/>
        </w:tblCellMar>
      </w:tblPr>
      <w:tblGrid>
        <w:gridCol w:w="3417"/>
        <w:gridCol w:w="1824"/>
        <w:gridCol w:w="6"/>
        <w:gridCol w:w="1230"/>
        <w:gridCol w:w="2383"/>
      </w:tblGrid>
      <w:tr>
        <w:tblPrEx>
          <w:tblCellMar>
            <w:top w:w="15" w:type="dxa"/>
            <w:left w:w="15" w:type="dxa"/>
            <w:bottom w:w="15" w:type="dxa"/>
            <w:right w:w="15" w:type="dxa"/>
          </w:tblCellMar>
        </w:tblPrEx>
        <w:trPr>
          <w:trHeight w:val="348" w:hRule="atLeast"/>
          <w:jc w:val="center"/>
        </w:trPr>
        <w:tc>
          <w:tcPr>
            <w:tcW w:w="8860" w:type="dxa"/>
            <w:gridSpan w:val="5"/>
            <w:tcBorders>
              <w:top w:val="single" w:color="auto" w:sz="8" w:space="0"/>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第二十条第（一）项</w:t>
            </w:r>
          </w:p>
        </w:tc>
      </w:tr>
      <w:tr>
        <w:tblPrEx>
          <w:tblCellMar>
            <w:top w:w="15" w:type="dxa"/>
            <w:left w:w="15" w:type="dxa"/>
            <w:bottom w:w="15" w:type="dxa"/>
            <w:right w:w="15" w:type="dxa"/>
          </w:tblCellMar>
        </w:tblPrEx>
        <w:trPr>
          <w:trHeight w:val="569"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信息内容</w:t>
            </w:r>
          </w:p>
        </w:tc>
        <w:tc>
          <w:tcPr>
            <w:tcW w:w="1824"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本年新制作数量</w:t>
            </w:r>
          </w:p>
        </w:tc>
        <w:tc>
          <w:tcPr>
            <w:tcW w:w="1236"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本年新</w:t>
            </w:r>
            <w:r>
              <w:rPr>
                <w:rFonts w:hint="eastAsia" w:asciiTheme="minorEastAsia" w:hAnsiTheme="minorEastAsia" w:eastAsiaTheme="minorEastAsia" w:cstheme="minorEastAsia"/>
                <w:sz w:val="20"/>
                <w:szCs w:val="20"/>
                <w:lang w:val="en-US" w:eastAsia="zh-CN"/>
              </w:rPr>
              <w:br w:type="textWrapping"/>
            </w:r>
            <w:r>
              <w:rPr>
                <w:rFonts w:hint="eastAsia" w:asciiTheme="minorEastAsia" w:hAnsiTheme="minorEastAsia" w:eastAsiaTheme="minorEastAsia" w:cstheme="minorEastAsia"/>
                <w:sz w:val="20"/>
                <w:szCs w:val="20"/>
                <w:lang w:val="en-US" w:eastAsia="zh-CN"/>
              </w:rPr>
              <w:t>公开数量</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对外公开总数量</w:t>
            </w:r>
          </w:p>
        </w:tc>
      </w:tr>
      <w:tr>
        <w:tblPrEx>
          <w:tblCellMar>
            <w:top w:w="15" w:type="dxa"/>
            <w:left w:w="15" w:type="dxa"/>
            <w:bottom w:w="15" w:type="dxa"/>
            <w:right w:w="15" w:type="dxa"/>
          </w:tblCellMar>
        </w:tblPrEx>
        <w:trPr>
          <w:trHeight w:val="408"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规章</w:t>
            </w:r>
          </w:p>
        </w:tc>
        <w:tc>
          <w:tcPr>
            <w:tcW w:w="182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236"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CellMar>
            <w:top w:w="15" w:type="dxa"/>
            <w:left w:w="15" w:type="dxa"/>
            <w:bottom w:w="15" w:type="dxa"/>
            <w:right w:w="15" w:type="dxa"/>
          </w:tblCellMar>
        </w:tblPrEx>
        <w:trPr>
          <w:trHeight w:val="367"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规范性文件</w:t>
            </w:r>
          </w:p>
        </w:tc>
        <w:tc>
          <w:tcPr>
            <w:tcW w:w="182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236"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CellMar>
            <w:top w:w="15" w:type="dxa"/>
            <w:left w:w="15" w:type="dxa"/>
            <w:bottom w:w="15" w:type="dxa"/>
            <w:right w:w="15" w:type="dxa"/>
          </w:tblCellMar>
        </w:tblPrEx>
        <w:trPr>
          <w:trHeight w:val="367" w:hRule="atLeast"/>
          <w:jc w:val="center"/>
        </w:trPr>
        <w:tc>
          <w:tcPr>
            <w:tcW w:w="8860" w:type="dxa"/>
            <w:gridSpan w:val="5"/>
            <w:tcBorders>
              <w:top w:val="nil"/>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第二十条第（五）项</w:t>
            </w:r>
          </w:p>
        </w:tc>
      </w:tr>
      <w:tr>
        <w:tblPrEx>
          <w:tblCellMar>
            <w:top w:w="15" w:type="dxa"/>
            <w:left w:w="15" w:type="dxa"/>
            <w:bottom w:w="15" w:type="dxa"/>
            <w:right w:w="15" w:type="dxa"/>
          </w:tblCellMar>
        </w:tblPrEx>
        <w:trPr>
          <w:trHeight w:val="414"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信息内容</w:t>
            </w:r>
          </w:p>
        </w:tc>
        <w:tc>
          <w:tcPr>
            <w:tcW w:w="1824"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上一年项目数量</w:t>
            </w:r>
          </w:p>
        </w:tc>
        <w:tc>
          <w:tcPr>
            <w:tcW w:w="1236"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本年增/减</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处理决定数量</w:t>
            </w:r>
          </w:p>
        </w:tc>
      </w:tr>
      <w:tr>
        <w:tblPrEx>
          <w:tblCellMar>
            <w:top w:w="15" w:type="dxa"/>
            <w:left w:w="15" w:type="dxa"/>
            <w:bottom w:w="15" w:type="dxa"/>
            <w:right w:w="15" w:type="dxa"/>
          </w:tblCellMar>
        </w:tblPrEx>
        <w:trPr>
          <w:trHeight w:val="368"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行政许可</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c>
          <w:tcPr>
            <w:tcW w:w="12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r>
      <w:tr>
        <w:tblPrEx>
          <w:tblCellMar>
            <w:top w:w="15" w:type="dxa"/>
            <w:left w:w="15" w:type="dxa"/>
            <w:bottom w:w="15" w:type="dxa"/>
            <w:right w:w="15" w:type="dxa"/>
          </w:tblCellMar>
        </w:tblPrEx>
        <w:trPr>
          <w:trHeight w:val="400"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其他对外管理服务事项</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603</w:t>
            </w:r>
          </w:p>
        </w:tc>
        <w:tc>
          <w:tcPr>
            <w:tcW w:w="12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-161</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442</w:t>
            </w:r>
          </w:p>
        </w:tc>
      </w:tr>
      <w:tr>
        <w:tblPrEx>
          <w:tblCellMar>
            <w:top w:w="15" w:type="dxa"/>
            <w:left w:w="15" w:type="dxa"/>
            <w:bottom w:w="15" w:type="dxa"/>
            <w:right w:w="15" w:type="dxa"/>
          </w:tblCellMar>
        </w:tblPrEx>
        <w:trPr>
          <w:trHeight w:val="381" w:hRule="atLeast"/>
          <w:jc w:val="center"/>
        </w:trPr>
        <w:tc>
          <w:tcPr>
            <w:tcW w:w="8860" w:type="dxa"/>
            <w:gridSpan w:val="5"/>
            <w:tcBorders>
              <w:top w:val="nil"/>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第二十条第（六）项</w:t>
            </w:r>
          </w:p>
        </w:tc>
      </w:tr>
      <w:tr>
        <w:tblPrEx>
          <w:tblCellMar>
            <w:top w:w="15" w:type="dxa"/>
            <w:left w:w="15" w:type="dxa"/>
            <w:bottom w:w="15" w:type="dxa"/>
            <w:right w:w="15" w:type="dxa"/>
          </w:tblCellMar>
        </w:tblPrEx>
        <w:trPr>
          <w:trHeight w:val="400"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信息内容</w:t>
            </w:r>
          </w:p>
        </w:tc>
        <w:tc>
          <w:tcPr>
            <w:tcW w:w="1824"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上一年项目数量</w:t>
            </w:r>
          </w:p>
        </w:tc>
        <w:tc>
          <w:tcPr>
            <w:tcW w:w="1236"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本年增/减</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处理决定数量</w:t>
            </w:r>
          </w:p>
        </w:tc>
      </w:tr>
      <w:tr>
        <w:tblPrEx>
          <w:tblCellMar>
            <w:top w:w="15" w:type="dxa"/>
            <w:left w:w="15" w:type="dxa"/>
            <w:bottom w:w="15" w:type="dxa"/>
            <w:right w:w="15" w:type="dxa"/>
          </w:tblCellMar>
        </w:tblPrEx>
        <w:trPr>
          <w:trHeight w:val="257"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行政处罚</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2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CellMar>
            <w:top w:w="15" w:type="dxa"/>
            <w:left w:w="15" w:type="dxa"/>
            <w:bottom w:w="15" w:type="dxa"/>
            <w:right w:w="15" w:type="dxa"/>
          </w:tblCellMar>
        </w:tblPrEx>
        <w:trPr>
          <w:trHeight w:val="286"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行政强制</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2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CellMar>
            <w:top w:w="15" w:type="dxa"/>
            <w:left w:w="15" w:type="dxa"/>
            <w:bottom w:w="15" w:type="dxa"/>
            <w:right w:w="15" w:type="dxa"/>
          </w:tblCellMar>
        </w:tblPrEx>
        <w:trPr>
          <w:trHeight w:val="408" w:hRule="atLeast"/>
          <w:jc w:val="center"/>
        </w:trPr>
        <w:tc>
          <w:tcPr>
            <w:tcW w:w="8860" w:type="dxa"/>
            <w:gridSpan w:val="5"/>
            <w:tcBorders>
              <w:top w:val="nil"/>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第二十条第（八）项</w:t>
            </w:r>
          </w:p>
        </w:tc>
      </w:tr>
      <w:tr>
        <w:tblPrEx>
          <w:tblCellMar>
            <w:top w:w="15" w:type="dxa"/>
            <w:left w:w="15" w:type="dxa"/>
            <w:bottom w:w="15" w:type="dxa"/>
            <w:right w:w="15" w:type="dxa"/>
          </w:tblCellMar>
        </w:tblPrEx>
        <w:trPr>
          <w:trHeight w:val="370"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信息内容</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上一年项目数量</w:t>
            </w:r>
          </w:p>
        </w:tc>
        <w:tc>
          <w:tcPr>
            <w:tcW w:w="3613" w:type="dxa"/>
            <w:gridSpan w:val="2"/>
            <w:tcBorders>
              <w:top w:val="single" w:color="auto" w:sz="8" w:space="0"/>
              <w:left w:val="nil"/>
              <w:bottom w:val="single" w:color="auto" w:sz="8" w:space="0"/>
              <w:right w:val="single" w:color="000000"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本年增/减</w:t>
            </w:r>
          </w:p>
        </w:tc>
      </w:tr>
      <w:tr>
        <w:tblPrEx>
          <w:tblCellMar>
            <w:top w:w="15" w:type="dxa"/>
            <w:left w:w="15" w:type="dxa"/>
            <w:bottom w:w="15" w:type="dxa"/>
            <w:right w:w="15" w:type="dxa"/>
          </w:tblCellMar>
        </w:tblPrEx>
        <w:trPr>
          <w:trHeight w:val="340"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行政事业性收费</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3613" w:type="dxa"/>
            <w:gridSpan w:val="2"/>
            <w:tcBorders>
              <w:top w:val="nil"/>
              <w:left w:val="nil"/>
              <w:bottom w:val="single" w:color="auto" w:sz="8" w:space="0"/>
              <w:right w:val="single" w:color="000000"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CellMar>
            <w:top w:w="15" w:type="dxa"/>
            <w:left w:w="15" w:type="dxa"/>
            <w:bottom w:w="15" w:type="dxa"/>
            <w:right w:w="15" w:type="dxa"/>
          </w:tblCellMar>
        </w:tblPrEx>
        <w:trPr>
          <w:trHeight w:val="354" w:hRule="atLeast"/>
          <w:jc w:val="center"/>
        </w:trPr>
        <w:tc>
          <w:tcPr>
            <w:tcW w:w="8860" w:type="dxa"/>
            <w:gridSpan w:val="5"/>
            <w:tcBorders>
              <w:top w:val="nil"/>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第二十条第（九）项</w:t>
            </w:r>
          </w:p>
        </w:tc>
      </w:tr>
      <w:tr>
        <w:tblPrEx>
          <w:tblCellMar>
            <w:top w:w="15" w:type="dxa"/>
            <w:left w:w="15" w:type="dxa"/>
            <w:bottom w:w="15" w:type="dxa"/>
            <w:right w:w="15" w:type="dxa"/>
          </w:tblCellMar>
        </w:tblPrEx>
        <w:trPr>
          <w:trHeight w:val="333"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信息内容</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采购项目数量</w:t>
            </w:r>
          </w:p>
        </w:tc>
        <w:tc>
          <w:tcPr>
            <w:tcW w:w="3613" w:type="dxa"/>
            <w:gridSpan w:val="2"/>
            <w:tcBorders>
              <w:top w:val="single" w:color="auto" w:sz="8" w:space="0"/>
              <w:left w:val="nil"/>
              <w:bottom w:val="single" w:color="auto" w:sz="8" w:space="0"/>
              <w:right w:val="single" w:color="000000"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采购总金额</w:t>
            </w:r>
          </w:p>
        </w:tc>
      </w:tr>
      <w:tr>
        <w:tblPrEx>
          <w:tblCellMar>
            <w:top w:w="15" w:type="dxa"/>
            <w:left w:w="15" w:type="dxa"/>
            <w:bottom w:w="15" w:type="dxa"/>
            <w:right w:w="15" w:type="dxa"/>
          </w:tblCellMar>
        </w:tblPrEx>
        <w:trPr>
          <w:trHeight w:val="366"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政府集中采购</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17</w:t>
            </w:r>
          </w:p>
        </w:tc>
        <w:tc>
          <w:tcPr>
            <w:tcW w:w="3613" w:type="dxa"/>
            <w:gridSpan w:val="2"/>
            <w:tcBorders>
              <w:top w:val="nil"/>
              <w:left w:val="nil"/>
              <w:bottom w:val="single" w:color="auto" w:sz="8" w:space="0"/>
              <w:right w:val="single" w:color="000000"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169500</w:t>
            </w: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三、收到和处理政府信息公开申请情况</w:t>
      </w:r>
    </w:p>
    <w:tbl>
      <w:tblPr>
        <w:tblStyle w:val="3"/>
        <w:tblW w:w="908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59"/>
        <w:gridCol w:w="806"/>
        <w:gridCol w:w="2059"/>
        <w:gridCol w:w="761"/>
        <w:gridCol w:w="801"/>
        <w:gridCol w:w="801"/>
        <w:gridCol w:w="801"/>
        <w:gridCol w:w="801"/>
        <w:gridCol w:w="803"/>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24" w:type="dxa"/>
            <w:gridSpan w:val="3"/>
            <w:vMerge w:val="restart"/>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（本列数据的勾稽关系为：第一项加第二项之和，等于第三项加第四项之和）</w:t>
            </w:r>
          </w:p>
        </w:tc>
        <w:tc>
          <w:tcPr>
            <w:tcW w:w="5463" w:type="dxa"/>
            <w:gridSpan w:val="7"/>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24" w:type="dxa"/>
            <w:gridSpan w:val="3"/>
            <w:vMerge w:val="continue"/>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p>
        </w:tc>
        <w:tc>
          <w:tcPr>
            <w:tcW w:w="761"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自然人</w:t>
            </w:r>
          </w:p>
        </w:tc>
        <w:tc>
          <w:tcPr>
            <w:tcW w:w="4007"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7" w:hRule="atLeast"/>
          <w:jc w:val="center"/>
        </w:trPr>
        <w:tc>
          <w:tcPr>
            <w:tcW w:w="3624" w:type="dxa"/>
            <w:gridSpan w:val="3"/>
            <w:vMerge w:val="continue"/>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761"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商业企业</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科研机构</w:t>
            </w:r>
          </w:p>
        </w:tc>
        <w:tc>
          <w:tcPr>
            <w:tcW w:w="801"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社会公益组织</w:t>
            </w:r>
          </w:p>
        </w:tc>
        <w:tc>
          <w:tcPr>
            <w:tcW w:w="801"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法律服务机构</w:t>
            </w:r>
          </w:p>
        </w:tc>
        <w:tc>
          <w:tcPr>
            <w:tcW w:w="803"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其他</w:t>
            </w:r>
          </w:p>
        </w:tc>
        <w:tc>
          <w:tcPr>
            <w:tcW w:w="695" w:type="dxa"/>
            <w:vMerge w:val="continue"/>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24"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一、本年新收政府信息公开申请数量</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24"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二、上年结转政府信息公开申请数量</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restart"/>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r>
              <w:rPr>
                <w:rFonts w:hint="eastAsia" w:ascii="宋体" w:hAnsi="宋体" w:eastAsia="宋体" w:cs="宋体"/>
                <w:sz w:val="20"/>
                <w:szCs w:val="20"/>
                <w:lang w:val="en-US" w:eastAsia="zh-CN"/>
              </w:rPr>
              <w:t>三、本年度办理结果</w:t>
            </w:r>
          </w:p>
        </w:tc>
        <w:tc>
          <w:tcPr>
            <w:tcW w:w="2865"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（一）予以公开</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2865"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（二）部分公开（区分处理的，只计这一情形，不计其他情形）</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（三）</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不予公开</w:t>
            </w: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1.属于国家秘密</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2.其他法律行政法规禁止公开</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3.危及“三安全一稳定”</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4.保护第三方合法权益</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5.属于三类内部事务信息</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6.属于四类过程性信息</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7.属于行政执法案卷</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8.属于行政查询事项</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（四）</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无法提供</w:t>
            </w: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1.本机关不掌握相关政府信息</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2.没有现成信息需要另行制作</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3.补正后申请内容仍不明确</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（五）</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不予处理</w:t>
            </w: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1.信访举报投诉类申请</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57" w:hRule="atLeast"/>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2.重复申请</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3.要求提供公开出版物</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4.无正当理由大量反复申请</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1" w:hRule="atLeast"/>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5.要求行政机关确认或重新出具已获取信息</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2" w:hRule="atLeast"/>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2865"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（六）其他处理</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57" w:hRule="atLeast"/>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2865"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（七）总计</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3624"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r>
              <w:rPr>
                <w:rFonts w:hint="eastAsia" w:ascii="宋体" w:hAnsi="宋体" w:eastAsia="宋体" w:cs="宋体"/>
                <w:sz w:val="20"/>
                <w:szCs w:val="20"/>
                <w:lang w:val="en-US" w:eastAsia="zh-CN"/>
              </w:rPr>
              <w:t>四、结转下年度继续办理</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四、政府信息公开行政复议、行政诉讼情况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结果维持</w:t>
            </w:r>
          </w:p>
        </w:tc>
        <w:tc>
          <w:tcPr>
            <w:tcW w:w="604"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p>
        </w:tc>
        <w:tc>
          <w:tcPr>
            <w:tcW w:w="604"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p>
        </w:tc>
        <w:tc>
          <w:tcPr>
            <w:tcW w:w="604" w:type="dxa"/>
            <w:vMerge w:val="continue"/>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p>
        </w:tc>
        <w:tc>
          <w:tcPr>
            <w:tcW w:w="604" w:type="dxa"/>
            <w:vMerge w:val="continue"/>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p>
        </w:tc>
        <w:tc>
          <w:tcPr>
            <w:tcW w:w="658" w:type="dxa"/>
            <w:vMerge w:val="continue"/>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p>
        </w:tc>
        <w:tc>
          <w:tcPr>
            <w:tcW w:w="55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结果维持</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总计</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7" w:hRule="atLeast"/>
          <w:jc w:val="center"/>
        </w:trPr>
        <w:tc>
          <w:tcPr>
            <w:tcW w:w="604"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58"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55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五、存在的主要问题及改进情况</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存在问题</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主动公开深度不够。根据区政府办要求，调整主动公开目录，但是具体目录公开内容的深度还有待提升，需要进一步完善做好政府信息主动公开工作。</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业务能力有待提升。虽然参加过政务公开工作业务培训，但实际操作中还存在一些问题，例如存在错误链接、文字表述不够严谨等，业务水平有待进一步加强。</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公开内容有待完善。现有信息公开目录中有个别事项需要更新完善，如行政处罚自由裁量权参考标准，因缺乏实际案例，还是十年前制订的试行标准。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（二）2021年政府信息公开工作计划</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着眼稳定预期，加强政策解读和回应群众关切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谁起草、谁解读”的原则，严格落实政策性文件起草与政策解读同步组织、同步审签、同步发布制度。积极回应社会关切，围绕招商引资、外贸增长、消费促进、电子商务、粮食安全等经济社会发展的热点和群众办事服务的难点痛点堵点，加强舆情监测、研判、回应。及时解释疑惑、化解矛盾。</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强化权力监督，深入推进决策和执行公开</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认真贯彻国务院《重大行政决策程序暂行条例》和《浙江省重大行政决策程序规定》，保障公民、法人和其他组织的知情权、参与权、表达权、监督权。出台惠企政策和调整相关经济政策，加强与企业的沟通，建立健全企业家和行业协会、商会参与涉企政策制定机制，增加政策的科学性、针对性和操作性。充分做好依法行政公开工作，利用政务服务平台和政府网站向社会依法公开行政执法职责、执法依据、执法标准、执法程序、监督途径等基本信息和执法结果信息。探索建立群众意见反馈互动机制和公示平台管理维护机制，进一步强化行政执法社会监督。</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聚焦政策落实，深化重点领域信息公开</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深化“最多跑一次”改革信息公开，围绕“放管服”改革和“最多跑一次”改革新任务、新举措，着力做好商务相关事项的信息公开，突出做好优惠政策兑现等社会高度关注、涉及企业切身利益领域的信息公开工作。</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优化服务功能，加强公开平台建设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严格落实网络意识形态责任制，加强政府网站内容建设和信息发布审核，把好政治关、政策关。推进以“富阳商务”为主的政务新媒体建设，建立健全政务新媒体相关工作制度，做好内容保障、安全防护、日常管理等工作。统筹推进政务新媒体与政府网站的协同联动、融合发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本年度无其他需要报告的事项。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5DFB46"/>
    <w:multiLevelType w:val="singleLevel"/>
    <w:tmpl w:val="A55DFB46"/>
    <w:lvl w:ilvl="0" w:tentative="0">
      <w:start w:val="1"/>
      <w:numFmt w:val="decimal"/>
      <w:suff w:val="nothing"/>
      <w:lvlText w:val="%1、"/>
      <w:lvlJc w:val="left"/>
    </w:lvl>
  </w:abstractNum>
  <w:abstractNum w:abstractNumId="1">
    <w:nsid w:val="A9CCDFE7"/>
    <w:multiLevelType w:val="singleLevel"/>
    <w:tmpl w:val="A9CCDFE7"/>
    <w:lvl w:ilvl="0" w:tentative="0">
      <w:start w:val="1"/>
      <w:numFmt w:val="chineseCounting"/>
      <w:suff w:val="nothing"/>
      <w:lvlText w:val="（%1）"/>
      <w:lvlJc w:val="left"/>
      <w:rPr>
        <w:rFonts w:hint="eastAsia"/>
      </w:rPr>
    </w:lvl>
  </w:abstractNum>
  <w:abstractNum w:abstractNumId="2">
    <w:nsid w:val="BDF6E137"/>
    <w:multiLevelType w:val="singleLevel"/>
    <w:tmpl w:val="BDF6E137"/>
    <w:lvl w:ilvl="0" w:tentative="0">
      <w:start w:val="1"/>
      <w:numFmt w:val="decimal"/>
      <w:suff w:val="nothing"/>
      <w:lvlText w:val="%1、"/>
      <w:lvlJc w:val="left"/>
    </w:lvl>
  </w:abstractNum>
  <w:abstractNum w:abstractNumId="3">
    <w:nsid w:val="CC1521B3"/>
    <w:multiLevelType w:val="singleLevel"/>
    <w:tmpl w:val="CC1521B3"/>
    <w:lvl w:ilvl="0" w:tentative="0">
      <w:start w:val="6"/>
      <w:numFmt w:val="chineseCounting"/>
      <w:suff w:val="nothing"/>
      <w:lvlText w:val="%1、"/>
      <w:lvlJc w:val="left"/>
      <w:rPr>
        <w:rFonts w:hint="eastAsia"/>
      </w:rPr>
    </w:lvl>
  </w:abstractNum>
  <w:abstractNum w:abstractNumId="4">
    <w:nsid w:val="549B2A1C"/>
    <w:multiLevelType w:val="singleLevel"/>
    <w:tmpl w:val="549B2A1C"/>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2013F"/>
    <w:rsid w:val="07B04B5C"/>
    <w:rsid w:val="07CC13EF"/>
    <w:rsid w:val="0861162C"/>
    <w:rsid w:val="0A321704"/>
    <w:rsid w:val="17200D49"/>
    <w:rsid w:val="1AEE523A"/>
    <w:rsid w:val="24090A26"/>
    <w:rsid w:val="250952CE"/>
    <w:rsid w:val="25DB2839"/>
    <w:rsid w:val="28BE6068"/>
    <w:rsid w:val="33DA0781"/>
    <w:rsid w:val="39A93A95"/>
    <w:rsid w:val="3AA73BB8"/>
    <w:rsid w:val="3C896EFE"/>
    <w:rsid w:val="419F61FA"/>
    <w:rsid w:val="43816261"/>
    <w:rsid w:val="43D23C22"/>
    <w:rsid w:val="448A1F5D"/>
    <w:rsid w:val="4662506F"/>
    <w:rsid w:val="46AA4B05"/>
    <w:rsid w:val="48706DD9"/>
    <w:rsid w:val="4A9858F9"/>
    <w:rsid w:val="4B437660"/>
    <w:rsid w:val="4F31355C"/>
    <w:rsid w:val="50417BC6"/>
    <w:rsid w:val="530E348E"/>
    <w:rsid w:val="542537F9"/>
    <w:rsid w:val="55920994"/>
    <w:rsid w:val="55A51042"/>
    <w:rsid w:val="55EE229F"/>
    <w:rsid w:val="55FA3F71"/>
    <w:rsid w:val="58702CC8"/>
    <w:rsid w:val="5BE415CE"/>
    <w:rsid w:val="5E972EC4"/>
    <w:rsid w:val="5EEA43F0"/>
    <w:rsid w:val="615C0B6E"/>
    <w:rsid w:val="64FB297D"/>
    <w:rsid w:val="6DEB78D6"/>
    <w:rsid w:val="6FE04D3C"/>
    <w:rsid w:val="7A3528EA"/>
    <w:rsid w:val="7A601103"/>
    <w:rsid w:val="7BA46FB1"/>
    <w:rsid w:val="7DA30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1636</TotalTime>
  <ScaleCrop>false</ScaleCrop>
  <LinksUpToDate>false</LinksUpToDate>
  <CharactersWithSpaces>0</CharactersWithSpaces>
  <Application>WPS Office_11.1.0.10431_F1E327BC-269C-435d-A152-05C5408002CA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匿名用户</cp:lastModifiedBy>
  <dcterms:modified xsi:type="dcterms:W3CDTF">2021-03-25T03:15:16Z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2052-11.1.0.10431</vt:lpwstr>
  </property>
  <property fmtid="{D5CDD505-2E9C-101B-9397-08002B2CF9AE}" pid="3" name="ICV">
    <vt:lpwstr>09EA7C5D06064C7CBDB9A9C2FBF18FD2</vt:lpwstr>
  </property>
</Properties>
</file>