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富阳区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城市管理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局20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公开工作年度报告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2021年，富阳区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全面贯彻落实国务院、省、市、区政府关于政务公开的决策部署，严格落实政府信息公开要求，结合重点工作任务，明确目标，分解任务，压实责任，细化工作内容，主动发布信息，积极回应社会关切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持续稳步推进政府信息公开工作，促进依法行政，提升政务服务水平，接受社会监督。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(一）主动公开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富阳区城市管理局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年度通过浙江省政务服务网政务大厅、富阳区门户网站等公开行政处罚决定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4240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件，行政许可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6280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件，行政强制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602</w:t>
      </w:r>
      <w:r>
        <w:rPr>
          <w:rFonts w:hint="eastAsia" w:ascii="仿宋_GB2312" w:hAnsi="仿宋_GB2312" w:eastAsia="仿宋_GB2312" w:cs="仿宋_GB2312"/>
          <w:sz w:val="32"/>
          <w:szCs w:val="32"/>
        </w:rPr>
        <w:t>件，工作动态信息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400</w:t>
      </w:r>
      <w:r>
        <w:rPr>
          <w:rFonts w:hint="eastAsia" w:ascii="仿宋_GB2312" w:hAnsi="仿宋_GB2312" w:eastAsia="仿宋_GB2312" w:cs="仿宋_GB2312"/>
          <w:sz w:val="32"/>
          <w:szCs w:val="32"/>
        </w:rPr>
        <w:t>余条。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(二）依申请公开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2021年度，我局未收到公民、法人和其他组织通过各种形式提出的信息公开申请。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</w:t>
      </w: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</w:t>
      </w:r>
      <w:r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政府信息管理</w:t>
      </w:r>
    </w:p>
    <w:p>
      <w:pPr>
        <w:widowControl/>
        <w:spacing w:before="75" w:after="75"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" w:hAnsi="仿宋" w:eastAsia="仿宋" w:cs="仿宋"/>
          <w:sz w:val="32"/>
          <w:szCs w:val="32"/>
        </w:rPr>
        <w:t>调整政府信息公开领导小组，进一步健全政府信息公开流程、政府信息主动公开、依申请公开等制度。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" w:hAnsi="仿宋" w:eastAsia="仿宋" w:cs="仿宋"/>
          <w:sz w:val="32"/>
          <w:szCs w:val="32"/>
        </w:rPr>
        <w:t>妥善处理公开与保密的关系，在确保不失密不泄密的前提下，积极稳妥的将本年度能够公开的政府信息都予以公开，保障人民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公众</w:t>
      </w:r>
      <w:r>
        <w:rPr>
          <w:rFonts w:hint="eastAsia" w:ascii="仿宋" w:hAnsi="仿宋" w:eastAsia="仿宋" w:cs="仿宋"/>
          <w:sz w:val="32"/>
          <w:szCs w:val="32"/>
        </w:rPr>
        <w:t>的知情权和监督权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default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楷体" w:hAnsi="楷体" w:eastAsia="楷体" w:cs="楷体"/>
          <w:b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信息公开平台建设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遵循便利、实用、有效的原则，创新信息公开的载体形式，不断拓宽信息公开范围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一是常态化信息平台内容更新。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按照《政府信息公开指南》《政府信息公开目录》等，把</w:t>
      </w:r>
      <w:r>
        <w:rPr>
          <w:rFonts w:hint="eastAsia" w:ascii="仿宋_GB2312" w:hAnsi="仿宋_GB2312" w:eastAsia="仿宋_GB2312" w:cs="仿宋_GB2312"/>
          <w:sz w:val="32"/>
          <w:szCs w:val="32"/>
        </w:rPr>
        <w:t>富阳区门户网站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作为政府信息公开的主要平台，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秉持“应公开尽公开”原则，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及时将相关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网上发布。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持续性贯彻</w:t>
      </w:r>
      <w:r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  <w:t>“互联网+政务”理念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官方微信公众号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、抖音等新媒体方式扩大受众面，将信息公开以通俗易懂的方式推送到公众面前。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（五）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信息公开监督保障</w:t>
      </w:r>
    </w:p>
    <w:p>
      <w:pPr>
        <w:spacing w:line="560" w:lineRule="exact"/>
        <w:ind w:firstLine="643" w:firstLineChars="200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一是专人专岗负责落实。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指定专人负责政府信息公开工作，确定政府信息公开相关工作职责和具体工作规范。二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打通信息公开监督保障渠道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在富阳区门户网站公布本局政府信息公开指南，告知信息获取方式、公开受理机构的名称、办公地址、办公时间、联系电话、电子邮箱等。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实施政务公开责任考核制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将局属各单位信息公开报送情况纳入考核，</w:t>
      </w:r>
      <w:r>
        <w:rPr>
          <w:rFonts w:hint="eastAsia" w:ascii="仿宋_GB2312" w:hAnsi="仿宋_GB2312" w:eastAsia="仿宋_GB2312" w:cs="仿宋_GB2312"/>
          <w:sz w:val="32"/>
          <w:szCs w:val="32"/>
        </w:rPr>
        <w:t>对有关工作开展情况进行监督和评估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若在政务公开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过程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按照要求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，对发现的问题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进行批评通报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4"/>
        <w:tblW w:w="91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0"/>
        <w:gridCol w:w="2295"/>
        <w:gridCol w:w="2010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本年制发件数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本年废止件数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现行有效件数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  <w:lang w:eastAsia="zh-CN"/>
              </w:rPr>
              <w:t>行政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6280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4240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91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eastAsia="zh-CN"/>
              </w:rPr>
              <w:t>本年收费金额（单位：万元）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</w:trPr>
        <w:tc>
          <w:tcPr>
            <w:tcW w:w="2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65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4"/>
        <w:tblW w:w="921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1130"/>
        <w:gridCol w:w="3045"/>
        <w:gridCol w:w="810"/>
        <w:gridCol w:w="630"/>
        <w:gridCol w:w="600"/>
        <w:gridCol w:w="570"/>
        <w:gridCol w:w="660"/>
        <w:gridCol w:w="600"/>
        <w:gridCol w:w="6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7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47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申请人情况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自然人</w:t>
            </w:r>
          </w:p>
        </w:tc>
        <w:tc>
          <w:tcPr>
            <w:tcW w:w="30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法人或其他组织</w:t>
            </w: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47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商业企业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科研机构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社会公益组织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法律服务机构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三、本年度办理结果</w:t>
            </w:r>
          </w:p>
        </w:tc>
        <w:tc>
          <w:tcPr>
            <w:tcW w:w="417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（一）予以公开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（三）不予公开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1.属于国家秘密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2.其他法律行政法规禁止公开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3.危及“三安全一稳定”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4.保护第三方合法权益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5.属于三类内部事务信息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6.属于四类过程性信息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7.属于行政执法案卷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8.属于行政查询事项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（四）无法提供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1.本机关不掌握相关政府信息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2.没有现成信息需要另行制作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3.补正后申请内容仍不明确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（五）不予处理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1.信访举报投诉类申请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2.重复申请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3.要求提供公开出版物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4.无正当理由大量反复申请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1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（六）其他处理</w:t>
            </w: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</w:p>
        </w:tc>
        <w:tc>
          <w:tcPr>
            <w:tcW w:w="3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楷体" w:hAnsi="楷体" w:eastAsia="楷体" w:cs="楷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lang w:val="en-US" w:eastAsia="zh-CN"/>
              </w:rPr>
              <w:t>3.其他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color w:val="000000"/>
                <w:sz w:val="24"/>
              </w:rPr>
            </w:pPr>
          </w:p>
        </w:tc>
        <w:tc>
          <w:tcPr>
            <w:tcW w:w="4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楷体" w:hAnsi="楷体" w:eastAsia="楷体" w:cs="楷体"/>
                <w:color w:val="000000"/>
                <w:sz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</w:rPr>
              <w:t>（七）总计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7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4"/>
              </w:rPr>
              <w:t>四、结转下年度继续办理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0</w:t>
            </w:r>
          </w:p>
        </w:tc>
      </w:tr>
    </w:tbl>
    <w:p>
      <w:p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0"/>
        <w:gridCol w:w="615"/>
        <w:gridCol w:w="630"/>
        <w:gridCol w:w="675"/>
        <w:gridCol w:w="830"/>
        <w:gridCol w:w="525"/>
        <w:gridCol w:w="615"/>
        <w:gridCol w:w="570"/>
        <w:gridCol w:w="555"/>
        <w:gridCol w:w="660"/>
        <w:gridCol w:w="615"/>
        <w:gridCol w:w="555"/>
        <w:gridCol w:w="510"/>
        <w:gridCol w:w="570"/>
        <w:gridCol w:w="7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3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行政复议</w:t>
            </w:r>
          </w:p>
        </w:tc>
        <w:tc>
          <w:tcPr>
            <w:tcW w:w="591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行政诉讼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8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292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未经复议直接起诉</w:t>
            </w:r>
          </w:p>
        </w:tc>
        <w:tc>
          <w:tcPr>
            <w:tcW w:w="2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复议后起诉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8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结果纠正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尚未审结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Cs/>
                <w:color w:val="00000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sz w:val="32"/>
          <w:szCs w:val="32"/>
        </w:rPr>
        <w:t>年在政府信息公开工作方面主要存在以下问题：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信息更新还不够及时高效。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信息公开存在一定的滞后性，不能及时的将信息公示在门户网站。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2、相关工作人员专业技能有所欠缺，业务能力有所不足，缺少针对性的培训。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3、相关科室主动公开意识不足且统筹协调性不强，不能及时主动提供需要公开的信息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年，杭州市富阳区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城市管理局</w:t>
      </w:r>
      <w:r>
        <w:rPr>
          <w:rFonts w:hint="eastAsia" w:ascii="仿宋_GB2312" w:hAnsi="仿宋_GB2312" w:eastAsia="仿宋_GB2312" w:cs="仿宋_GB2312"/>
          <w:sz w:val="32"/>
          <w:szCs w:val="32"/>
        </w:rPr>
        <w:t>将持续改进提升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努力规范工作流程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。及时提供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公开信息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，定期维护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门户网站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，确保政府信息公开工作能按照既定的工作流程有效运作，公众能够方便查询。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逐步扩大公开内容。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进一步梳理政府信息，对原有的政府信息公开进行补充完善，保证公开信息的完整性和准确性。进一步落实工作机制，建立健全考评机制，确保信息更新及时有效。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持续</w:t>
      </w:r>
      <w:r>
        <w:rPr>
          <w:rFonts w:hint="eastAsia" w:ascii="仿宋_GB2312" w:eastAsia="仿宋_GB2312"/>
          <w:b/>
          <w:sz w:val="32"/>
          <w:szCs w:val="32"/>
        </w:rPr>
        <w:t>提升业务能力。</w:t>
      </w:r>
      <w:r>
        <w:rPr>
          <w:rFonts w:hint="eastAsia" w:ascii="仿宋_GB2312" w:eastAsia="仿宋_GB2312"/>
          <w:sz w:val="32"/>
          <w:szCs w:val="32"/>
        </w:rPr>
        <w:t>加强培训与业务指导，认真学习借鉴先进做法和典型经典，切实提高相关工作人员的综合素质和技能水平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1"/>
        </w:numPr>
        <w:spacing w:line="360" w:lineRule="auto"/>
        <w:ind w:firstLine="640" w:firstLineChars="200"/>
        <w:contextualSpacing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Theme="minorEastAsia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</w:rPr>
        <w:t>本年度未收取信息处理费</w:t>
      </w:r>
      <w:r>
        <w:rPr>
          <w:rFonts w:hint="eastAsia" w:ascii="仿宋_GB2312" w:hAnsi="仿宋_GB2312" w:eastAsia="仿宋_GB2312" w:cs="仿宋_GB2312"/>
          <w:i w:val="0"/>
          <w:caps w:val="0"/>
          <w:color w:val="171A1D"/>
          <w:spacing w:val="0"/>
          <w:sz w:val="32"/>
          <w:szCs w:val="32"/>
          <w:shd w:val="clear" w:color="auto" w:fill="FFFFFF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96E6B92"/>
    <w:multiLevelType w:val="singleLevel"/>
    <w:tmpl w:val="C96E6B9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05626"/>
    <w:rsid w:val="031848AA"/>
    <w:rsid w:val="08242BEB"/>
    <w:rsid w:val="08A04F4B"/>
    <w:rsid w:val="0AAB7D92"/>
    <w:rsid w:val="0C633161"/>
    <w:rsid w:val="0D613EAF"/>
    <w:rsid w:val="0DC72513"/>
    <w:rsid w:val="11AE4994"/>
    <w:rsid w:val="1CB21138"/>
    <w:rsid w:val="1D2C24DD"/>
    <w:rsid w:val="25C25FD3"/>
    <w:rsid w:val="2F5D2E63"/>
    <w:rsid w:val="327D3F5F"/>
    <w:rsid w:val="37BD3332"/>
    <w:rsid w:val="3BE62072"/>
    <w:rsid w:val="3C3B1BE7"/>
    <w:rsid w:val="408A0B53"/>
    <w:rsid w:val="43666605"/>
    <w:rsid w:val="4B1F7613"/>
    <w:rsid w:val="50304392"/>
    <w:rsid w:val="50B13641"/>
    <w:rsid w:val="56683713"/>
    <w:rsid w:val="587223DE"/>
    <w:rsid w:val="5B104693"/>
    <w:rsid w:val="5C525C72"/>
    <w:rsid w:val="5D2A56B3"/>
    <w:rsid w:val="60B61815"/>
    <w:rsid w:val="677E338F"/>
    <w:rsid w:val="6B1C7138"/>
    <w:rsid w:val="6C3D44EA"/>
    <w:rsid w:val="6FC05626"/>
    <w:rsid w:val="6FC6290D"/>
    <w:rsid w:val="71737DA1"/>
    <w:rsid w:val="733478DB"/>
    <w:rsid w:val="74E21FA9"/>
    <w:rsid w:val="7B31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2022-01-07T06:49:00Z</dcterms:created>
  <dc:creator>匿名用户</dc:creator>
  <cp:lastModifiedBy>匿名用户</cp:lastModifiedBy>
  <dcterms:modified xsi:type="dcterms:W3CDTF">2022-02-16T01:42:31Z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