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pPr>
      <w:r>
        <w:rPr>
          <w:rFonts w:hint="eastAsia" w:ascii="Times New Roman" w:hAnsi="Times New Roman" w:eastAsia="方正小标宋简体"/>
          <w:spacing w:val="20"/>
          <w:sz w:val="40"/>
          <w:szCs w:val="40"/>
        </w:rPr>
        <w:t>鹿山街道2022年招商引资考核奖惩办法（征求意见稿）</w:t>
      </w:r>
    </w:p>
    <w:p>
      <w:pPr>
        <w:ind w:firstLine="640" w:firstLineChars="200"/>
        <w:rPr>
          <w:rFonts w:hint="eastAsia" w:ascii="Times New Roman" w:hAnsi="Times New Roman" w:eastAsia="仿宋_GB2312"/>
          <w:color w:val="000000" w:themeColor="text1"/>
          <w:sz w:val="32"/>
          <w:szCs w:val="32"/>
          <w14:textFill>
            <w14:solidFill>
              <w14:schemeClr w14:val="tx1"/>
            </w14:solidFill>
          </w14:textFill>
        </w:rPr>
      </w:pPr>
    </w:p>
    <w:p>
      <w:pPr>
        <w:ind w:firstLine="640" w:firstLineChars="200"/>
        <w:rPr>
          <w:rFonts w:ascii="Times New Roman" w:hAnsi="Times New Roman" w:eastAsia="仿宋_GB2312"/>
          <w:color w:val="000000" w:themeColor="text1"/>
          <w:sz w:val="32"/>
          <w:szCs w:val="32"/>
          <w14:textFill>
            <w14:solidFill>
              <w14:schemeClr w14:val="tx1"/>
            </w14:solidFill>
          </w14:textFill>
        </w:rPr>
      </w:pPr>
      <w:bookmarkStart w:id="0" w:name="_GoBack"/>
      <w:bookmarkEnd w:id="0"/>
      <w:r>
        <w:rPr>
          <w:rFonts w:hint="eastAsia" w:ascii="Times New Roman" w:hAnsi="Times New Roman" w:eastAsia="仿宋_GB2312"/>
          <w:color w:val="000000" w:themeColor="text1"/>
          <w:sz w:val="32"/>
          <w:szCs w:val="32"/>
          <w14:textFill>
            <w14:solidFill>
              <w14:schemeClr w14:val="tx1"/>
            </w14:solidFill>
          </w14:textFill>
        </w:rPr>
        <w:t>围绕全区实施产业强区战略，落实街道党工委“产业提升年、制度落实年、干部锻造年”的工作部署，建立健全一体化全员招商体系，充分发挥街村企和社会各界人士的资源优势，营造街道上下大抓招商、共抓招商的浓厚氛围，推动产业高质量发展，实现产业新动能全面立起来，经鹿山街道党工委、办事处研究，特制定鹿山街道招商引资考核奖惩办法，具体如下：</w:t>
      </w:r>
    </w:p>
    <w:p>
      <w:pPr>
        <w:pStyle w:val="8"/>
        <w:ind w:firstLine="640" w:firstLineChars="200"/>
        <w:jc w:val="both"/>
        <w:rPr>
          <w:rFonts w:ascii="黑体" w:hAnsi="黑体" w:eastAsia="黑体" w:cs="黑体"/>
          <w:sz w:val="32"/>
          <w:szCs w:val="40"/>
        </w:rPr>
      </w:pPr>
      <w:r>
        <w:rPr>
          <w:rFonts w:hint="eastAsia" w:ascii="黑体" w:hAnsi="黑体" w:eastAsia="黑体" w:cs="黑体"/>
          <w:sz w:val="32"/>
          <w:szCs w:val="40"/>
        </w:rPr>
        <w:t>一、目标任务</w:t>
      </w:r>
    </w:p>
    <w:p>
      <w:pPr>
        <w:pStyle w:val="8"/>
        <w:numPr>
          <w:ilvl w:val="255"/>
          <w:numId w:val="0"/>
        </w:numPr>
        <w:ind w:firstLine="640" w:firstLineChars="200"/>
        <w:jc w:val="both"/>
        <w:rPr>
          <w:rFonts w:hAnsi="仿宋_GB2312"/>
          <w:sz w:val="32"/>
          <w:szCs w:val="40"/>
        </w:rPr>
      </w:pPr>
      <w:r>
        <w:rPr>
          <w:rFonts w:hint="eastAsia" w:hAnsi="仿宋_GB2312"/>
          <w:sz w:val="32"/>
          <w:szCs w:val="40"/>
        </w:rPr>
        <w:t>全力招引新项目，以高质量工业制造业（</w:t>
      </w:r>
      <w:r>
        <w:rPr>
          <w:rFonts w:hint="eastAsia" w:hAnsi="仿宋_GB2312"/>
          <w:bCs/>
          <w:sz w:val="32"/>
          <w:szCs w:val="32"/>
        </w:rPr>
        <w:t>智能制造、汽车零部件等</w:t>
      </w:r>
      <w:r>
        <w:rPr>
          <w:rFonts w:hint="eastAsia" w:hAnsi="仿宋_GB2312"/>
          <w:sz w:val="32"/>
          <w:szCs w:val="40"/>
        </w:rPr>
        <w:t>）、高品质文旅产业和服务业</w:t>
      </w:r>
      <w:r>
        <w:rPr>
          <w:rFonts w:hint="eastAsia" w:hAnsi="仿宋_GB2312"/>
          <w:bCs/>
          <w:sz w:val="32"/>
          <w:szCs w:val="32"/>
        </w:rPr>
        <w:t>等产业链项目为招商重点，</w:t>
      </w:r>
      <w:r>
        <w:rPr>
          <w:rFonts w:hint="eastAsia" w:hAnsi="仿宋_GB2312"/>
          <w:sz w:val="32"/>
          <w:szCs w:val="40"/>
        </w:rPr>
        <w:t>强化考核导向，目标为全区乡镇（街道）A组第一。</w:t>
      </w:r>
    </w:p>
    <w:p>
      <w:pPr>
        <w:pStyle w:val="8"/>
        <w:numPr>
          <w:ilvl w:val="0"/>
          <w:numId w:val="1"/>
        </w:numPr>
        <w:ind w:firstLine="640" w:firstLineChars="200"/>
        <w:jc w:val="both"/>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考核及奖励对象</w:t>
      </w:r>
    </w:p>
    <w:p>
      <w:pPr>
        <w:pStyle w:val="8"/>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街道各村（社）以及干部职工，对街道招商工作作出重大贡献的社会团体、企业或个人。</w:t>
      </w:r>
    </w:p>
    <w:p>
      <w:pPr>
        <w:pStyle w:val="8"/>
        <w:ind w:firstLine="640" w:firstLineChars="200"/>
        <w:jc w:val="both"/>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三、实施细则</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1.对社会团体、企业或个人的奖励措施：</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（1）</w:t>
      </w:r>
      <w:r>
        <w:rPr>
          <w:rFonts w:hAnsi="仿宋_GB2312"/>
          <w:color w:val="000000" w:themeColor="text1"/>
          <w:sz w:val="32"/>
          <w:szCs w:val="40"/>
          <w14:textFill>
            <w14:solidFill>
              <w14:schemeClr w14:val="tx1"/>
            </w14:solidFill>
          </w14:textFill>
        </w:rPr>
        <w:t>为招商项目引进工作做出实质性贡献，并经确认的引</w:t>
      </w:r>
      <w:r>
        <w:rPr>
          <w:rFonts w:hint="eastAsia" w:hAnsi="仿宋_GB2312"/>
          <w:color w:val="000000" w:themeColor="text1"/>
          <w:sz w:val="32"/>
          <w:szCs w:val="40"/>
          <w14:textFill>
            <w14:solidFill>
              <w14:schemeClr w14:val="tx1"/>
            </w14:solidFill>
          </w14:textFill>
        </w:rPr>
        <w:t>荐</w:t>
      </w:r>
      <w:r>
        <w:rPr>
          <w:rFonts w:hAnsi="仿宋_GB2312"/>
          <w:color w:val="000000" w:themeColor="text1"/>
          <w:sz w:val="32"/>
          <w:szCs w:val="40"/>
          <w14:textFill>
            <w14:solidFill>
              <w14:schemeClr w14:val="tx1"/>
            </w14:solidFill>
          </w14:textFill>
        </w:rPr>
        <w:t>人</w:t>
      </w:r>
      <w:r>
        <w:rPr>
          <w:rFonts w:hint="eastAsia" w:hAnsi="仿宋_GB2312"/>
          <w:color w:val="000000" w:themeColor="text1"/>
          <w:sz w:val="32"/>
          <w:szCs w:val="40"/>
          <w14:textFill>
            <w14:solidFill>
              <w14:schemeClr w14:val="tx1"/>
            </w14:solidFill>
          </w14:textFill>
        </w:rPr>
        <w:t>，给予公开表彰以及奖励：①根据引荐落地产业项目的固定资产投资额度</w:t>
      </w:r>
      <w:r>
        <w:rPr>
          <w:rFonts w:hint="eastAsia" w:ascii="宋体" w:hAnsi="宋体" w:eastAsia="宋体" w:cs="宋体"/>
          <w:color w:val="000000" w:themeColor="text1"/>
          <w:sz w:val="32"/>
          <w:szCs w:val="40"/>
          <w14:textFill>
            <w14:solidFill>
              <w14:schemeClr w14:val="tx1"/>
            </w14:solidFill>
          </w14:textFill>
        </w:rPr>
        <w:t>[</w:t>
      </w:r>
      <w:r>
        <w:rPr>
          <w:rFonts w:hint="eastAsia" w:hAnsi="仿宋_GB2312"/>
          <w:color w:val="000000" w:themeColor="text1"/>
          <w:sz w:val="32"/>
          <w:szCs w:val="40"/>
          <w14:textFill>
            <w14:solidFill>
              <w14:schemeClr w14:val="tx1"/>
            </w14:solidFill>
          </w14:textFill>
        </w:rPr>
        <w:t>内资1亿元人民币、外资1000万美元以上（含）</w:t>
      </w:r>
      <w:r>
        <w:rPr>
          <w:rFonts w:hint="eastAsia" w:ascii="宋体" w:hAnsi="宋体" w:eastAsia="宋体" w:cs="宋体"/>
          <w:color w:val="000000" w:themeColor="text1"/>
          <w:sz w:val="32"/>
          <w:szCs w:val="40"/>
          <w14:textFill>
            <w14:solidFill>
              <w14:schemeClr w14:val="tx1"/>
            </w14:solidFill>
          </w14:textFill>
        </w:rPr>
        <w:t>]</w:t>
      </w:r>
      <w:r>
        <w:rPr>
          <w:rFonts w:hint="eastAsia" w:hAnsi="仿宋_GB2312"/>
          <w:color w:val="000000" w:themeColor="text1"/>
          <w:sz w:val="32"/>
          <w:szCs w:val="40"/>
          <w14:textFill>
            <w14:solidFill>
              <w14:schemeClr w14:val="tx1"/>
            </w14:solidFill>
          </w14:textFill>
        </w:rPr>
        <w:t>、技术先进性、产出效益等指标进行评选；②必须为</w:t>
      </w:r>
      <w:r>
        <w:rPr>
          <w:rFonts w:hint="eastAsia" w:hAnsi="仿宋_GB2312"/>
          <w:bCs/>
          <w:color w:val="000000" w:themeColor="text1"/>
          <w:sz w:val="32"/>
          <w:szCs w:val="32"/>
          <w14:textFill>
            <w14:solidFill>
              <w14:schemeClr w14:val="tx1"/>
            </w14:solidFill>
          </w14:textFill>
        </w:rPr>
        <w:t>当年富阳区外新引进（或新设立）具有独立法人资格，并在鹿山街道注册登记项目；</w:t>
      </w:r>
      <w:r>
        <w:rPr>
          <w:rFonts w:hAnsi="仿宋_GB2312"/>
          <w:color w:val="000000" w:themeColor="text1"/>
          <w:sz w:val="32"/>
          <w:szCs w:val="40"/>
          <w14:textFill>
            <w14:solidFill>
              <w14:schemeClr w14:val="tx1"/>
            </w14:solidFill>
          </w14:textFill>
        </w:rPr>
        <w:t>③</w:t>
      </w:r>
      <w:r>
        <w:rPr>
          <w:rFonts w:hint="eastAsia" w:hAnsi="仿宋_GB2312"/>
          <w:color w:val="000000" w:themeColor="text1"/>
          <w:sz w:val="32"/>
          <w:szCs w:val="40"/>
          <w14:textFill>
            <w14:solidFill>
              <w14:schemeClr w14:val="tx1"/>
            </w14:solidFill>
          </w14:textFill>
        </w:rPr>
        <w:t>评定的项目引荐奖若干名给予奖励，奖励标准为：内资1亿元人民币或外资1000万美元（含）以上、内资5亿元人民币或外资5000万美元（含）以上、内资10亿元人民币或外资1亿美元（含）以上、内资20亿元人民币或外资2亿美元（含）以上，社会团体、企业或个人（非公职人员）分别给予1万元、2万元、3万元、5万元人民币奖励；</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（2）对引进并落地</w:t>
      </w:r>
      <w:commentRangeStart w:id="0"/>
      <w:r>
        <w:rPr>
          <w:rFonts w:hint="eastAsia" w:hAnsi="仿宋_GB2312"/>
          <w:color w:val="000000" w:themeColor="text1"/>
          <w:sz w:val="32"/>
          <w:szCs w:val="40"/>
          <w14:textFill>
            <w14:solidFill>
              <w14:schemeClr w14:val="tx1"/>
            </w14:solidFill>
          </w14:textFill>
        </w:rPr>
        <w:t>特别优质重大产业项目</w:t>
      </w:r>
      <w:commentRangeEnd w:id="0"/>
      <w:r>
        <w:rPr>
          <w:rStyle w:val="7"/>
          <w:rFonts w:ascii="Calibri" w:hAnsi="Calibri" w:eastAsia="宋体" w:cs="Times New Roman"/>
          <w:color w:val="auto"/>
          <w:kern w:val="2"/>
        </w:rPr>
        <w:commentReference w:id="0"/>
      </w:r>
      <w:r>
        <w:rPr>
          <w:rFonts w:hint="eastAsia" w:hAnsi="仿宋_GB2312"/>
          <w:color w:val="000000" w:themeColor="text1"/>
          <w:sz w:val="32"/>
          <w:szCs w:val="40"/>
          <w14:textFill>
            <w14:solidFill>
              <w14:schemeClr w14:val="tx1"/>
            </w14:solidFill>
          </w14:textFill>
        </w:rPr>
        <w:t>（制造业及类房产项目除外）的社会团体、企业或个人，设立社会贡献奖，奖励方式另行商议；</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bCs/>
          <w:color w:val="000000" w:themeColor="text1"/>
          <w:sz w:val="32"/>
          <w:szCs w:val="32"/>
          <w14:textFill>
            <w14:solidFill>
              <w14:schemeClr w14:val="tx1"/>
            </w14:solidFill>
          </w14:textFill>
        </w:rPr>
        <w:t>（3）对新引进</w:t>
      </w:r>
      <w:r>
        <w:rPr>
          <w:rFonts w:hint="eastAsia" w:hAnsi="仿宋_GB2312"/>
          <w:bCs/>
          <w:color w:val="000000" w:themeColor="text1"/>
          <w:sz w:val="32"/>
          <w:szCs w:val="32"/>
          <w:shd w:val="clear" w:color="auto" w:fill="FFFFFF"/>
          <w14:textFill>
            <w14:solidFill>
              <w14:schemeClr w14:val="tx1"/>
            </w14:solidFill>
          </w14:textFill>
        </w:rPr>
        <w:t>项目，</w:t>
      </w:r>
      <w:r>
        <w:rPr>
          <w:rFonts w:hint="eastAsia" w:hAnsi="仿宋_GB2312"/>
          <w:bCs/>
          <w:color w:val="000000" w:themeColor="text1"/>
          <w:sz w:val="32"/>
          <w:szCs w:val="32"/>
          <w14:textFill>
            <w14:solidFill>
              <w14:schemeClr w14:val="tx1"/>
            </w14:solidFill>
          </w14:textFill>
        </w:rPr>
        <w:t>给予项目企业高管和业务骨干子女就读倾斜，符合相关条件的可到鹿山街道辖区公办学校、幼儿园就近就读。</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2.与街村干部职工（招商挂职干部由招商委考核）、村社综合考评结果挂钩：</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（1）街道工作人员、村社干部在招商引资工作中</w:t>
      </w:r>
      <w:r>
        <w:rPr>
          <w:rFonts w:hAnsi="仿宋_GB2312"/>
          <w:color w:val="000000" w:themeColor="text1"/>
          <w:sz w:val="32"/>
          <w:szCs w:val="40"/>
          <w14:textFill>
            <w14:solidFill>
              <w14:schemeClr w14:val="tx1"/>
            </w14:solidFill>
          </w14:textFill>
        </w:rPr>
        <w:t>表现突出的，</w:t>
      </w:r>
      <w:r>
        <w:rPr>
          <w:rFonts w:hint="eastAsia" w:hAnsi="仿宋_GB2312"/>
          <w:color w:val="000000" w:themeColor="text1"/>
          <w:sz w:val="32"/>
          <w:szCs w:val="40"/>
          <w14:textFill>
            <w14:solidFill>
              <w14:schemeClr w14:val="tx1"/>
            </w14:solidFill>
          </w14:textFill>
        </w:rPr>
        <w:t>在年度考核中晋升一个</w:t>
      </w:r>
      <w:commentRangeStart w:id="1"/>
      <w:r>
        <w:rPr>
          <w:rFonts w:hint="eastAsia" w:hAnsi="仿宋_GB2312"/>
          <w:color w:val="000000" w:themeColor="text1"/>
          <w:sz w:val="32"/>
          <w:szCs w:val="40"/>
          <w14:textFill>
            <w14:solidFill>
              <w14:schemeClr w14:val="tx1"/>
            </w14:solidFill>
          </w14:textFill>
        </w:rPr>
        <w:t>名次</w:t>
      </w:r>
      <w:commentRangeEnd w:id="1"/>
      <w:r>
        <w:rPr>
          <w:rStyle w:val="7"/>
          <w:rFonts w:ascii="Calibri" w:hAnsi="Calibri" w:eastAsia="宋体" w:cs="Times New Roman"/>
          <w:color w:val="auto"/>
          <w:kern w:val="2"/>
        </w:rPr>
        <w:commentReference w:id="1"/>
      </w:r>
      <w:r>
        <w:rPr>
          <w:rFonts w:hint="eastAsia" w:hAnsi="仿宋_GB2312"/>
          <w:color w:val="000000" w:themeColor="text1"/>
          <w:sz w:val="32"/>
          <w:szCs w:val="40"/>
          <w14:textFill>
            <w14:solidFill>
              <w14:schemeClr w14:val="tx1"/>
            </w14:solidFill>
          </w14:textFill>
        </w:rPr>
        <w:t>，村社干部可在综合考评奖金中列资（建议10%，具体由各村社自行安排），职务职级晋升给予优先考虑；</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（2）村社在招商引资工作中</w:t>
      </w:r>
      <w:r>
        <w:rPr>
          <w:rFonts w:hAnsi="仿宋_GB2312"/>
          <w:color w:val="000000" w:themeColor="text1"/>
          <w:sz w:val="32"/>
          <w:szCs w:val="40"/>
          <w14:textFill>
            <w14:solidFill>
              <w14:schemeClr w14:val="tx1"/>
            </w14:solidFill>
          </w14:textFill>
        </w:rPr>
        <w:t>表现突出的</w:t>
      </w:r>
      <w:r>
        <w:rPr>
          <w:rFonts w:hint="eastAsia" w:hAnsi="仿宋_GB2312"/>
          <w:color w:val="000000" w:themeColor="text1"/>
          <w:sz w:val="32"/>
          <w:szCs w:val="40"/>
          <w14:textFill>
            <w14:solidFill>
              <w14:schemeClr w14:val="tx1"/>
            </w14:solidFill>
          </w14:textFill>
        </w:rPr>
        <w:t>、实际业绩明显的</w:t>
      </w:r>
      <w:r>
        <w:rPr>
          <w:rFonts w:hAnsi="仿宋_GB2312"/>
          <w:color w:val="000000" w:themeColor="text1"/>
          <w:sz w:val="32"/>
          <w:szCs w:val="40"/>
          <w14:textFill>
            <w14:solidFill>
              <w14:schemeClr w14:val="tx1"/>
            </w14:solidFill>
          </w14:textFill>
        </w:rPr>
        <w:t>，</w:t>
      </w:r>
      <w:r>
        <w:rPr>
          <w:rFonts w:hint="eastAsia" w:hAnsi="仿宋_GB2312"/>
          <w:color w:val="000000" w:themeColor="text1"/>
          <w:sz w:val="32"/>
          <w:szCs w:val="40"/>
          <w14:textFill>
            <w14:solidFill>
              <w14:schemeClr w14:val="tx1"/>
            </w14:solidFill>
          </w14:textFill>
        </w:rPr>
        <w:t>在年度综合考评中晋升一个等次。</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3.由于街道科室、村社未做好相应政策处理、征地拆迁、跟踪服务意识不到位、落实推进能力不足等原因而导致招商引资项目流失，在年终综合考评中降低一个等次，并对相关负责人、党员干部进行相应处理。如发现弄虚作假，给予通报批评，追回奖励，给予相关人员必要的党纪、政纪处分，并依法追究法律责任。</w:t>
      </w:r>
    </w:p>
    <w:p>
      <w:pPr>
        <w:pStyle w:val="8"/>
        <w:numPr>
          <w:ilvl w:val="255"/>
          <w:numId w:val="0"/>
        </w:numPr>
        <w:ind w:firstLine="640" w:firstLineChars="200"/>
        <w:jc w:val="both"/>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四、其他</w:t>
      </w:r>
    </w:p>
    <w:p>
      <w:pPr>
        <w:pStyle w:val="8"/>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1.</w:t>
      </w:r>
      <w:r>
        <w:rPr>
          <w:rFonts w:hAnsi="仿宋_GB2312"/>
          <w:color w:val="000000" w:themeColor="text1"/>
          <w:sz w:val="32"/>
          <w:szCs w:val="40"/>
          <w14:textFill>
            <w14:solidFill>
              <w14:schemeClr w14:val="tx1"/>
            </w14:solidFill>
          </w14:textFill>
        </w:rPr>
        <w:t>本办法</w:t>
      </w:r>
      <w:r>
        <w:rPr>
          <w:rFonts w:hint="eastAsia" w:hAnsi="仿宋_GB2312"/>
          <w:color w:val="000000" w:themeColor="text1"/>
          <w:sz w:val="32"/>
          <w:szCs w:val="40"/>
          <w14:textFill>
            <w14:solidFill>
              <w14:schemeClr w14:val="tx1"/>
            </w14:solidFill>
          </w14:textFill>
        </w:rPr>
        <w:t>有效期自2022年1月1日——2022年12月31日</w:t>
      </w:r>
      <w:r>
        <w:rPr>
          <w:rFonts w:hAnsi="仿宋_GB2312"/>
          <w:color w:val="000000" w:themeColor="text1"/>
          <w:sz w:val="32"/>
          <w:szCs w:val="40"/>
          <w14:textFill>
            <w14:solidFill>
              <w14:schemeClr w14:val="tx1"/>
            </w14:solidFill>
          </w14:textFill>
        </w:rPr>
        <w:t>，</w:t>
      </w:r>
      <w:r>
        <w:rPr>
          <w:rFonts w:hint="eastAsia" w:hAnsi="仿宋_GB2312"/>
          <w:color w:val="000000" w:themeColor="text1"/>
          <w:sz w:val="32"/>
          <w:szCs w:val="40"/>
          <w14:textFill>
            <w14:solidFill>
              <w14:schemeClr w14:val="tx1"/>
            </w14:solidFill>
          </w14:textFill>
        </w:rPr>
        <w:t>由街道招商工作领导小组根据年度实际业绩，明确具体奖惩意见，提请街道党工委会议讨论同意后，由党政办、区域发展与治理中心负责实施兑现。</w:t>
      </w:r>
    </w:p>
    <w:p>
      <w:pPr>
        <w:pStyle w:val="8"/>
        <w:numPr>
          <w:ilvl w:val="255"/>
          <w:numId w:val="0"/>
        </w:numPr>
        <w:ind w:firstLine="640" w:firstLineChars="200"/>
        <w:jc w:val="both"/>
        <w:rPr>
          <w:rFonts w:hAnsi="仿宋_GB2312"/>
          <w:color w:val="000000" w:themeColor="text1"/>
          <w:sz w:val="32"/>
          <w:szCs w:val="32"/>
          <w14:textFill>
            <w14:solidFill>
              <w14:schemeClr w14:val="tx1"/>
            </w14:solidFill>
          </w14:textFill>
        </w:rPr>
      </w:pPr>
      <w:r>
        <w:rPr>
          <w:rFonts w:hint="eastAsia" w:hAnsi="仿宋_GB2312"/>
          <w:color w:val="000000" w:themeColor="text1"/>
          <w:sz w:val="32"/>
          <w:szCs w:val="32"/>
          <w14:textFill>
            <w14:solidFill>
              <w14:schemeClr w14:val="tx1"/>
            </w14:solidFill>
          </w14:textFill>
        </w:rPr>
        <w:t>2.</w:t>
      </w:r>
      <w:r>
        <w:rPr>
          <w:rFonts w:hint="eastAsia" w:hAnsi="仿宋_GB2312"/>
          <w:color w:val="000000" w:themeColor="text1"/>
          <w:sz w:val="32"/>
          <w:szCs w:val="32"/>
          <w:highlight w:val="yellow"/>
          <w14:textFill>
            <w14:solidFill>
              <w14:schemeClr w14:val="tx1"/>
            </w14:solidFill>
          </w14:textFill>
        </w:rPr>
        <w:t>引进的项目</w:t>
      </w:r>
      <w:r>
        <w:rPr>
          <w:rFonts w:hint="eastAsia" w:hAnsi="仿宋_GB2312"/>
          <w:color w:val="000000" w:themeColor="text1"/>
          <w:sz w:val="32"/>
          <w:szCs w:val="32"/>
          <w14:textFill>
            <w14:solidFill>
              <w14:schemeClr w14:val="tx1"/>
            </w14:solidFill>
          </w14:textFill>
        </w:rPr>
        <w:t>有下列情形之一的，不得申请政策奖励。</w:t>
      </w:r>
    </w:p>
    <w:p>
      <w:pPr>
        <w:pStyle w:val="8"/>
        <w:numPr>
          <w:ilvl w:val="255"/>
          <w:numId w:val="0"/>
        </w:numPr>
        <w:ind w:firstLine="640" w:firstLineChars="200"/>
        <w:jc w:val="both"/>
        <w:rPr>
          <w:rFonts w:hAnsi="仿宋_GB2312"/>
          <w:color w:val="000000" w:themeColor="text1"/>
          <w:sz w:val="32"/>
          <w:szCs w:val="32"/>
          <w:highlight w:val="yellow"/>
          <w14:textFill>
            <w14:solidFill>
              <w14:schemeClr w14:val="tx1"/>
            </w14:solidFill>
          </w14:textFill>
        </w:rPr>
      </w:pPr>
      <w:commentRangeStart w:id="2"/>
      <w:r>
        <w:rPr>
          <w:rFonts w:hint="eastAsia" w:hAnsi="仿宋_GB2312"/>
          <w:color w:val="000000" w:themeColor="text1"/>
          <w:sz w:val="32"/>
          <w:szCs w:val="32"/>
          <w:highlight w:val="yellow"/>
          <w14:textFill>
            <w14:solidFill>
              <w14:schemeClr w14:val="tx1"/>
            </w14:solidFill>
          </w14:textFill>
        </w:rPr>
        <w:t>2</w:t>
      </w:r>
      <w:r>
        <w:rPr>
          <w:rFonts w:hAnsi="仿宋_GB2312"/>
          <w:color w:val="000000" w:themeColor="text1"/>
          <w:sz w:val="32"/>
          <w:szCs w:val="32"/>
          <w:highlight w:val="yellow"/>
          <w14:textFill>
            <w14:solidFill>
              <w14:schemeClr w14:val="tx1"/>
            </w14:solidFill>
          </w14:textFill>
        </w:rPr>
        <w:t>.1</w:t>
      </w:r>
      <w:r>
        <w:rPr>
          <w:rFonts w:hint="eastAsia" w:hAnsi="仿宋_GB2312"/>
          <w:color w:val="000000" w:themeColor="text1"/>
          <w:sz w:val="32"/>
          <w:szCs w:val="32"/>
          <w:highlight w:val="yellow"/>
          <w14:textFill>
            <w14:solidFill>
              <w14:schemeClr w14:val="tx1"/>
            </w14:solidFill>
          </w14:textFill>
        </w:rPr>
        <w:t>当年发生四级以上食品安全事故的；</w:t>
      </w:r>
    </w:p>
    <w:p>
      <w:pPr>
        <w:pStyle w:val="8"/>
        <w:numPr>
          <w:ilvl w:val="255"/>
          <w:numId w:val="0"/>
        </w:numPr>
        <w:ind w:firstLine="640" w:firstLineChars="200"/>
        <w:jc w:val="both"/>
        <w:rPr>
          <w:rFonts w:hAnsi="仿宋_GB2312"/>
          <w:color w:val="000000" w:themeColor="text1"/>
          <w:sz w:val="32"/>
          <w:szCs w:val="32"/>
          <w:highlight w:val="yellow"/>
          <w14:textFill>
            <w14:solidFill>
              <w14:schemeClr w14:val="tx1"/>
            </w14:solidFill>
          </w14:textFill>
        </w:rPr>
      </w:pPr>
      <w:r>
        <w:rPr>
          <w:rFonts w:hint="eastAsia" w:hAnsi="仿宋_GB2312"/>
          <w:color w:val="000000" w:themeColor="text1"/>
          <w:sz w:val="32"/>
          <w:szCs w:val="32"/>
          <w:highlight w:val="yellow"/>
          <w14:textFill>
            <w14:solidFill>
              <w14:schemeClr w14:val="tx1"/>
            </w14:solidFill>
          </w14:textFill>
        </w:rPr>
        <w:t>2</w:t>
      </w:r>
      <w:r>
        <w:rPr>
          <w:rFonts w:hAnsi="仿宋_GB2312"/>
          <w:color w:val="000000" w:themeColor="text1"/>
          <w:sz w:val="32"/>
          <w:szCs w:val="32"/>
          <w:highlight w:val="yellow"/>
          <w14:textFill>
            <w14:solidFill>
              <w14:schemeClr w14:val="tx1"/>
            </w14:solidFill>
          </w14:textFill>
        </w:rPr>
        <w:t>.2</w:t>
      </w:r>
      <w:r>
        <w:rPr>
          <w:rFonts w:hint="eastAsia" w:hAnsi="仿宋_GB2312"/>
          <w:color w:val="000000" w:themeColor="text1"/>
          <w:sz w:val="32"/>
          <w:szCs w:val="32"/>
          <w:highlight w:val="yellow"/>
          <w14:textFill>
            <w14:solidFill>
              <w14:schemeClr w14:val="tx1"/>
            </w14:solidFill>
          </w14:textFill>
        </w:rPr>
        <w:t>当年发生重大群体事件的；</w:t>
      </w:r>
    </w:p>
    <w:p>
      <w:pPr>
        <w:pStyle w:val="8"/>
        <w:numPr>
          <w:ilvl w:val="255"/>
          <w:numId w:val="0"/>
        </w:numPr>
        <w:ind w:firstLine="640" w:firstLineChars="200"/>
        <w:jc w:val="both"/>
        <w:rPr>
          <w:rFonts w:hAnsi="仿宋_GB2312"/>
          <w:color w:val="000000" w:themeColor="text1"/>
          <w:sz w:val="32"/>
          <w:szCs w:val="32"/>
          <w:highlight w:val="yellow"/>
          <w14:textFill>
            <w14:solidFill>
              <w14:schemeClr w14:val="tx1"/>
            </w14:solidFill>
          </w14:textFill>
        </w:rPr>
      </w:pPr>
      <w:r>
        <w:rPr>
          <w:rFonts w:hAnsi="仿宋_GB2312"/>
          <w:color w:val="000000" w:themeColor="text1"/>
          <w:sz w:val="32"/>
          <w:szCs w:val="32"/>
          <w:highlight w:val="yellow"/>
          <w14:textFill>
            <w14:solidFill>
              <w14:schemeClr w14:val="tx1"/>
            </w14:solidFill>
          </w14:textFill>
        </w:rPr>
        <w:t>2.3</w:t>
      </w:r>
      <w:r>
        <w:rPr>
          <w:rFonts w:hint="eastAsia" w:hAnsi="仿宋_GB2312"/>
          <w:color w:val="000000" w:themeColor="text1"/>
          <w:sz w:val="32"/>
          <w:szCs w:val="32"/>
          <w:highlight w:val="yellow"/>
          <w14:textFill>
            <w14:solidFill>
              <w14:schemeClr w14:val="tx1"/>
            </w14:solidFill>
          </w14:textFill>
        </w:rPr>
        <w:t>防疫工作落实不力造成恶劣影响的；</w:t>
      </w:r>
    </w:p>
    <w:p>
      <w:pPr>
        <w:pStyle w:val="8"/>
        <w:numPr>
          <w:ilvl w:val="255"/>
          <w:numId w:val="0"/>
        </w:numPr>
        <w:ind w:firstLine="640" w:firstLineChars="200"/>
        <w:jc w:val="both"/>
        <w:rPr>
          <w:rFonts w:hAnsi="仿宋_GB2312"/>
          <w:color w:val="000000" w:themeColor="text1"/>
          <w:sz w:val="32"/>
          <w:szCs w:val="32"/>
          <w:highlight w:val="yellow"/>
          <w14:textFill>
            <w14:solidFill>
              <w14:schemeClr w14:val="tx1"/>
            </w14:solidFill>
          </w14:textFill>
        </w:rPr>
      </w:pPr>
      <w:r>
        <w:rPr>
          <w:rFonts w:hAnsi="仿宋_GB2312"/>
          <w:color w:val="000000" w:themeColor="text1"/>
          <w:sz w:val="32"/>
          <w:szCs w:val="32"/>
          <w:highlight w:val="yellow"/>
          <w14:textFill>
            <w14:solidFill>
              <w14:schemeClr w14:val="tx1"/>
            </w14:solidFill>
          </w14:textFill>
        </w:rPr>
        <w:t>2.4</w:t>
      </w:r>
      <w:r>
        <w:rPr>
          <w:rFonts w:hint="eastAsia" w:hAnsi="仿宋_GB2312"/>
          <w:color w:val="000000" w:themeColor="text1"/>
          <w:sz w:val="32"/>
          <w:szCs w:val="32"/>
          <w:highlight w:val="yellow"/>
          <w14:textFill>
            <w14:solidFill>
              <w14:schemeClr w14:val="tx1"/>
            </w14:solidFill>
          </w14:textFill>
        </w:rPr>
        <w:t>当年发生较大安全生产责任事故；</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Ansi="仿宋_GB2312"/>
          <w:color w:val="000000" w:themeColor="text1"/>
          <w:sz w:val="32"/>
          <w:szCs w:val="32"/>
          <w:highlight w:val="yellow"/>
          <w14:textFill>
            <w14:solidFill>
              <w14:schemeClr w14:val="tx1"/>
            </w14:solidFill>
          </w14:textFill>
        </w:rPr>
        <w:t>2.5</w:t>
      </w:r>
      <w:r>
        <w:rPr>
          <w:rFonts w:hint="eastAsia" w:hAnsi="仿宋_GB2312"/>
          <w:color w:val="000000" w:themeColor="text1"/>
          <w:sz w:val="32"/>
          <w:szCs w:val="32"/>
          <w:highlight w:val="yellow"/>
          <w14:textFill>
            <w14:solidFill>
              <w14:schemeClr w14:val="tx1"/>
            </w14:solidFill>
          </w14:textFill>
        </w:rPr>
        <w:t>当年因严重税务违法、严重环境违法且移送公安机关立案查处或被公安机关查处的税务违法、环境违法的。</w:t>
      </w:r>
      <w:commentRangeEnd w:id="2"/>
      <w:r>
        <w:rPr>
          <w:rStyle w:val="7"/>
          <w:rFonts w:ascii="Calibri" w:hAnsi="Calibri" w:eastAsia="宋体" w:cs="Times New Roman"/>
          <w:color w:val="auto"/>
          <w:kern w:val="2"/>
        </w:rPr>
        <w:commentReference w:id="2"/>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32"/>
          <w14:textFill>
            <w14:solidFill>
              <w14:schemeClr w14:val="tx1"/>
            </w14:solidFill>
          </w14:textFill>
        </w:rPr>
        <w:t>3.</w:t>
      </w:r>
      <w:r>
        <w:rPr>
          <w:rFonts w:hint="eastAsia" w:hAnsi="仿宋_GB2312"/>
          <w:color w:val="000000" w:themeColor="text1"/>
          <w:sz w:val="32"/>
          <w:szCs w:val="40"/>
          <w14:textFill>
            <w14:solidFill>
              <w14:schemeClr w14:val="tx1"/>
            </w14:solidFill>
          </w14:textFill>
        </w:rPr>
        <w:t>区级如出台招商引资考核奖励办法，本办法作相应调整。</w:t>
      </w:r>
    </w:p>
    <w:p>
      <w:pPr>
        <w:pStyle w:val="8"/>
        <w:numPr>
          <w:ilvl w:val="255"/>
          <w:numId w:val="0"/>
        </w:numPr>
        <w:ind w:firstLine="640" w:firstLineChars="200"/>
        <w:jc w:val="both"/>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附件1：2022年鹿山街道招商引资目标任务分解表</w:t>
      </w:r>
    </w:p>
    <w:p>
      <w:pPr>
        <w:pStyle w:val="8"/>
        <w:wordWrap w:val="0"/>
        <w:ind w:firstLine="640" w:firstLineChars="200"/>
        <w:jc w:val="right"/>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中共杭州市富阳区鹿山街道工作委员会</w:t>
      </w:r>
    </w:p>
    <w:p>
      <w:pPr>
        <w:pStyle w:val="8"/>
        <w:ind w:firstLine="640" w:firstLineChars="200"/>
        <w:jc w:val="right"/>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杭州市富阳区人民政府鹿山街道办事处</w:t>
      </w:r>
    </w:p>
    <w:p>
      <w:pPr>
        <w:pStyle w:val="8"/>
        <w:wordWrap w:val="0"/>
        <w:ind w:firstLine="640" w:firstLineChars="200"/>
        <w:jc w:val="center"/>
        <w:rPr>
          <w:rFonts w:hAnsi="仿宋_GB2312"/>
          <w:color w:val="000000" w:themeColor="text1"/>
          <w:sz w:val="32"/>
          <w:szCs w:val="40"/>
          <w14:textFill>
            <w14:solidFill>
              <w14:schemeClr w14:val="tx1"/>
            </w14:solidFill>
          </w14:textFill>
        </w:rPr>
      </w:pPr>
      <w:r>
        <w:rPr>
          <w:rFonts w:hint="eastAsia" w:hAnsi="仿宋_GB2312"/>
          <w:color w:val="000000" w:themeColor="text1"/>
          <w:sz w:val="32"/>
          <w:szCs w:val="40"/>
          <w14:textFill>
            <w14:solidFill>
              <w14:schemeClr w14:val="tx1"/>
            </w14:solidFill>
          </w14:textFill>
        </w:rPr>
        <w:t xml:space="preserve">              2022年7月12日</w:t>
      </w:r>
    </w:p>
    <w:p>
      <w:pPr>
        <w:spacing w:line="560" w:lineRule="exact"/>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附件</w:t>
      </w:r>
      <w:r>
        <w:rPr>
          <w:rFonts w:hint="eastAsia" w:ascii="Times New Roman" w:hAnsi="Times New Roman" w:eastAsia="黑体"/>
          <w:color w:val="000000" w:themeColor="text1"/>
          <w:kern w:val="0"/>
          <w:sz w:val="32"/>
          <w:szCs w:val="32"/>
          <w14:textFill>
            <w14:solidFill>
              <w14:schemeClr w14:val="tx1"/>
            </w14:solidFill>
          </w14:textFill>
        </w:rPr>
        <w:t>1</w:t>
      </w:r>
    </w:p>
    <w:p>
      <w:pPr>
        <w:spacing w:line="560" w:lineRule="exact"/>
        <w:jc w:val="center"/>
        <w:rPr>
          <w:rFonts w:ascii="Times New Roman" w:hAnsi="Times New Roman" w:eastAsia="黑体"/>
          <w:color w:val="000000" w:themeColor="text1"/>
          <w:sz w:val="36"/>
          <w:szCs w:val="36"/>
          <w14:textFill>
            <w14:solidFill>
              <w14:schemeClr w14:val="tx1"/>
            </w14:solidFill>
          </w14:textFill>
        </w:rPr>
      </w:pPr>
      <w:r>
        <w:rPr>
          <w:rFonts w:hint="eastAsia" w:ascii="Times New Roman" w:hAnsi="Times New Roman" w:eastAsia="黑体"/>
          <w:color w:val="000000" w:themeColor="text1"/>
          <w:sz w:val="36"/>
          <w:szCs w:val="36"/>
          <w14:textFill>
            <w14:solidFill>
              <w14:schemeClr w14:val="tx1"/>
            </w14:solidFill>
          </w14:textFill>
        </w:rPr>
        <w:t>2022年鹿山街道招商引资目标任务分解表</w:t>
      </w:r>
    </w:p>
    <w:tbl>
      <w:tblPr>
        <w:tblStyle w:val="5"/>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236"/>
        <w:gridCol w:w="298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b/>
                <w:bCs/>
                <w:color w:val="000000" w:themeColor="text1"/>
                <w:kern w:val="0"/>
                <w:szCs w:val="21"/>
                <w14:textFill>
                  <w14:solidFill>
                    <w14:schemeClr w14:val="tx1"/>
                  </w14:solidFill>
                </w14:textFill>
              </w:rPr>
            </w:pPr>
            <w:r>
              <w:rPr>
                <w:rFonts w:ascii="Times New Roman" w:hAnsi="Times New Roman" w:eastAsia="黑体"/>
                <w:b/>
                <w:bCs/>
                <w:color w:val="000000" w:themeColor="text1"/>
                <w:kern w:val="0"/>
                <w:szCs w:val="21"/>
                <w14:textFill>
                  <w14:solidFill>
                    <w14:schemeClr w14:val="tx1"/>
                  </w14:solidFill>
                </w14:textFill>
              </w:rPr>
              <w:t>序号</w:t>
            </w:r>
          </w:p>
        </w:tc>
        <w:tc>
          <w:tcPr>
            <w:tcW w:w="2236"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黑体"/>
                <w:b/>
                <w:bCs/>
                <w:color w:val="000000" w:themeColor="text1"/>
                <w:kern w:val="0"/>
                <w:szCs w:val="21"/>
                <w14:textFill>
                  <w14:solidFill>
                    <w14:schemeClr w14:val="tx1"/>
                  </w14:solidFill>
                </w14:textFill>
              </w:rPr>
            </w:pPr>
            <w:r>
              <w:rPr>
                <w:rFonts w:hint="eastAsia" w:ascii="Times New Roman" w:hAnsi="Times New Roman" w:eastAsia="黑体"/>
                <w:b/>
                <w:bCs/>
                <w:color w:val="000000" w:themeColor="text1"/>
                <w:kern w:val="0"/>
                <w:szCs w:val="21"/>
                <w14:textFill>
                  <w14:solidFill>
                    <w14:schemeClr w14:val="tx1"/>
                  </w14:solidFill>
                </w14:textFill>
              </w:rPr>
              <w:t>单位</w:t>
            </w:r>
            <w:r>
              <w:rPr>
                <w:rFonts w:ascii="Times New Roman" w:hAnsi="Times New Roman" w:eastAsia="黑体"/>
                <w:b/>
                <w:bCs/>
                <w:color w:val="000000" w:themeColor="text1"/>
                <w:kern w:val="0"/>
                <w:szCs w:val="21"/>
                <w14:textFill>
                  <w14:solidFill>
                    <w14:schemeClr w14:val="tx1"/>
                  </w14:solidFill>
                </w14:textFill>
              </w:rPr>
              <w:t>名称</w:t>
            </w:r>
          </w:p>
        </w:tc>
        <w:tc>
          <w:tcPr>
            <w:tcW w:w="298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黑体"/>
                <w:color w:val="000000" w:themeColor="text1"/>
                <w:kern w:val="0"/>
                <w:szCs w:val="21"/>
                <w14:textFill>
                  <w14:solidFill>
                    <w14:schemeClr w14:val="tx1"/>
                  </w14:solidFill>
                </w14:textFill>
              </w:rPr>
            </w:pPr>
            <w:r>
              <w:rPr>
                <w:rFonts w:ascii="Times New Roman" w:hAnsi="Times New Roman" w:eastAsia="黑体"/>
                <w:b/>
                <w:bCs/>
                <w:color w:val="000000" w:themeColor="text1"/>
                <w:kern w:val="0"/>
                <w:szCs w:val="21"/>
                <w14:textFill>
                  <w14:solidFill>
                    <w14:schemeClr w14:val="tx1"/>
                  </w14:solidFill>
                </w14:textFill>
              </w:rPr>
              <w:t>任务要求</w:t>
            </w:r>
          </w:p>
        </w:tc>
        <w:tc>
          <w:tcPr>
            <w:tcW w:w="2794"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黑体"/>
                <w:b/>
                <w:bCs/>
                <w:color w:val="000000" w:themeColor="text1"/>
                <w:kern w:val="0"/>
                <w:szCs w:val="21"/>
                <w14:textFill>
                  <w14:solidFill>
                    <w14:schemeClr w14:val="tx1"/>
                  </w14:solidFill>
                </w14:textFill>
              </w:rPr>
            </w:pPr>
            <w:r>
              <w:rPr>
                <w:rFonts w:hint="eastAsia" w:ascii="Times New Roman" w:hAnsi="Times New Roman" w:eastAsia="黑体"/>
                <w:b/>
                <w:bCs/>
                <w:color w:val="000000" w:themeColor="text1"/>
                <w:kern w:val="0"/>
                <w:szCs w:val="21"/>
                <w14:textFill>
                  <w14:solidFill>
                    <w14:schemeClr w14:val="tx1"/>
                  </w14:solidFill>
                </w14:textFill>
              </w:rPr>
              <w:t>力争目标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1</w:t>
            </w:r>
          </w:p>
        </w:tc>
        <w:tc>
          <w:tcPr>
            <w:tcW w:w="2236"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工业（商贸）招商组</w:t>
            </w:r>
          </w:p>
        </w:tc>
        <w:tc>
          <w:tcPr>
            <w:tcW w:w="298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高新产业项目</w:t>
            </w:r>
            <w:r>
              <w:rPr>
                <w:rFonts w:hint="eastAsia" w:ascii="Times New Roman" w:hAnsi="Times New Roman"/>
                <w:color w:val="000000" w:themeColor="text1"/>
                <w:kern w:val="0"/>
                <w:szCs w:val="21"/>
                <w14:textFill>
                  <w14:solidFill>
                    <w14:schemeClr w14:val="tx1"/>
                  </w14:solidFill>
                </w14:textFill>
              </w:rPr>
              <w:t>2</w:t>
            </w:r>
            <w:r>
              <w:rPr>
                <w:rFonts w:ascii="Times New Roman" w:hAnsi="Times New Roman"/>
                <w:color w:val="000000" w:themeColor="text1"/>
                <w:kern w:val="0"/>
                <w:szCs w:val="21"/>
                <w14:textFill>
                  <w14:solidFill>
                    <w14:schemeClr w14:val="tx1"/>
                  </w14:solidFill>
                </w14:textFill>
              </w:rPr>
              <w:t>个</w:t>
            </w:r>
            <w:r>
              <w:rPr>
                <w:rFonts w:hint="eastAsia" w:ascii="Times New Roman" w:hAnsi="Times New Roman"/>
                <w:color w:val="000000" w:themeColor="text1"/>
                <w:kern w:val="0"/>
                <w:szCs w:val="21"/>
                <w14:textFill>
                  <w14:solidFill>
                    <w14:schemeClr w14:val="tx1"/>
                  </w14:solidFill>
                </w14:textFill>
              </w:rPr>
              <w:t>、营利性服务业项目1个</w:t>
            </w:r>
          </w:p>
        </w:tc>
        <w:tc>
          <w:tcPr>
            <w:tcW w:w="2794" w:type="dxa"/>
            <w:vMerge w:val="restart"/>
            <w:tcBorders>
              <w:top w:val="single" w:color="auto" w:sz="4" w:space="0"/>
              <w:left w:val="nil"/>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每组在任务要求上各增加招引1个项目或提供有效信息至少1条（不限类别）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2</w:t>
            </w:r>
          </w:p>
        </w:tc>
        <w:tc>
          <w:tcPr>
            <w:tcW w:w="2236"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农业招商小组</w:t>
            </w:r>
          </w:p>
        </w:tc>
        <w:tc>
          <w:tcPr>
            <w:tcW w:w="298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美丽经济</w:t>
            </w:r>
            <w:r>
              <w:rPr>
                <w:rFonts w:ascii="Times New Roman" w:hAnsi="Times New Roman"/>
                <w:color w:val="000000" w:themeColor="text1"/>
                <w:kern w:val="0"/>
                <w:szCs w:val="21"/>
                <w14:textFill>
                  <w14:solidFill>
                    <w14:schemeClr w14:val="tx1"/>
                  </w14:solidFill>
                </w14:textFill>
              </w:rPr>
              <w:t>项目</w:t>
            </w:r>
            <w:r>
              <w:rPr>
                <w:rFonts w:hint="eastAsia" w:ascii="Times New Roman" w:hAnsi="Times New Roman"/>
                <w:color w:val="000000" w:themeColor="text1"/>
                <w:kern w:val="0"/>
                <w:szCs w:val="21"/>
                <w14:textFill>
                  <w14:solidFill>
                    <w14:schemeClr w14:val="tx1"/>
                  </w14:solidFill>
                </w14:textFill>
              </w:rPr>
              <w:t>2</w:t>
            </w:r>
            <w:r>
              <w:rPr>
                <w:rFonts w:ascii="Times New Roman" w:hAnsi="Times New Roman"/>
                <w:color w:val="000000" w:themeColor="text1"/>
                <w:kern w:val="0"/>
                <w:szCs w:val="21"/>
                <w14:textFill>
                  <w14:solidFill>
                    <w14:schemeClr w14:val="tx1"/>
                  </w14:solidFill>
                </w14:textFill>
              </w:rPr>
              <w:t>个</w:t>
            </w:r>
          </w:p>
        </w:tc>
        <w:tc>
          <w:tcPr>
            <w:tcW w:w="2794" w:type="dxa"/>
            <w:vMerge w:val="continue"/>
            <w:tcBorders>
              <w:left w:val="nil"/>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w:t>
            </w:r>
          </w:p>
        </w:tc>
        <w:tc>
          <w:tcPr>
            <w:tcW w:w="2236"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房产地产招商组</w:t>
            </w:r>
          </w:p>
        </w:tc>
        <w:tc>
          <w:tcPr>
            <w:tcW w:w="298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类房地产社会投资项目或建筑企业（建筑服务类）</w:t>
            </w:r>
            <w:r>
              <w:rPr>
                <w:rFonts w:hint="eastAsia" w:ascii="Times New Roman" w:hAnsi="Times New Roman"/>
                <w:color w:val="000000" w:themeColor="text1"/>
                <w:kern w:val="0"/>
                <w:szCs w:val="21"/>
                <w14:textFill>
                  <w14:solidFill>
                    <w14:schemeClr w14:val="tx1"/>
                  </w14:solidFill>
                </w14:textFill>
              </w:rPr>
              <w:t>1</w:t>
            </w:r>
            <w:r>
              <w:rPr>
                <w:rFonts w:ascii="Times New Roman" w:hAnsi="Times New Roman"/>
                <w:color w:val="000000" w:themeColor="text1"/>
                <w:kern w:val="0"/>
                <w:szCs w:val="21"/>
                <w14:textFill>
                  <w14:solidFill>
                    <w14:schemeClr w14:val="tx1"/>
                  </w14:solidFill>
                </w14:textFill>
              </w:rPr>
              <w:t>个</w:t>
            </w:r>
          </w:p>
        </w:tc>
        <w:tc>
          <w:tcPr>
            <w:tcW w:w="2794" w:type="dxa"/>
            <w:vMerge w:val="continue"/>
            <w:tcBorders>
              <w:left w:val="nil"/>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4</w:t>
            </w:r>
          </w:p>
        </w:tc>
        <w:tc>
          <w:tcPr>
            <w:tcW w:w="2236"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文旅招商小组</w:t>
            </w:r>
          </w:p>
        </w:tc>
        <w:tc>
          <w:tcPr>
            <w:tcW w:w="298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文旅产业</w:t>
            </w:r>
            <w:r>
              <w:rPr>
                <w:rFonts w:ascii="Times New Roman" w:hAnsi="Times New Roman"/>
                <w:color w:val="000000" w:themeColor="text1"/>
                <w:kern w:val="0"/>
                <w:szCs w:val="21"/>
                <w14:textFill>
                  <w14:solidFill>
                    <w14:schemeClr w14:val="tx1"/>
                  </w14:solidFill>
                </w14:textFill>
              </w:rPr>
              <w:t>项目</w:t>
            </w:r>
            <w:r>
              <w:rPr>
                <w:rFonts w:hint="eastAsia" w:ascii="Times New Roman" w:hAnsi="Times New Roman"/>
                <w:color w:val="000000" w:themeColor="text1"/>
                <w:kern w:val="0"/>
                <w:szCs w:val="21"/>
                <w14:textFill>
                  <w14:solidFill>
                    <w14:schemeClr w14:val="tx1"/>
                  </w14:solidFill>
                </w14:textFill>
              </w:rPr>
              <w:t>2</w:t>
            </w:r>
            <w:r>
              <w:rPr>
                <w:rFonts w:ascii="Times New Roman" w:hAnsi="Times New Roman"/>
                <w:color w:val="000000" w:themeColor="text1"/>
                <w:kern w:val="0"/>
                <w:szCs w:val="21"/>
                <w14:textFill>
                  <w14:solidFill>
                    <w14:schemeClr w14:val="tx1"/>
                  </w14:solidFill>
                </w14:textFill>
              </w:rPr>
              <w:t>个</w:t>
            </w:r>
          </w:p>
        </w:tc>
        <w:tc>
          <w:tcPr>
            <w:tcW w:w="2794" w:type="dxa"/>
            <w:vMerge w:val="continue"/>
            <w:tcBorders>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5</w:t>
            </w:r>
          </w:p>
        </w:tc>
        <w:tc>
          <w:tcPr>
            <w:tcW w:w="2236"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街道其他工作人员</w:t>
            </w:r>
          </w:p>
        </w:tc>
        <w:tc>
          <w:tcPr>
            <w:tcW w:w="298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w:t>
            </w:r>
          </w:p>
        </w:tc>
        <w:tc>
          <w:tcPr>
            <w:tcW w:w="2794" w:type="dxa"/>
            <w:tcBorders>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提供有效信息至少1条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6</w:t>
            </w:r>
          </w:p>
        </w:tc>
        <w:tc>
          <w:tcPr>
            <w:tcW w:w="2236"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各村（社）</w:t>
            </w:r>
          </w:p>
        </w:tc>
        <w:tc>
          <w:tcPr>
            <w:tcW w:w="298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提供有效信息至少1条（区级录用每条给予加分奖励），落地保障酌情加分</w:t>
            </w:r>
          </w:p>
        </w:tc>
        <w:tc>
          <w:tcPr>
            <w:tcW w:w="2794"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提供有效信息2条（区级录用每条给予加分奖励），落地保障酌情加分</w:t>
            </w:r>
          </w:p>
        </w:tc>
      </w:tr>
    </w:tbl>
    <w:p>
      <w:pPr>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备注说明</w:t>
      </w:r>
      <w:r>
        <w:rPr>
          <w:rFonts w:hint="eastAsia" w:ascii="宋体" w:hAnsi="宋体" w:cs="宋体"/>
          <w:color w:val="000000" w:themeColor="text1"/>
          <w:kern w:val="0"/>
          <w:szCs w:val="21"/>
          <w14:textFill>
            <w14:solidFill>
              <w14:schemeClr w14:val="tx1"/>
            </w14:solidFill>
          </w14:textFill>
        </w:rPr>
        <w:t>：</w:t>
      </w:r>
    </w:p>
    <w:p>
      <w:pPr>
        <w:spacing w:line="40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有美丽经济项目任务的小组，如招引高新产业项目</w:t>
      </w:r>
      <w:r>
        <w:rPr>
          <w:rFonts w:hint="eastAsia" w:ascii="Times New Roman" w:hAnsi="Times New Roman"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个可抵美丽经济项目</w:t>
      </w:r>
      <w:r>
        <w:rPr>
          <w:rFonts w:hint="eastAsia" w:ascii="Times New Roman" w:hAnsi="Times New Roman"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个，视作完成任务。</w:t>
      </w:r>
    </w:p>
    <w:p>
      <w:pPr>
        <w:spacing w:line="400" w:lineRule="exact"/>
        <w:ind w:left="67" w:leftChars="32" w:firstLine="86" w:firstLineChars="41"/>
        <w:jc w:val="left"/>
        <w:rPr>
          <w:rFonts w:ascii="宋体" w:hAnsi="宋体" w:cs="宋体"/>
          <w:b/>
          <w:bCs/>
          <w:kern w:val="0"/>
          <w:szCs w:val="21"/>
        </w:rPr>
      </w:pPr>
    </w:p>
    <w:p>
      <w:pPr>
        <w:pStyle w:val="8"/>
        <w:jc w:val="both"/>
        <w:rPr>
          <w:rFonts w:hAnsi="仿宋_GB2312"/>
          <w:color w:val="auto"/>
          <w:spacing w:val="-20"/>
          <w:sz w:val="32"/>
          <w:szCs w:val="32"/>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ying jiajun" w:date="2022-07-12T14:03:00Z" w:initials="yj">
    <w:p w14:paraId="1B1172A0">
      <w:pPr>
        <w:pStyle w:val="3"/>
      </w:pPr>
      <w:r>
        <w:rPr>
          <w:rFonts w:hint="eastAsia"/>
        </w:rPr>
        <w:t>如何定义</w:t>
      </w:r>
    </w:p>
  </w:comment>
  <w:comment w:id="1" w:author="ying jiajun" w:date="2022-07-12T14:02:00Z" w:initials="yj">
    <w:p w14:paraId="60B62CE2">
      <w:pPr>
        <w:pStyle w:val="3"/>
      </w:pPr>
      <w:r>
        <w:rPr>
          <w:rFonts w:hint="eastAsia"/>
        </w:rPr>
        <w:t>等次还是名次？</w:t>
      </w:r>
    </w:p>
  </w:comment>
  <w:comment w:id="2" w:author="ying jiajun" w:date="2022-07-12T14:06:00Z" w:initials="yj">
    <w:p w14:paraId="03602952">
      <w:pPr>
        <w:pStyle w:val="3"/>
      </w:pPr>
      <w:r>
        <w:rPr>
          <w:rFonts w:hint="eastAsia"/>
        </w:rPr>
        <w:t>如果指向性是引进的单位，则这样表述更为贴切，如果不是，按原先的。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1172A0" w15:done="0"/>
  <w15:commentEx w15:paraId="60B62CE2" w15:done="0"/>
  <w15:commentEx w15:paraId="036029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3B35B"/>
    <w:multiLevelType w:val="singleLevel"/>
    <w:tmpl w:val="6D23B35B"/>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ng jiajun">
    <w15:presenceInfo w15:providerId="Windows Live" w15:userId="eef84f819bd36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YzJkZTRlMDgwZTczNWY5NTFhMzRhYWVmYzYxNTgifQ=="/>
  </w:docVars>
  <w:rsids>
    <w:rsidRoot w:val="21B0400F"/>
    <w:rsid w:val="002126C8"/>
    <w:rsid w:val="00A10623"/>
    <w:rsid w:val="00D23603"/>
    <w:rsid w:val="01212C62"/>
    <w:rsid w:val="036D7252"/>
    <w:rsid w:val="04B935F5"/>
    <w:rsid w:val="0549721A"/>
    <w:rsid w:val="08D631A4"/>
    <w:rsid w:val="09181658"/>
    <w:rsid w:val="09384134"/>
    <w:rsid w:val="0BD66B39"/>
    <w:rsid w:val="0BE2666A"/>
    <w:rsid w:val="0C327184"/>
    <w:rsid w:val="0CD90FF1"/>
    <w:rsid w:val="0CF8148C"/>
    <w:rsid w:val="0D67597D"/>
    <w:rsid w:val="0DFD031F"/>
    <w:rsid w:val="0EB64CC3"/>
    <w:rsid w:val="0EBD0EB8"/>
    <w:rsid w:val="0F2E134F"/>
    <w:rsid w:val="10915046"/>
    <w:rsid w:val="10CE4C38"/>
    <w:rsid w:val="11036B00"/>
    <w:rsid w:val="12695089"/>
    <w:rsid w:val="12F1345A"/>
    <w:rsid w:val="139C49F3"/>
    <w:rsid w:val="13F824AE"/>
    <w:rsid w:val="13F84916"/>
    <w:rsid w:val="14D13EF3"/>
    <w:rsid w:val="15E93038"/>
    <w:rsid w:val="194B44CD"/>
    <w:rsid w:val="196909E3"/>
    <w:rsid w:val="19955FE9"/>
    <w:rsid w:val="1C0571CF"/>
    <w:rsid w:val="1C321E98"/>
    <w:rsid w:val="1C907B1F"/>
    <w:rsid w:val="21B0400F"/>
    <w:rsid w:val="22B529A9"/>
    <w:rsid w:val="22F51FA3"/>
    <w:rsid w:val="22F93DB1"/>
    <w:rsid w:val="235F05B6"/>
    <w:rsid w:val="24A40E7C"/>
    <w:rsid w:val="24C3575A"/>
    <w:rsid w:val="256020DB"/>
    <w:rsid w:val="25F27417"/>
    <w:rsid w:val="27E404B3"/>
    <w:rsid w:val="2967428C"/>
    <w:rsid w:val="2A636D86"/>
    <w:rsid w:val="2BBC69FA"/>
    <w:rsid w:val="2ED93D46"/>
    <w:rsid w:val="2FDB1450"/>
    <w:rsid w:val="300C1415"/>
    <w:rsid w:val="30332AC1"/>
    <w:rsid w:val="32864935"/>
    <w:rsid w:val="335A182D"/>
    <w:rsid w:val="33E36647"/>
    <w:rsid w:val="35A42BDF"/>
    <w:rsid w:val="36C2139E"/>
    <w:rsid w:val="383A5967"/>
    <w:rsid w:val="384F3DB9"/>
    <w:rsid w:val="38783ACB"/>
    <w:rsid w:val="38D20397"/>
    <w:rsid w:val="3A2677CB"/>
    <w:rsid w:val="3BB13518"/>
    <w:rsid w:val="3CE51CE0"/>
    <w:rsid w:val="3FD20771"/>
    <w:rsid w:val="40694915"/>
    <w:rsid w:val="43662A86"/>
    <w:rsid w:val="43727ED2"/>
    <w:rsid w:val="450D579C"/>
    <w:rsid w:val="455B6291"/>
    <w:rsid w:val="4692330E"/>
    <w:rsid w:val="48292955"/>
    <w:rsid w:val="48987080"/>
    <w:rsid w:val="49C40BA6"/>
    <w:rsid w:val="4A8E42EB"/>
    <w:rsid w:val="4B044362"/>
    <w:rsid w:val="4EC42EA7"/>
    <w:rsid w:val="4F4E291E"/>
    <w:rsid w:val="4FBA7845"/>
    <w:rsid w:val="50F744C2"/>
    <w:rsid w:val="53F33B78"/>
    <w:rsid w:val="566B46C2"/>
    <w:rsid w:val="578F334D"/>
    <w:rsid w:val="5CDD1577"/>
    <w:rsid w:val="5D442B5E"/>
    <w:rsid w:val="5E254FD2"/>
    <w:rsid w:val="5EA17F1D"/>
    <w:rsid w:val="5F602F3B"/>
    <w:rsid w:val="5F6B2C88"/>
    <w:rsid w:val="5F7E6D95"/>
    <w:rsid w:val="5FDC2B2A"/>
    <w:rsid w:val="611A6FEC"/>
    <w:rsid w:val="617732AD"/>
    <w:rsid w:val="62AB43C9"/>
    <w:rsid w:val="6382240D"/>
    <w:rsid w:val="63B666F8"/>
    <w:rsid w:val="64E33DF4"/>
    <w:rsid w:val="64EB255A"/>
    <w:rsid w:val="65352D13"/>
    <w:rsid w:val="66066BA6"/>
    <w:rsid w:val="66475F92"/>
    <w:rsid w:val="66E15AA2"/>
    <w:rsid w:val="689B59CC"/>
    <w:rsid w:val="6A135097"/>
    <w:rsid w:val="6A8F533E"/>
    <w:rsid w:val="6B351301"/>
    <w:rsid w:val="6CF32B85"/>
    <w:rsid w:val="6D4F01BB"/>
    <w:rsid w:val="6DE13E46"/>
    <w:rsid w:val="6FB42AC4"/>
    <w:rsid w:val="6FCA2A16"/>
    <w:rsid w:val="6FD97925"/>
    <w:rsid w:val="70DE4E57"/>
    <w:rsid w:val="72AE6891"/>
    <w:rsid w:val="72B67EF9"/>
    <w:rsid w:val="73FE44A6"/>
    <w:rsid w:val="742F7761"/>
    <w:rsid w:val="75F56E03"/>
    <w:rsid w:val="7704499C"/>
    <w:rsid w:val="77BD7F6B"/>
    <w:rsid w:val="78B143BF"/>
    <w:rsid w:val="798651DE"/>
    <w:rsid w:val="79F93BFF"/>
    <w:rsid w:val="7A5D7EA7"/>
    <w:rsid w:val="7B8D34EB"/>
    <w:rsid w:val="7DB002BA"/>
    <w:rsid w:val="7EA87AAF"/>
    <w:rsid w:val="7EE11C9F"/>
    <w:rsid w:val="7F6E5702"/>
    <w:rsid w:val="7F97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cs="Calibri"/>
      <w:szCs w:val="32"/>
    </w:rPr>
  </w:style>
  <w:style w:type="paragraph" w:styleId="3">
    <w:name w:val="annotation text"/>
    <w:basedOn w:val="1"/>
    <w:link w:val="9"/>
    <w:uiPriority w:val="0"/>
    <w:pPr>
      <w:jc w:val="left"/>
    </w:pPr>
  </w:style>
  <w:style w:type="paragraph" w:styleId="4">
    <w:name w:val="annotation subject"/>
    <w:basedOn w:val="3"/>
    <w:next w:val="3"/>
    <w:link w:val="10"/>
    <w:uiPriority w:val="0"/>
    <w:rPr>
      <w:b/>
      <w:bCs/>
    </w:rPr>
  </w:style>
  <w:style w:type="character" w:styleId="7">
    <w:name w:val="annotation reference"/>
    <w:basedOn w:val="6"/>
    <w:uiPriority w:val="0"/>
    <w:rPr>
      <w:sz w:val="21"/>
      <w:szCs w:val="21"/>
    </w:rPr>
  </w:style>
  <w:style w:type="paragraph" w:customStyle="1" w:styleId="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9">
    <w:name w:val="批注文字 字符"/>
    <w:basedOn w:val="6"/>
    <w:link w:val="3"/>
    <w:uiPriority w:val="0"/>
    <w:rPr>
      <w:rFonts w:ascii="Calibri" w:hAnsi="Calibri"/>
      <w:kern w:val="2"/>
      <w:sz w:val="21"/>
      <w:szCs w:val="24"/>
    </w:rPr>
  </w:style>
  <w:style w:type="character" w:customStyle="1" w:styleId="10">
    <w:name w:val="批注主题 字符"/>
    <w:basedOn w:val="9"/>
    <w:link w:val="4"/>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1522</Characters>
  <Lines>12</Lines>
  <Paragraphs>3</Paragraphs>
  <TotalTime>89</TotalTime>
  <ScaleCrop>false</ScaleCrop>
  <LinksUpToDate>false</LinksUpToDate>
  <CharactersWithSpaces>1785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2022-07-12T06:08:00Z</dcterms:created>
  <dc:creator>77777。41</dc:creator>
  <cp:lastModifiedBy>Xwen</cp:lastModifiedBy>
  <cp:lastPrinted>2022-07-12T03:33:00Z</cp:lastPrinted>
  <dcterms:modified xsi:type="dcterms:W3CDTF">2022-08-01T10:40:08Z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EBB44FFDB3C942A4BF950FA8487A76FD</vt:lpwstr>
  </property>
</Properties>
</file>