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24" w:lineRule="auto"/>
        <w:jc w:val="center"/>
        <w:rPr>
          <w:rFonts w:ascii="黑体" w:eastAsia="黑体" w:cs="黑体"/>
          <w:b/>
          <w:bCs/>
          <w:color w:val="000000"/>
          <w:sz w:val="44"/>
          <w:szCs w:val="44"/>
          <w:highlight w:val="white"/>
        </w:rPr>
      </w:pPr>
      <w:r>
        <w:rPr>
          <w:rFonts w:hint="eastAsia" w:ascii="黑体" w:eastAsia="黑体" w:cs="黑体"/>
          <w:b/>
          <w:bCs/>
          <w:spacing w:val="15"/>
          <w:sz w:val="44"/>
          <w:szCs w:val="44"/>
          <w:highlight w:val="white"/>
        </w:rPr>
        <w:t>中国共产党杭州市富阳区委党校</w:t>
      </w:r>
      <w:r>
        <w:rPr>
          <w:rFonts w:ascii="黑体" w:eastAsia="黑体" w:cs="黑体"/>
          <w:b/>
          <w:bCs/>
          <w:color w:val="000000"/>
          <w:sz w:val="44"/>
          <w:szCs w:val="44"/>
          <w:highlight w:val="white"/>
        </w:rPr>
        <w:t>202</w:t>
      </w:r>
      <w:r>
        <w:rPr>
          <w:rFonts w:hint="eastAsia" w:ascii="黑体" w:eastAsia="黑体" w:cs="黑体"/>
          <w:b/>
          <w:bCs/>
          <w:color w:val="000000"/>
          <w:sz w:val="44"/>
          <w:szCs w:val="44"/>
          <w:highlight w:val="white"/>
          <w:lang w:val="en-US" w:eastAsia="zh-CN"/>
        </w:rPr>
        <w:t>1</w:t>
      </w:r>
      <w:r>
        <w:rPr>
          <w:rFonts w:hint="eastAsia" w:ascii="黑体" w:eastAsia="黑体" w:cs="黑体"/>
          <w:b/>
          <w:bCs/>
          <w:color w:val="000000"/>
          <w:sz w:val="44"/>
          <w:szCs w:val="44"/>
          <w:highlight w:val="white"/>
        </w:rPr>
        <w:t>年度部门（单位）决算</w:t>
      </w:r>
    </w:p>
    <w:p>
      <w:pPr>
        <w:autoSpaceDE w:val="0"/>
        <w:autoSpaceDN w:val="0"/>
        <w:adjustRightInd w:val="0"/>
        <w:spacing w:line="324" w:lineRule="auto"/>
        <w:jc w:val="center"/>
        <w:rPr>
          <w:rFonts w:ascii="黑体" w:eastAsia="黑体" w:cs="黑体"/>
          <w:b/>
          <w:bCs/>
          <w:color w:val="000000"/>
          <w:sz w:val="44"/>
          <w:szCs w:val="44"/>
          <w:highlight w:val="white"/>
        </w:rPr>
      </w:pPr>
      <w:r>
        <w:rPr>
          <w:rFonts w:hint="eastAsia" w:ascii="黑体" w:eastAsia="黑体" w:cs="黑体"/>
          <w:b/>
          <w:bCs/>
          <w:color w:val="000000"/>
          <w:sz w:val="44"/>
          <w:szCs w:val="44"/>
          <w:highlight w:val="white"/>
        </w:rPr>
        <w:t>目录</w:t>
      </w:r>
    </w:p>
    <w:p>
      <w:pPr>
        <w:autoSpaceDE w:val="0"/>
        <w:autoSpaceDN w:val="0"/>
        <w:adjustRightInd w:val="0"/>
        <w:spacing w:line="324" w:lineRule="auto"/>
        <w:jc w:val="left"/>
        <w:rPr>
          <w:rFonts w:ascii="等线" w:eastAsia="等线" w:cs="等线"/>
          <w:sz w:val="22"/>
        </w:rPr>
      </w:pPr>
      <w:r>
        <w:rPr>
          <w:rFonts w:hint="eastAsia" w:ascii="等线" w:eastAsia="等线" w:cs="等线"/>
          <w:color w:val="000000"/>
          <w:sz w:val="22"/>
          <w:highlight w:val="white"/>
        </w:rPr>
        <w:t>一、概况</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（一）部门（单位）职责</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（二）机构设置</w:t>
      </w:r>
      <w:r>
        <w:rPr>
          <w:rFonts w:ascii="等线" w:eastAsia="等线" w:cs="等线"/>
          <w:color w:val="000000"/>
          <w:sz w:val="22"/>
          <w:highlight w:val="white"/>
        </w:rPr>
        <w:t>..............................................................................................................................</w:t>
      </w:r>
      <w:r>
        <w:rPr>
          <w:rFonts w:ascii="等线" w:eastAsia="等线" w:cs="等线"/>
          <w:sz w:val="22"/>
        </w:rPr>
        <w:t>(  )</w:t>
      </w:r>
    </w:p>
    <w:p>
      <w:pPr>
        <w:autoSpaceDE w:val="0"/>
        <w:autoSpaceDN w:val="0"/>
        <w:adjustRightInd w:val="0"/>
        <w:jc w:val="left"/>
        <w:rPr>
          <w:rFonts w:ascii="等线" w:eastAsia="等线" w:cs="等线"/>
          <w:sz w:val="22"/>
        </w:rPr>
      </w:pPr>
      <w:r>
        <w:rPr>
          <w:rFonts w:hint="eastAsia" w:ascii="等线" w:eastAsia="等线" w:cs="等线"/>
          <w:sz w:val="22"/>
        </w:rPr>
        <w:t>二、</w:t>
      </w:r>
      <w:r>
        <w:rPr>
          <w:rFonts w:ascii="等线" w:eastAsia="等线" w:cs="等线"/>
          <w:color w:val="000000"/>
          <w:sz w:val="22"/>
          <w:highlight w:val="white"/>
        </w:rPr>
        <w:t>202</w:t>
      </w:r>
      <w:r>
        <w:rPr>
          <w:rFonts w:hint="eastAsia" w:ascii="等线" w:eastAsia="等线" w:cs="等线"/>
          <w:color w:val="000000"/>
          <w:sz w:val="22"/>
          <w:highlight w:val="white"/>
          <w:lang w:val="en-US" w:eastAsia="zh-CN"/>
        </w:rPr>
        <w:t>1</w:t>
      </w:r>
      <w:r>
        <w:rPr>
          <w:rFonts w:hint="eastAsia" w:ascii="等线" w:eastAsia="等线" w:cs="等线"/>
          <w:color w:val="000000"/>
          <w:sz w:val="22"/>
          <w:highlight w:val="white"/>
        </w:rPr>
        <w:t>年度部门（单位）决算公表</w:t>
      </w:r>
      <w:r>
        <w:rPr>
          <w:rFonts w:ascii="等线" w:eastAsia="等线" w:cs="等线"/>
          <w:color w:val="000000"/>
          <w:sz w:val="22"/>
          <w:highlight w:val="white"/>
        </w:rPr>
        <w:t>..............................................................................................</w:t>
      </w:r>
      <w:r>
        <w:rPr>
          <w:rFonts w:ascii="等线" w:eastAsia="等线" w:cs="等线"/>
          <w:sz w:val="22"/>
        </w:rPr>
        <w:t>(  )</w:t>
      </w:r>
    </w:p>
    <w:p>
      <w:pPr>
        <w:autoSpaceDE w:val="0"/>
        <w:autoSpaceDN w:val="0"/>
        <w:adjustRightInd w:val="0"/>
        <w:jc w:val="left"/>
        <w:rPr>
          <w:rFonts w:ascii="等线" w:eastAsia="等线" w:cs="等线"/>
          <w:sz w:val="22"/>
        </w:rPr>
      </w:pPr>
      <w:r>
        <w:rPr>
          <w:rFonts w:hint="eastAsia" w:ascii="等线" w:eastAsia="等线" w:cs="等线"/>
          <w:sz w:val="22"/>
          <w:highlight w:val="white"/>
          <w:lang w:val="zh-CN"/>
        </w:rPr>
        <w:t>三、</w:t>
      </w:r>
      <w:r>
        <w:rPr>
          <w:rFonts w:ascii="等线" w:eastAsia="等线" w:cs="等线"/>
          <w:color w:val="000000"/>
          <w:sz w:val="22"/>
          <w:highlight w:val="white"/>
        </w:rPr>
        <w:t>202</w:t>
      </w:r>
      <w:r>
        <w:rPr>
          <w:rFonts w:hint="eastAsia" w:ascii="等线" w:eastAsia="等线" w:cs="等线"/>
          <w:color w:val="000000"/>
          <w:sz w:val="22"/>
          <w:highlight w:val="white"/>
          <w:lang w:val="en-US" w:eastAsia="zh-CN"/>
        </w:rPr>
        <w:t>1</w:t>
      </w:r>
      <w:r>
        <w:rPr>
          <w:rFonts w:hint="eastAsia" w:ascii="等线" w:eastAsia="等线" w:cs="等线"/>
          <w:color w:val="000000"/>
          <w:sz w:val="22"/>
          <w:highlight w:val="white"/>
        </w:rPr>
        <w:t>年度部门（单位）决算情况说明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（一）收入支出决算总体情况说明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（二）收入决算情况说明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（三）支出决算情况说明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（四）财政拨款收入支出决算总体情况说明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（五）一般公共预算财政拨款支出决算情况说明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（六）一般公共预算财政拨款基本支出决算情况说明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（七）政府性基金预算财政拨款支出</w:t>
      </w:r>
      <w:r>
        <w:rPr>
          <w:rFonts w:hint="eastAsia" w:ascii="等线" w:eastAsia="等线" w:cs="等线"/>
          <w:color w:val="000000"/>
          <w:sz w:val="22"/>
          <w:highlight w:val="white"/>
          <w:lang w:val="zh-CN"/>
        </w:rPr>
        <w:t>决算</w:t>
      </w:r>
      <w:r>
        <w:rPr>
          <w:rFonts w:hint="eastAsia" w:ascii="等线" w:eastAsia="等线" w:cs="等线"/>
          <w:color w:val="000000"/>
          <w:sz w:val="22"/>
          <w:highlight w:val="white"/>
        </w:rPr>
        <w:t>总体情况说明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（八）国有资本经营预算财政拨款支出</w:t>
      </w:r>
      <w:r>
        <w:rPr>
          <w:rFonts w:hint="eastAsia" w:ascii="等线" w:eastAsia="等线" w:cs="等线"/>
          <w:color w:val="000000"/>
          <w:sz w:val="22"/>
          <w:highlight w:val="white"/>
          <w:lang w:val="zh-CN"/>
        </w:rPr>
        <w:t>决算</w:t>
      </w:r>
      <w:r>
        <w:rPr>
          <w:rFonts w:hint="eastAsia" w:ascii="等线" w:eastAsia="等线" w:cs="等线"/>
          <w:color w:val="000000"/>
          <w:sz w:val="22"/>
          <w:highlight w:val="white"/>
        </w:rPr>
        <w:t>总体情况说明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（九）一般公共预算财政拨款“三公”经费支出决算情况说明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（十）机关运行经费支出说明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（十一）政府采购支出说明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（十二）国有资产占有情况说明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（十三）预算绩效情况说明</w:t>
      </w:r>
      <w:r>
        <w:rPr>
          <w:rFonts w:ascii="等线" w:eastAsia="等线" w:cs="等线"/>
          <w:color w:val="000000"/>
          <w:sz w:val="22"/>
          <w:highlight w:val="white"/>
        </w:rPr>
        <w:t>........................................................................................................</w:t>
      </w:r>
      <w:r>
        <w:rPr>
          <w:rFonts w:ascii="等线" w:eastAsia="等线" w:cs="等线"/>
          <w:sz w:val="22"/>
        </w:rPr>
        <w:t>(  )</w:t>
      </w:r>
    </w:p>
    <w:p>
      <w:pPr>
        <w:autoSpaceDE w:val="0"/>
        <w:autoSpaceDN w:val="0"/>
        <w:adjustRightInd w:val="0"/>
        <w:jc w:val="left"/>
        <w:rPr>
          <w:rFonts w:ascii="等线" w:eastAsia="等线" w:cs="等线"/>
          <w:sz w:val="22"/>
        </w:rPr>
      </w:pPr>
      <w:r>
        <w:rPr>
          <w:rFonts w:hint="eastAsia" w:ascii="等线" w:eastAsia="等线" w:cs="等线"/>
          <w:color w:val="000000"/>
          <w:sz w:val="22"/>
          <w:highlight w:val="white"/>
        </w:rPr>
        <w:t>四、名词解释</w:t>
      </w:r>
      <w:r>
        <w:rPr>
          <w:rFonts w:ascii="等线" w:eastAsia="等线" w:cs="等线"/>
          <w:color w:val="000000"/>
          <w:sz w:val="22"/>
          <w:highlight w:val="white"/>
        </w:rPr>
        <w:t>............................................................................................................................................</w:t>
      </w:r>
      <w:r>
        <w:rPr>
          <w:rFonts w:ascii="等线" w:eastAsia="等线" w:cs="等线"/>
          <w:sz w:val="22"/>
        </w:rPr>
        <w:t>(  )</w:t>
      </w: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rPr>
          <w:rFonts w:ascii="黑体" w:eastAsia="黑体" w:cs="黑体"/>
          <w:b/>
          <w:bCs/>
          <w:color w:val="000000"/>
          <w:sz w:val="32"/>
          <w:szCs w:val="32"/>
          <w:highlight w:val="white"/>
        </w:rPr>
      </w:pPr>
      <w:r>
        <w:rPr>
          <w:rFonts w:ascii="黑体" w:eastAsia="黑体" w:cs="黑体"/>
          <w:b/>
          <w:bCs/>
          <w:color w:val="000000"/>
          <w:sz w:val="32"/>
          <w:szCs w:val="32"/>
          <w:highlight w:val="white"/>
        </w:rPr>
        <w:br w:type="page"/>
      </w: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r>
        <w:rPr>
          <w:rFonts w:hint="eastAsia" w:ascii="黑体" w:eastAsia="黑体" w:cs="黑体"/>
          <w:b/>
          <w:bCs/>
          <w:color w:val="000000"/>
          <w:sz w:val="32"/>
          <w:szCs w:val="32"/>
          <w:highlight w:val="white"/>
        </w:rPr>
        <w:t>一、概况</w:t>
      </w:r>
    </w:p>
    <w:p>
      <w:pPr>
        <w:autoSpaceDE w:val="0"/>
        <w:autoSpaceDN w:val="0"/>
        <w:adjustRightInd w:val="0"/>
        <w:spacing w:line="324" w:lineRule="auto"/>
        <w:ind w:firstLine="594"/>
        <w:rPr>
          <w:rFonts w:ascii="楷体" w:eastAsia="楷体" w:cs="楷体"/>
          <w:b/>
          <w:bCs/>
          <w:color w:val="000000"/>
          <w:sz w:val="32"/>
          <w:szCs w:val="32"/>
          <w:highlight w:val="white"/>
        </w:rPr>
      </w:pPr>
      <w:r>
        <w:rPr>
          <w:rFonts w:hint="eastAsia" w:ascii="楷体" w:eastAsia="楷体" w:cs="楷体"/>
          <w:b/>
          <w:bCs/>
          <w:color w:val="000000"/>
          <w:sz w:val="32"/>
          <w:szCs w:val="32"/>
          <w:highlight w:val="white"/>
        </w:rPr>
        <w:t>（一）部门（单位）职责</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主要职能：</w:t>
      </w:r>
      <w:r>
        <w:rPr>
          <w:rFonts w:ascii="仿宋" w:hAnsi="Times New Roman" w:eastAsia="仿宋" w:cs="仿宋"/>
          <w:color w:val="000000"/>
          <w:sz w:val="32"/>
          <w:szCs w:val="32"/>
          <w:highlight w:val="white"/>
        </w:rPr>
        <w:t xml:space="preserve"> 1</w:t>
      </w:r>
      <w:r>
        <w:rPr>
          <w:rFonts w:hint="eastAsia" w:ascii="仿宋" w:hAnsi="Times New Roman" w:eastAsia="仿宋" w:cs="仿宋"/>
          <w:color w:val="000000"/>
          <w:sz w:val="32"/>
          <w:szCs w:val="32"/>
          <w:highlight w:val="white"/>
        </w:rPr>
        <w:t>、宣传贯彻党的路线、方针、政策和法律、法规。</w:t>
      </w:r>
      <w:r>
        <w:rPr>
          <w:rFonts w:ascii="仿宋" w:hAnsi="Times New Roman" w:eastAsia="仿宋" w:cs="仿宋"/>
          <w:color w:val="000000"/>
          <w:sz w:val="32"/>
          <w:szCs w:val="32"/>
          <w:highlight w:val="white"/>
        </w:rPr>
        <w:t>2</w:t>
      </w:r>
      <w:r>
        <w:rPr>
          <w:rFonts w:hint="eastAsia" w:ascii="仿宋" w:hAnsi="Times New Roman" w:eastAsia="仿宋" w:cs="仿宋"/>
          <w:color w:val="000000"/>
          <w:sz w:val="32"/>
          <w:szCs w:val="32"/>
          <w:highlight w:val="white"/>
        </w:rPr>
        <w:t>、会同区委组织部办好区委下达的各类主体班次培训班，提高领导干部的思想政治素质和理论水平。</w:t>
      </w:r>
      <w:r>
        <w:rPr>
          <w:rFonts w:ascii="仿宋" w:hAnsi="Times New Roman" w:eastAsia="仿宋" w:cs="仿宋"/>
          <w:color w:val="000000"/>
          <w:sz w:val="32"/>
          <w:szCs w:val="32"/>
          <w:highlight w:val="white"/>
        </w:rPr>
        <w:t>3</w:t>
      </w:r>
      <w:r>
        <w:rPr>
          <w:rFonts w:hint="eastAsia" w:ascii="仿宋" w:hAnsi="Times New Roman" w:eastAsia="仿宋" w:cs="仿宋"/>
          <w:color w:val="000000"/>
          <w:sz w:val="32"/>
          <w:szCs w:val="32"/>
          <w:highlight w:val="white"/>
        </w:rPr>
        <w:t>、开展教学改革，完善办学体系，采取开门办学与社会联合举办各类培训班的形式，拓宽办学渠道。</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、为乡镇、街道和区级机关及企事业单位提供教学服务。</w:t>
      </w:r>
      <w:r>
        <w:rPr>
          <w:rFonts w:ascii="仿宋" w:hAnsi="Times New Roman" w:eastAsia="仿宋" w:cs="仿宋"/>
          <w:color w:val="000000"/>
          <w:sz w:val="32"/>
          <w:szCs w:val="32"/>
          <w:highlight w:val="white"/>
        </w:rPr>
        <w:t>5</w:t>
      </w:r>
      <w:r>
        <w:rPr>
          <w:rFonts w:hint="eastAsia" w:ascii="仿宋" w:hAnsi="Times New Roman" w:eastAsia="仿宋" w:cs="仿宋"/>
          <w:color w:val="000000"/>
          <w:sz w:val="32"/>
          <w:szCs w:val="32"/>
          <w:highlight w:val="white"/>
        </w:rPr>
        <w:t>、开展理论研究，做好社会调查，为区委、区政府提供决策依据。</w:t>
      </w: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（二）机构设置</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从预算单位构成看，部门决算包括：局本级决算。</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从预算单位构成看，本单位内设：行政科、办公室、教育培训科、教学科研室、社会培训科。</w:t>
      </w:r>
    </w:p>
    <w:p>
      <w:pPr>
        <w:autoSpaceDE w:val="0"/>
        <w:autoSpaceDN w:val="0"/>
        <w:adjustRightInd w:val="0"/>
        <w:spacing w:line="324" w:lineRule="auto"/>
        <w:ind w:firstLine="594"/>
        <w:rPr>
          <w:rFonts w:ascii="黑体" w:hAnsi="Times New Roman" w:eastAsia="黑体" w:cs="黑体"/>
          <w:b/>
          <w:bCs/>
          <w:color w:val="000000"/>
          <w:sz w:val="32"/>
          <w:szCs w:val="32"/>
          <w:highlight w:val="white"/>
        </w:rPr>
      </w:pPr>
      <w:r>
        <w:rPr>
          <w:rFonts w:hint="eastAsia" w:ascii="黑体" w:hAnsi="Times New Roman" w:eastAsia="黑体" w:cs="黑体"/>
          <w:b/>
          <w:bCs/>
          <w:color w:val="000000"/>
          <w:sz w:val="32"/>
          <w:szCs w:val="32"/>
          <w:highlight w:val="white"/>
        </w:rPr>
        <w:t>二、</w:t>
      </w:r>
      <w:r>
        <w:rPr>
          <w:rFonts w:ascii="黑体" w:hAnsi="Times New Roman" w:eastAsia="黑体" w:cs="黑体"/>
          <w:b/>
          <w:bCs/>
          <w:color w:val="000000"/>
          <w:sz w:val="32"/>
          <w:szCs w:val="32"/>
          <w:highlight w:val="white"/>
        </w:rPr>
        <w:t>202</w:t>
      </w:r>
      <w:r>
        <w:rPr>
          <w:rFonts w:hint="eastAsia" w:ascii="黑体" w:hAnsi="Times New Roman" w:eastAsia="黑体" w:cs="黑体"/>
          <w:b/>
          <w:bCs/>
          <w:color w:val="000000"/>
          <w:sz w:val="32"/>
          <w:szCs w:val="32"/>
          <w:highlight w:val="white"/>
          <w:lang w:val="en-US" w:eastAsia="zh-CN"/>
        </w:rPr>
        <w:t>1</w:t>
      </w:r>
      <w:r>
        <w:rPr>
          <w:rFonts w:hint="eastAsia" w:ascii="黑体" w:hAnsi="Times New Roman" w:eastAsia="黑体" w:cs="黑体"/>
          <w:b/>
          <w:bCs/>
          <w:color w:val="000000"/>
          <w:sz w:val="32"/>
          <w:szCs w:val="32"/>
          <w:highlight w:val="white"/>
        </w:rPr>
        <w:t>年度部门（单位）决算公开表</w:t>
      </w:r>
    </w:p>
    <w:p>
      <w:pPr>
        <w:autoSpaceDE w:val="0"/>
        <w:autoSpaceDN w:val="0"/>
        <w:adjustRightInd w:val="0"/>
        <w:spacing w:line="324" w:lineRule="auto"/>
        <w:ind w:firstLine="594"/>
        <w:rPr>
          <w:rFonts w:ascii="Times New Roman" w:hAnsi="Times New Roman" w:eastAsia="仿宋_GB2312"/>
          <w:color w:val="000000"/>
          <w:sz w:val="32"/>
          <w:szCs w:val="32"/>
          <w:highlight w:val="white"/>
        </w:rPr>
      </w:pPr>
      <w:r>
        <w:rPr>
          <w:rFonts w:hint="eastAsia" w:ascii="仿宋" w:hAnsi="Times New Roman" w:eastAsia="仿宋" w:cs="仿宋"/>
          <w:color w:val="000000"/>
          <w:sz w:val="32"/>
          <w:szCs w:val="32"/>
          <w:highlight w:val="white"/>
        </w:rPr>
        <w:t>详见附表</w:t>
      </w:r>
      <w:r>
        <w:rPr>
          <w:rFonts w:hint="eastAsia" w:ascii="仿宋_GB2312" w:hAnsi="Times New Roman" w:eastAsia="仿宋_GB2312" w:cs="仿宋_GB2312"/>
          <w:color w:val="000000"/>
          <w:sz w:val="32"/>
          <w:szCs w:val="32"/>
          <w:highlight w:val="white"/>
        </w:rPr>
        <w:t>。</w:t>
      </w:r>
    </w:p>
    <w:p>
      <w:pPr>
        <w:autoSpaceDE w:val="0"/>
        <w:autoSpaceDN w:val="0"/>
        <w:adjustRightInd w:val="0"/>
        <w:spacing w:line="324" w:lineRule="auto"/>
        <w:ind w:firstLine="594"/>
        <w:rPr>
          <w:rFonts w:ascii="Times New Roman" w:hAnsi="Times New Roman" w:eastAsia="黑体"/>
          <w:b/>
          <w:bCs/>
          <w:color w:val="000000"/>
          <w:sz w:val="32"/>
          <w:szCs w:val="32"/>
          <w:highlight w:val="white"/>
        </w:rPr>
      </w:pPr>
      <w:r>
        <w:rPr>
          <w:rFonts w:hint="eastAsia" w:ascii="黑体" w:hAnsi="Times New Roman" w:eastAsia="黑体" w:cs="黑体"/>
          <w:b/>
          <w:bCs/>
          <w:sz w:val="32"/>
          <w:szCs w:val="32"/>
          <w:highlight w:val="white"/>
          <w:lang w:val="zh-CN"/>
        </w:rPr>
        <w:t>三、</w:t>
      </w:r>
      <w:r>
        <w:rPr>
          <w:rFonts w:ascii="黑体" w:hAnsi="Times New Roman" w:eastAsia="黑体" w:cs="黑体"/>
          <w:b/>
          <w:bCs/>
          <w:color w:val="000000"/>
          <w:sz w:val="32"/>
          <w:szCs w:val="32"/>
          <w:highlight w:val="white"/>
        </w:rPr>
        <w:t>202</w:t>
      </w:r>
      <w:r>
        <w:rPr>
          <w:rFonts w:hint="eastAsia" w:ascii="黑体" w:hAnsi="Times New Roman" w:eastAsia="黑体" w:cs="黑体"/>
          <w:b/>
          <w:bCs/>
          <w:color w:val="000000"/>
          <w:sz w:val="32"/>
          <w:szCs w:val="32"/>
          <w:highlight w:val="white"/>
          <w:lang w:val="en-US" w:eastAsia="zh-CN"/>
        </w:rPr>
        <w:t>1</w:t>
      </w:r>
      <w:r>
        <w:rPr>
          <w:rFonts w:hint="eastAsia" w:ascii="黑体" w:hAnsi="Times New Roman" w:eastAsia="黑体" w:cs="黑体"/>
          <w:b/>
          <w:bCs/>
          <w:color w:val="000000"/>
          <w:sz w:val="32"/>
          <w:szCs w:val="32"/>
          <w:highlight w:val="white"/>
        </w:rPr>
        <w:t>年度部门（单位）决算情况说明</w:t>
      </w: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（一）收入支出决算总体情况说明</w:t>
      </w:r>
    </w:p>
    <w:p>
      <w:pPr>
        <w:snapToGrid w:val="0"/>
        <w:spacing w:line="360" w:lineRule="auto"/>
        <w:ind w:firstLine="640" w:firstLineChars="200"/>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21</w:t>
      </w:r>
      <w:r>
        <w:rPr>
          <w:rFonts w:hint="eastAsia" w:ascii="仿宋" w:hAnsi="Times New Roman" w:eastAsia="仿宋" w:cs="仿宋"/>
          <w:color w:val="000000"/>
          <w:sz w:val="32"/>
          <w:szCs w:val="32"/>
          <w:highlight w:val="white"/>
        </w:rPr>
        <w:t>年度收入总计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万元，支出总计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年度相比，各增加</w:t>
      </w:r>
      <w:r>
        <w:rPr>
          <w:rFonts w:hint="eastAsia" w:ascii="仿宋" w:hAnsi="Times New Roman" w:eastAsia="仿宋" w:cs="仿宋"/>
          <w:color w:val="000000"/>
          <w:sz w:val="32"/>
          <w:szCs w:val="32"/>
          <w:highlight w:val="white"/>
          <w:lang w:val="en-US" w:eastAsia="zh-CN"/>
        </w:rPr>
        <w:t>161.5</w:t>
      </w:r>
      <w:r>
        <w:rPr>
          <w:rFonts w:hint="eastAsia" w:ascii="仿宋" w:hAnsi="Times New Roman" w:eastAsia="仿宋" w:cs="仿宋"/>
          <w:color w:val="000000"/>
          <w:sz w:val="32"/>
          <w:szCs w:val="32"/>
          <w:highlight w:val="white"/>
        </w:rPr>
        <w:t>万元，增长</w:t>
      </w:r>
      <w:r>
        <w:rPr>
          <w:rFonts w:hint="eastAsia" w:ascii="仿宋" w:hAnsi="Times New Roman" w:eastAsia="仿宋" w:cs="仿宋"/>
          <w:color w:val="000000"/>
          <w:sz w:val="32"/>
          <w:szCs w:val="32"/>
          <w:highlight w:val="white"/>
          <w:lang w:val="en-US" w:eastAsia="zh-CN"/>
        </w:rPr>
        <w:t>9.4</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hint="eastAsia" w:ascii="仿宋" w:hAnsi="Times New Roman" w:eastAsia="仿宋" w:cs="仿宋"/>
          <w:color w:val="000000"/>
          <w:sz w:val="32"/>
          <w:szCs w:val="32"/>
          <w:highlight w:val="white"/>
          <w:lang w:val="en-US" w:eastAsia="zh-CN"/>
        </w:rPr>
        <w:t>运行类费用增加</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年相对</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w:t>
      </w:r>
      <w:r>
        <w:rPr>
          <w:rFonts w:hint="eastAsia" w:ascii="仿宋" w:hAnsi="Times New Roman" w:eastAsia="仿宋" w:cs="仿宋"/>
          <w:color w:val="000000"/>
          <w:sz w:val="32"/>
          <w:szCs w:val="32"/>
          <w:highlight w:val="white"/>
          <w:lang w:val="en-US" w:eastAsia="zh-CN"/>
        </w:rPr>
        <w:t>运行费等增加</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Times New Roman" w:hAnsi="Times New Roman" w:eastAsia="仿宋"/>
          <w:b/>
          <w:bCs/>
          <w:color w:val="000000"/>
          <w:sz w:val="32"/>
          <w:szCs w:val="32"/>
          <w:highlight w:val="white"/>
        </w:rPr>
      </w:pP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（二）收入决算情况说明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本年收入合计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万元；包括财政拨款收入</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万元（其中，一般公共预算</w:t>
      </w:r>
      <w:r>
        <w:rPr>
          <w:rFonts w:hint="eastAsia" w:ascii="仿宋" w:hAnsi="Times New Roman" w:eastAsia="仿宋" w:cs="仿宋"/>
          <w:color w:val="000000"/>
          <w:sz w:val="32"/>
          <w:szCs w:val="32"/>
          <w:highlight w:val="white"/>
          <w:lang w:val="en-US" w:eastAsia="zh-CN"/>
        </w:rPr>
        <w:t>1608.8</w:t>
      </w:r>
      <w:r>
        <w:rPr>
          <w:rFonts w:hint="eastAsia" w:ascii="仿宋" w:hAnsi="Times New Roman" w:eastAsia="仿宋" w:cs="仿宋"/>
          <w:color w:val="000000"/>
          <w:sz w:val="32"/>
          <w:szCs w:val="32"/>
          <w:highlight w:val="white"/>
        </w:rPr>
        <w:t>万元，政府性基金预算</w:t>
      </w:r>
      <w:r>
        <w:rPr>
          <w:rFonts w:hint="eastAsia" w:ascii="仿宋" w:hAnsi="Times New Roman" w:eastAsia="仿宋" w:cs="仿宋"/>
          <w:color w:val="000000"/>
          <w:sz w:val="32"/>
          <w:szCs w:val="32"/>
          <w:highlight w:val="white"/>
          <w:lang w:val="en-US" w:eastAsia="zh-CN"/>
        </w:rPr>
        <w:t>277.7</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国有资本经营预算</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；级补助收入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；事业收入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；经营收入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；附属单位上缴收入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；其他收入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（三）支出决算情况说明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本年支出合计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万元，其中基本支出</w:t>
      </w:r>
      <w:r>
        <w:rPr>
          <w:rFonts w:hint="eastAsia" w:ascii="仿宋" w:hAnsi="Times New Roman" w:eastAsia="仿宋" w:cs="仿宋"/>
          <w:color w:val="000000"/>
          <w:sz w:val="32"/>
          <w:szCs w:val="32"/>
          <w:highlight w:val="white"/>
          <w:lang w:val="en-US" w:eastAsia="zh-CN"/>
        </w:rPr>
        <w:t>1023.9</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5</w:t>
      </w:r>
      <w:r>
        <w:rPr>
          <w:rFonts w:hint="eastAsia" w:ascii="仿宋" w:hAnsi="Times New Roman" w:eastAsia="仿宋" w:cs="仿宋"/>
          <w:color w:val="000000"/>
          <w:sz w:val="32"/>
          <w:szCs w:val="32"/>
          <w:highlight w:val="white"/>
          <w:lang w:val="en-US" w:eastAsia="zh-CN"/>
        </w:rPr>
        <w:t>4.3</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；项目支出</w:t>
      </w:r>
      <w:r>
        <w:rPr>
          <w:rFonts w:hint="eastAsia" w:ascii="仿宋" w:hAnsi="Times New Roman" w:eastAsia="仿宋" w:cs="仿宋"/>
          <w:color w:val="000000"/>
          <w:sz w:val="32"/>
          <w:szCs w:val="32"/>
          <w:highlight w:val="white"/>
          <w:lang w:val="en-US" w:eastAsia="zh-CN"/>
        </w:rPr>
        <w:t>862.6</w:t>
      </w:r>
      <w:r>
        <w:rPr>
          <w:rFonts w:hint="eastAsia" w:ascii="仿宋" w:hAnsi="Times New Roman" w:eastAsia="仿宋" w:cs="仿宋"/>
          <w:color w:val="000000"/>
          <w:sz w:val="32"/>
          <w:szCs w:val="32"/>
          <w:highlight w:val="white"/>
        </w:rPr>
        <w:t>万元，占</w:t>
      </w:r>
      <w:r>
        <w:rPr>
          <w:rFonts w:hint="eastAsia" w:ascii="仿宋" w:hAnsi="Times New Roman" w:eastAsia="仿宋" w:cs="仿宋"/>
          <w:color w:val="000000"/>
          <w:sz w:val="32"/>
          <w:szCs w:val="32"/>
          <w:highlight w:val="white"/>
          <w:lang w:val="en-US" w:eastAsia="zh-CN"/>
        </w:rPr>
        <w:t>45.7</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；上缴上级支出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；经营支出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；对附属单位补助支出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楷体" w:hAnsi="Times New Roman" w:eastAsia="楷体" w:cs="楷体"/>
          <w:b/>
          <w:bCs/>
          <w:color w:val="000000"/>
          <w:sz w:val="32"/>
          <w:szCs w:val="32"/>
          <w:highlight w:val="white"/>
        </w:rPr>
      </w:pPr>
      <w:r>
        <w:rPr>
          <w:rFonts w:hint="eastAsia" w:ascii="楷体" w:hAnsi="Times New Roman" w:eastAsia="楷体" w:cs="楷体"/>
          <w:b/>
          <w:bCs/>
          <w:color w:val="000000"/>
          <w:sz w:val="32"/>
          <w:szCs w:val="32"/>
          <w:highlight w:val="white"/>
        </w:rPr>
        <w:t>（四）财政拨款收入支出决算总体情况说明</w:t>
      </w:r>
    </w:p>
    <w:p>
      <w:pPr>
        <w:snapToGrid w:val="0"/>
        <w:spacing w:line="360" w:lineRule="auto"/>
        <w:ind w:firstLine="640" w:firstLineChars="200"/>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21</w:t>
      </w:r>
      <w:r>
        <w:rPr>
          <w:rFonts w:hint="eastAsia" w:ascii="仿宋" w:hAnsi="Times New Roman" w:eastAsia="仿宋" w:cs="仿宋"/>
          <w:color w:val="000000"/>
          <w:sz w:val="32"/>
          <w:szCs w:val="32"/>
          <w:highlight w:val="white"/>
        </w:rPr>
        <w:t>年度收入总计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万元，支出总计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年度相比，各增加</w:t>
      </w:r>
      <w:r>
        <w:rPr>
          <w:rFonts w:hint="eastAsia" w:ascii="仿宋" w:hAnsi="Times New Roman" w:eastAsia="仿宋" w:cs="仿宋"/>
          <w:color w:val="000000"/>
          <w:sz w:val="32"/>
          <w:szCs w:val="32"/>
          <w:highlight w:val="white"/>
          <w:lang w:val="en-US" w:eastAsia="zh-CN"/>
        </w:rPr>
        <w:t>161.5</w:t>
      </w:r>
      <w:r>
        <w:rPr>
          <w:rFonts w:hint="eastAsia" w:ascii="仿宋" w:hAnsi="Times New Roman" w:eastAsia="仿宋" w:cs="仿宋"/>
          <w:color w:val="000000"/>
          <w:sz w:val="32"/>
          <w:szCs w:val="32"/>
          <w:highlight w:val="white"/>
        </w:rPr>
        <w:t>万元，增长</w:t>
      </w:r>
      <w:r>
        <w:rPr>
          <w:rFonts w:hint="eastAsia" w:ascii="仿宋" w:hAnsi="Times New Roman" w:eastAsia="仿宋" w:cs="仿宋"/>
          <w:color w:val="000000"/>
          <w:sz w:val="32"/>
          <w:szCs w:val="32"/>
          <w:highlight w:val="white"/>
          <w:lang w:val="en-US" w:eastAsia="zh-CN"/>
        </w:rPr>
        <w:t>9.4</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hint="eastAsia" w:ascii="仿宋" w:hAnsi="Times New Roman" w:eastAsia="仿宋" w:cs="仿宋"/>
          <w:color w:val="000000"/>
          <w:sz w:val="32"/>
          <w:szCs w:val="32"/>
          <w:highlight w:val="white"/>
          <w:lang w:val="en-US" w:eastAsia="zh-CN"/>
        </w:rPr>
        <w:t>运行类费用增加</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年相对</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w:t>
      </w:r>
      <w:r>
        <w:rPr>
          <w:rFonts w:hint="eastAsia" w:ascii="仿宋" w:hAnsi="Times New Roman" w:eastAsia="仿宋" w:cs="仿宋"/>
          <w:color w:val="000000"/>
          <w:sz w:val="32"/>
          <w:szCs w:val="32"/>
          <w:highlight w:val="white"/>
          <w:lang w:val="en-US" w:eastAsia="zh-CN"/>
        </w:rPr>
        <w:t>运行费等增加</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hint="eastAsia" w:ascii="仿宋" w:hAnsi="Times New Roman" w:eastAsia="仿宋" w:cs="仿宋"/>
          <w:color w:val="000000"/>
          <w:sz w:val="32"/>
          <w:szCs w:val="32"/>
          <w:highlight w:val="white"/>
          <w:lang w:val="en-US" w:eastAsia="zh-CN"/>
        </w:rPr>
      </w:pPr>
      <w:r>
        <w:rPr>
          <w:rFonts w:hint="eastAsia" w:ascii="仿宋" w:hAnsi="Times New Roman" w:eastAsia="仿宋" w:cs="仿宋"/>
          <w:color w:val="000000"/>
          <w:sz w:val="32"/>
          <w:szCs w:val="32"/>
          <w:highlight w:val="white"/>
        </w:rPr>
        <w:t>财政拨款支出年初预算数</w:t>
      </w:r>
      <w:r>
        <w:rPr>
          <w:rFonts w:hint="eastAsia" w:ascii="仿宋" w:hAnsi="Times New Roman" w:eastAsia="仿宋" w:cs="仿宋"/>
          <w:color w:val="000000"/>
          <w:sz w:val="32"/>
          <w:szCs w:val="32"/>
          <w:highlight w:val="white"/>
          <w:lang w:val="en-US" w:eastAsia="zh-CN"/>
        </w:rPr>
        <w:t>1891</w:t>
      </w:r>
      <w:r>
        <w:rPr>
          <w:rFonts w:hint="eastAsia" w:ascii="仿宋" w:hAnsi="Times New Roman" w:eastAsia="仿宋" w:cs="仿宋"/>
          <w:color w:val="000000"/>
          <w:sz w:val="32"/>
          <w:szCs w:val="32"/>
          <w:highlight w:val="white"/>
        </w:rPr>
        <w:t>万元，</w:t>
      </w:r>
      <w:r>
        <w:rPr>
          <w:rFonts w:hint="eastAsia" w:ascii="仿宋" w:hAnsi="Times New Roman" w:eastAsia="仿宋" w:cs="仿宋"/>
          <w:sz w:val="32"/>
          <w:szCs w:val="32"/>
          <w:highlight w:val="white"/>
        </w:rPr>
        <w:t>完成年初预算的</w:t>
      </w:r>
      <w:r>
        <w:rPr>
          <w:rFonts w:ascii="仿宋" w:hAnsi="Times New Roman" w:eastAsia="仿宋" w:cs="仿宋"/>
          <w:color w:val="000000"/>
          <w:sz w:val="32"/>
          <w:szCs w:val="32"/>
          <w:highlight w:val="white"/>
        </w:rPr>
        <w:t>9</w:t>
      </w:r>
      <w:r>
        <w:rPr>
          <w:rFonts w:hint="eastAsia" w:ascii="仿宋" w:hAnsi="Times New Roman" w:eastAsia="仿宋" w:cs="仿宋"/>
          <w:color w:val="000000"/>
          <w:sz w:val="32"/>
          <w:szCs w:val="32"/>
          <w:highlight w:val="white"/>
          <w:lang w:val="en-US" w:eastAsia="zh-CN"/>
        </w:rPr>
        <w:t>9</w:t>
      </w:r>
      <w:r>
        <w:rPr>
          <w:rFonts w:ascii="仿宋" w:hAnsi="Times New Roman" w:eastAsia="仿宋" w:cs="仿宋"/>
          <w:color w:val="000000"/>
          <w:sz w:val="32"/>
          <w:szCs w:val="32"/>
          <w:highlight w:val="white"/>
        </w:rPr>
        <w:t>%</w:t>
      </w:r>
      <w:r>
        <w:rPr>
          <w:rFonts w:hint="eastAsia" w:ascii="仿宋" w:hAnsi="Times New Roman" w:eastAsia="仿宋" w:cs="仿宋"/>
          <w:sz w:val="32"/>
          <w:szCs w:val="32"/>
          <w:highlight w:val="white"/>
        </w:rPr>
        <w:t>，</w:t>
      </w:r>
      <w:r>
        <w:rPr>
          <w:rFonts w:hint="eastAsia" w:ascii="仿宋" w:hAnsi="Times New Roman" w:eastAsia="仿宋" w:cs="仿宋"/>
          <w:color w:val="000000"/>
          <w:sz w:val="32"/>
          <w:szCs w:val="32"/>
          <w:highlight w:val="white"/>
        </w:rPr>
        <w:t>主要原因是因疫情原因，</w:t>
      </w:r>
      <w:r>
        <w:rPr>
          <w:rFonts w:hint="eastAsia" w:ascii="仿宋" w:hAnsi="Times New Roman" w:eastAsia="仿宋" w:cs="仿宋"/>
          <w:color w:val="000000"/>
          <w:sz w:val="32"/>
          <w:szCs w:val="32"/>
          <w:highlight w:val="white"/>
          <w:lang w:val="en-US" w:eastAsia="zh-CN"/>
        </w:rPr>
        <w:t>部分费用压减。</w:t>
      </w: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（五）一般公共预算财政拨款支出决算情况说明</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一般公共预算财政拨款支出决算总体情况。</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年度一般公共预算财政拨款支出</w:t>
      </w:r>
      <w:r>
        <w:rPr>
          <w:rFonts w:hint="eastAsia" w:ascii="仿宋" w:hAnsi="Times New Roman" w:eastAsia="仿宋" w:cs="仿宋"/>
          <w:color w:val="000000"/>
          <w:sz w:val="32"/>
          <w:szCs w:val="32"/>
          <w:highlight w:val="white"/>
          <w:lang w:val="en-US" w:eastAsia="zh-CN"/>
        </w:rPr>
        <w:t>1608.8</w:t>
      </w:r>
      <w:r>
        <w:rPr>
          <w:rFonts w:hint="eastAsia" w:ascii="仿宋" w:hAnsi="Times New Roman" w:eastAsia="仿宋" w:cs="仿宋"/>
          <w:color w:val="000000"/>
          <w:sz w:val="32"/>
          <w:szCs w:val="32"/>
          <w:highlight w:val="white"/>
        </w:rPr>
        <w:t>万元，占本年支出合计的</w:t>
      </w:r>
      <w:r>
        <w:rPr>
          <w:rFonts w:hint="eastAsia" w:ascii="仿宋" w:hAnsi="Times New Roman" w:eastAsia="仿宋" w:cs="仿宋"/>
          <w:color w:val="000000"/>
          <w:sz w:val="32"/>
          <w:szCs w:val="32"/>
          <w:highlight w:val="white"/>
          <w:lang w:val="en-US" w:eastAsia="zh-CN"/>
        </w:rPr>
        <w:t>85.3</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年相比，一般公共预算财政拨款支出增加</w:t>
      </w:r>
      <w:r>
        <w:rPr>
          <w:rFonts w:hint="eastAsia" w:ascii="仿宋" w:hAnsi="Times New Roman" w:eastAsia="仿宋" w:cs="仿宋"/>
          <w:color w:val="000000"/>
          <w:sz w:val="32"/>
          <w:szCs w:val="32"/>
          <w:highlight w:val="white"/>
          <w:lang w:val="en-US" w:eastAsia="zh-CN"/>
        </w:rPr>
        <w:t>205.8</w:t>
      </w:r>
      <w:r>
        <w:rPr>
          <w:rFonts w:hint="eastAsia" w:ascii="仿宋" w:hAnsi="Times New Roman" w:eastAsia="仿宋" w:cs="仿宋"/>
          <w:color w:val="000000"/>
          <w:sz w:val="32"/>
          <w:szCs w:val="32"/>
          <w:highlight w:val="white"/>
        </w:rPr>
        <w:t>万元，增长</w:t>
      </w:r>
      <w:r>
        <w:rPr>
          <w:rFonts w:hint="eastAsia" w:ascii="仿宋" w:hAnsi="Times New Roman" w:eastAsia="仿宋" w:cs="仿宋"/>
          <w:color w:val="000000"/>
          <w:sz w:val="32"/>
          <w:szCs w:val="32"/>
          <w:highlight w:val="white"/>
          <w:lang w:val="en-US" w:eastAsia="zh-CN"/>
        </w:rPr>
        <w:t>14.7</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。主要原因是：人员变动，</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21</w:t>
      </w:r>
      <w:r>
        <w:rPr>
          <w:rFonts w:hint="eastAsia" w:ascii="仿宋" w:hAnsi="Times New Roman" w:eastAsia="仿宋" w:cs="仿宋"/>
          <w:color w:val="000000"/>
          <w:sz w:val="32"/>
          <w:szCs w:val="32"/>
          <w:highlight w:val="white"/>
        </w:rPr>
        <w:t>年相对</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w:t>
      </w:r>
      <w:r>
        <w:rPr>
          <w:rFonts w:hint="eastAsia" w:ascii="仿宋" w:hAnsi="Times New Roman" w:eastAsia="仿宋" w:cs="仿宋"/>
          <w:color w:val="000000"/>
          <w:sz w:val="32"/>
          <w:szCs w:val="32"/>
          <w:highlight w:val="white"/>
          <w:lang w:val="en-US" w:eastAsia="zh-CN"/>
        </w:rPr>
        <w:t>维修类运行费用增加</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一般公共预算财政拨款支出决算结构情况。</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年度一般公共预算财政拨款支出</w:t>
      </w:r>
      <w:r>
        <w:rPr>
          <w:rFonts w:hint="eastAsia" w:ascii="仿宋" w:hAnsi="Times New Roman" w:eastAsia="仿宋" w:cs="仿宋"/>
          <w:color w:val="000000"/>
          <w:sz w:val="32"/>
          <w:szCs w:val="32"/>
          <w:highlight w:val="white"/>
          <w:lang w:val="en-US" w:eastAsia="zh-CN"/>
        </w:rPr>
        <w:t>1608.8</w:t>
      </w:r>
      <w:r>
        <w:rPr>
          <w:rFonts w:hint="eastAsia" w:ascii="仿宋" w:hAnsi="Times New Roman" w:eastAsia="仿宋" w:cs="仿宋"/>
          <w:color w:val="000000"/>
          <w:sz w:val="32"/>
          <w:szCs w:val="32"/>
          <w:highlight w:val="white"/>
        </w:rPr>
        <w:t>万元，主要用于以下方面：一般公共服务（类）支出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国防（类）支出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公共安全（类）支出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教育（类）支出</w:t>
      </w:r>
      <w:r>
        <w:rPr>
          <w:rFonts w:hint="eastAsia" w:ascii="仿宋" w:hAnsi="Times New Roman" w:eastAsia="仿宋" w:cs="仿宋"/>
          <w:color w:val="000000"/>
          <w:sz w:val="32"/>
          <w:szCs w:val="32"/>
          <w:highlight w:val="white"/>
          <w:lang w:val="en-US" w:eastAsia="zh-CN"/>
        </w:rPr>
        <w:t>1363.2</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hint="eastAsia" w:ascii="仿宋" w:hAnsi="Times New Roman" w:eastAsia="仿宋" w:cs="仿宋"/>
          <w:color w:val="000000"/>
          <w:sz w:val="32"/>
          <w:szCs w:val="32"/>
          <w:highlight w:val="white"/>
          <w:lang w:val="en-US" w:eastAsia="zh-CN"/>
        </w:rPr>
        <w:t>84.7</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科学技术（类）支出</w:t>
      </w:r>
      <w:r>
        <w:rPr>
          <w:rFonts w:hint="eastAsia" w:ascii="仿宋" w:hAnsi="Times New Roman" w:eastAsia="仿宋" w:cs="仿宋"/>
          <w:color w:val="000000"/>
          <w:sz w:val="32"/>
          <w:szCs w:val="32"/>
          <w:highlight w:val="white"/>
          <w:lang w:val="en-US" w:eastAsia="zh-CN"/>
        </w:rPr>
        <w:t>88.5</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hint="eastAsia" w:ascii="仿宋" w:hAnsi="Times New Roman" w:eastAsia="仿宋" w:cs="仿宋"/>
          <w:color w:val="000000"/>
          <w:sz w:val="32"/>
          <w:szCs w:val="32"/>
          <w:highlight w:val="white"/>
          <w:lang w:val="en-US" w:eastAsia="zh-CN"/>
        </w:rPr>
        <w:t>5.5</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文化旅游体育与传媒（类）支出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社会保障和就业（类）支出</w:t>
      </w:r>
      <w:r>
        <w:rPr>
          <w:rFonts w:hint="eastAsia" w:ascii="仿宋" w:hAnsi="Times New Roman" w:eastAsia="仿宋" w:cs="仿宋"/>
          <w:color w:val="000000"/>
          <w:sz w:val="32"/>
          <w:szCs w:val="32"/>
          <w:highlight w:val="white"/>
          <w:lang w:val="en-US" w:eastAsia="zh-CN"/>
        </w:rPr>
        <w:t>55.4</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hint="eastAsia" w:ascii="仿宋" w:hAnsi="Times New Roman" w:eastAsia="仿宋" w:cs="仿宋"/>
          <w:color w:val="000000"/>
          <w:sz w:val="32"/>
          <w:szCs w:val="32"/>
          <w:highlight w:val="white"/>
          <w:lang w:val="en-US" w:eastAsia="zh-CN"/>
        </w:rPr>
        <w:t>3.4</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卫生健康（类）支出</w:t>
      </w:r>
      <w:r>
        <w:rPr>
          <w:rFonts w:hint="eastAsia" w:ascii="仿宋" w:hAnsi="Times New Roman" w:eastAsia="仿宋" w:cs="仿宋"/>
          <w:color w:val="000000"/>
          <w:sz w:val="32"/>
          <w:szCs w:val="32"/>
          <w:highlight w:val="white"/>
          <w:lang w:val="en-US" w:eastAsia="zh-CN"/>
        </w:rPr>
        <w:t>25.8</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hint="eastAsia" w:ascii="仿宋" w:hAnsi="Times New Roman" w:eastAsia="仿宋" w:cs="仿宋"/>
          <w:color w:val="000000"/>
          <w:sz w:val="32"/>
          <w:szCs w:val="32"/>
          <w:highlight w:val="white"/>
          <w:lang w:val="en-US" w:eastAsia="zh-CN"/>
        </w:rPr>
        <w:t>1.6</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节能环保（类）支出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城乡社区（类）支出</w:t>
      </w:r>
      <w:r>
        <w:rPr>
          <w:rFonts w:hint="eastAsia" w:ascii="仿宋" w:hAnsi="Times New Roman" w:eastAsia="仿宋" w:cs="仿宋"/>
          <w:color w:val="000000"/>
          <w:sz w:val="32"/>
          <w:szCs w:val="32"/>
          <w:highlight w:val="white"/>
          <w:lang w:val="en-US" w:eastAsia="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农林水（类）支出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交通运输（类）支出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资源勘探信息等（类）支出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商业服务业等（类）支出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金融（类）支出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援助其他地区（类）支出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自然资源海洋气象等（类）支出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住房保障（类）支出</w:t>
      </w:r>
      <w:r>
        <w:rPr>
          <w:rFonts w:hint="eastAsia" w:ascii="仿宋" w:hAnsi="Times New Roman" w:eastAsia="仿宋" w:cs="仿宋"/>
          <w:color w:val="000000"/>
          <w:sz w:val="32"/>
          <w:szCs w:val="32"/>
          <w:highlight w:val="white"/>
          <w:lang w:val="en-US" w:eastAsia="zh-CN"/>
        </w:rPr>
        <w:t>75.9</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4.7%</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粮油物资储备（类）支出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灾害防治及应急管理（类）支出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其他（类）支出</w:t>
      </w:r>
      <w:r>
        <w:rPr>
          <w:rFonts w:hint="eastAsia" w:ascii="仿宋" w:hAnsi="Times New Roman" w:eastAsia="仿宋" w:cs="仿宋"/>
          <w:color w:val="000000"/>
          <w:sz w:val="32"/>
          <w:szCs w:val="32"/>
          <w:highlight w:val="white"/>
          <w:lang w:val="en-US" w:eastAsia="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债务还本（类）支出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债务付息（类）支出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p>
    <w:p>
      <w:pPr>
        <w:autoSpaceDE w:val="0"/>
        <w:autoSpaceDN w:val="0"/>
        <w:adjustRightInd w:val="0"/>
        <w:spacing w:line="324" w:lineRule="auto"/>
        <w:ind w:firstLine="606"/>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一般公共预算财政拨款支出决算具体情况。</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年度一般公共预算财政拨款支出年初预算为</w:t>
      </w:r>
      <w:r>
        <w:rPr>
          <w:rFonts w:hint="eastAsia" w:ascii="仿宋" w:hAnsi="Times New Roman" w:eastAsia="仿宋" w:cs="仿宋"/>
          <w:color w:val="000000"/>
          <w:sz w:val="32"/>
          <w:szCs w:val="32"/>
          <w:highlight w:val="white"/>
          <w:lang w:val="en-US" w:eastAsia="zh-CN"/>
        </w:rPr>
        <w:t>1441.6</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1608.8</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完成年初预算的</w:t>
      </w:r>
      <w:r>
        <w:rPr>
          <w:rFonts w:hint="eastAsia" w:ascii="仿宋" w:hAnsi="Times New Roman" w:eastAsia="仿宋" w:cs="仿宋"/>
          <w:color w:val="000000"/>
          <w:sz w:val="32"/>
          <w:szCs w:val="32"/>
          <w:highlight w:val="white"/>
          <w:lang w:val="en-US" w:eastAsia="zh-CN"/>
        </w:rPr>
        <w:t>111.6</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hint="eastAsia" w:ascii="仿宋" w:hAnsi="Times New Roman" w:eastAsia="仿宋" w:cs="仿宋"/>
          <w:color w:val="000000"/>
          <w:sz w:val="32"/>
          <w:szCs w:val="32"/>
          <w:highlight w:val="white"/>
          <w:lang w:val="en-US" w:eastAsia="zh-CN"/>
        </w:rPr>
        <w:t>人员经费变动以及维修类公用经费增加</w:t>
      </w:r>
      <w:r>
        <w:rPr>
          <w:rFonts w:hint="eastAsia" w:ascii="仿宋" w:hAnsi="Times New Roman" w:eastAsia="仿宋" w:cs="仿宋"/>
          <w:color w:val="000000"/>
          <w:sz w:val="32"/>
          <w:szCs w:val="32"/>
          <w:highlight w:val="white"/>
        </w:rPr>
        <w:t>。其中：</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2050802</w:t>
      </w:r>
      <w:r>
        <w:rPr>
          <w:rFonts w:hint="eastAsia" w:ascii="仿宋" w:hAnsi="Times New Roman" w:eastAsia="仿宋" w:cs="仿宋"/>
          <w:color w:val="000000"/>
          <w:sz w:val="32"/>
          <w:szCs w:val="32"/>
          <w:highlight w:val="white"/>
        </w:rPr>
        <w:t>干部教育。</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1281.6</w:t>
      </w:r>
      <w:r>
        <w:rPr>
          <w:rFonts w:hint="eastAsia" w:ascii="仿宋" w:hAnsi="Times New Roman" w:eastAsia="仿宋" w:cs="仿宋"/>
          <w:color w:val="000000"/>
          <w:sz w:val="32"/>
          <w:szCs w:val="32"/>
          <w:highlight w:val="white"/>
        </w:rPr>
        <w:t>万元，调整预算为</w:t>
      </w:r>
      <w:r>
        <w:rPr>
          <w:rFonts w:hint="eastAsia" w:ascii="仿宋" w:hAnsi="Times New Roman" w:eastAsia="仿宋" w:cs="仿宋"/>
          <w:color w:val="000000"/>
          <w:sz w:val="32"/>
          <w:szCs w:val="32"/>
          <w:highlight w:val="white"/>
          <w:lang w:val="en-US" w:eastAsia="zh-CN"/>
        </w:rPr>
        <w:t>1363.2</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hint="eastAsia" w:ascii="仿宋" w:hAnsi="Times New Roman" w:eastAsia="仿宋" w:cs="仿宋"/>
          <w:color w:val="000000"/>
          <w:sz w:val="32"/>
          <w:szCs w:val="32"/>
          <w:highlight w:val="white"/>
          <w:lang w:val="en-US" w:eastAsia="zh-CN"/>
        </w:rPr>
        <w:t>1363.2</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。决算数大于年初预算数的原因是</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年相对</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w:t>
      </w:r>
      <w:r>
        <w:rPr>
          <w:rFonts w:hint="eastAsia" w:ascii="仿宋" w:hAnsi="Times New Roman" w:eastAsia="仿宋" w:cs="仿宋"/>
          <w:color w:val="000000"/>
          <w:sz w:val="32"/>
          <w:szCs w:val="32"/>
          <w:highlight w:val="white"/>
          <w:lang w:val="en-US" w:eastAsia="zh-CN"/>
        </w:rPr>
        <w:t>人员经费变动以及维修类公用经费增加</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 xml:space="preserve"> 2080505</w:t>
      </w:r>
      <w:r>
        <w:rPr>
          <w:rFonts w:hint="eastAsia" w:ascii="仿宋" w:hAnsi="Times New Roman" w:eastAsia="仿宋" w:cs="仿宋"/>
          <w:color w:val="000000"/>
          <w:sz w:val="32"/>
          <w:szCs w:val="32"/>
          <w:highlight w:val="white"/>
        </w:rPr>
        <w:t>行政事业单位养老保险缴费支出。</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37.68</w:t>
      </w:r>
      <w:r>
        <w:rPr>
          <w:rFonts w:hint="eastAsia" w:ascii="仿宋" w:hAnsi="Times New Roman" w:eastAsia="仿宋" w:cs="仿宋"/>
          <w:color w:val="000000"/>
          <w:sz w:val="32"/>
          <w:szCs w:val="32"/>
          <w:highlight w:val="white"/>
        </w:rPr>
        <w:t>万元，调整预算为</w:t>
      </w:r>
      <w:r>
        <w:rPr>
          <w:rFonts w:hint="eastAsia" w:ascii="仿宋" w:hAnsi="Times New Roman" w:eastAsia="仿宋" w:cs="仿宋"/>
          <w:color w:val="000000"/>
          <w:sz w:val="32"/>
          <w:szCs w:val="32"/>
          <w:highlight w:val="white"/>
          <w:lang w:val="en-US" w:eastAsia="zh-CN"/>
        </w:rPr>
        <w:t>35.7</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hint="eastAsia" w:ascii="仿宋" w:hAnsi="Times New Roman" w:eastAsia="仿宋" w:cs="仿宋"/>
          <w:color w:val="000000"/>
          <w:sz w:val="32"/>
          <w:szCs w:val="32"/>
          <w:highlight w:val="white"/>
          <w:lang w:val="en-US" w:eastAsia="zh-CN"/>
        </w:rPr>
        <w:t>35.7</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。决算数小于年初预算数的原因是基数调整。</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2080506</w:t>
      </w:r>
      <w:r>
        <w:rPr>
          <w:rFonts w:hint="eastAsia" w:ascii="仿宋" w:hAnsi="Times New Roman" w:eastAsia="仿宋" w:cs="仿宋"/>
          <w:color w:val="000000"/>
          <w:sz w:val="32"/>
          <w:szCs w:val="32"/>
          <w:highlight w:val="white"/>
        </w:rPr>
        <w:t>行政事业单位职业年金缴费支出。</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18.3</w:t>
      </w:r>
      <w:r>
        <w:rPr>
          <w:rFonts w:hint="eastAsia" w:ascii="仿宋" w:hAnsi="Times New Roman" w:eastAsia="仿宋" w:cs="仿宋"/>
          <w:color w:val="000000"/>
          <w:sz w:val="32"/>
          <w:szCs w:val="32"/>
          <w:highlight w:val="white"/>
        </w:rPr>
        <w:t>万元，调整预算为</w:t>
      </w:r>
      <w:r>
        <w:rPr>
          <w:rFonts w:hint="eastAsia" w:ascii="仿宋" w:hAnsi="Times New Roman" w:eastAsia="仿宋" w:cs="仿宋"/>
          <w:color w:val="000000"/>
          <w:sz w:val="32"/>
          <w:szCs w:val="32"/>
          <w:highlight w:val="white"/>
          <w:lang w:val="en-US" w:eastAsia="zh-CN"/>
        </w:rPr>
        <w:t>17.8</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hint="eastAsia" w:ascii="仿宋" w:hAnsi="Times New Roman" w:eastAsia="仿宋" w:cs="仿宋"/>
          <w:color w:val="000000"/>
          <w:sz w:val="32"/>
          <w:szCs w:val="32"/>
          <w:highlight w:val="white"/>
          <w:lang w:val="en-US" w:eastAsia="zh-CN"/>
        </w:rPr>
        <w:t>17.8</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。决算数小于年初预算数的原因是基数调整。</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2080599</w:t>
      </w:r>
      <w:r>
        <w:rPr>
          <w:rFonts w:hint="eastAsia" w:ascii="仿宋" w:hAnsi="Times New Roman" w:eastAsia="仿宋" w:cs="仿宋"/>
          <w:color w:val="000000"/>
          <w:sz w:val="32"/>
          <w:szCs w:val="32"/>
          <w:highlight w:val="white"/>
        </w:rPr>
        <w:t>其他行政事业人员离退休。</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rPr>
        <w:t>万元，调整预算为</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。决算数小于年初预算数的原因是基数调整。</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2081199</w:t>
      </w:r>
      <w:r>
        <w:rPr>
          <w:rFonts w:hint="eastAsia" w:ascii="仿宋" w:hAnsi="Times New Roman" w:eastAsia="仿宋" w:cs="仿宋"/>
          <w:color w:val="000000"/>
          <w:sz w:val="32"/>
          <w:szCs w:val="32"/>
          <w:highlight w:val="white"/>
        </w:rPr>
        <w:t>其他残疾人事业支出。</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ascii="仿宋" w:hAnsi="Times New Roman" w:eastAsia="仿宋" w:cs="仿宋"/>
          <w:color w:val="000000"/>
          <w:sz w:val="32"/>
          <w:szCs w:val="32"/>
          <w:highlight w:val="white"/>
        </w:rPr>
        <w:t>0.7</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ascii="仿宋" w:hAnsi="Times New Roman" w:eastAsia="仿宋" w:cs="仿宋"/>
          <w:color w:val="000000"/>
          <w:sz w:val="32"/>
          <w:szCs w:val="32"/>
          <w:highlight w:val="white"/>
        </w:rPr>
        <w:t>0.7</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2101101</w:t>
      </w:r>
      <w:r>
        <w:rPr>
          <w:rFonts w:hint="eastAsia" w:ascii="仿宋" w:hAnsi="Times New Roman" w:eastAsia="仿宋" w:cs="仿宋"/>
          <w:color w:val="000000"/>
          <w:sz w:val="32"/>
          <w:szCs w:val="32"/>
          <w:highlight w:val="white"/>
        </w:rPr>
        <w:t>行政单位医疗。</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26</w:t>
      </w:r>
      <w:r>
        <w:rPr>
          <w:rFonts w:hint="eastAsia" w:ascii="仿宋" w:hAnsi="Times New Roman" w:eastAsia="仿宋" w:cs="仿宋"/>
          <w:color w:val="000000"/>
          <w:sz w:val="32"/>
          <w:szCs w:val="32"/>
          <w:highlight w:val="white"/>
        </w:rPr>
        <w:t>万元，调整预算为</w:t>
      </w:r>
      <w:r>
        <w:rPr>
          <w:rFonts w:ascii="仿宋" w:hAnsi="Times New Roman" w:eastAsia="仿宋" w:cs="仿宋"/>
          <w:color w:val="000000"/>
          <w:sz w:val="32"/>
          <w:szCs w:val="32"/>
          <w:highlight w:val="white"/>
        </w:rPr>
        <w:t>2</w:t>
      </w:r>
      <w:r>
        <w:rPr>
          <w:rFonts w:hint="eastAsia" w:ascii="仿宋" w:hAnsi="Times New Roman" w:eastAsia="仿宋" w:cs="仿宋"/>
          <w:color w:val="000000"/>
          <w:sz w:val="32"/>
          <w:szCs w:val="32"/>
          <w:highlight w:val="white"/>
          <w:lang w:val="en-US" w:eastAsia="zh-CN"/>
        </w:rPr>
        <w:t>5</w:t>
      </w: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ascii="仿宋" w:hAnsi="Times New Roman" w:eastAsia="仿宋" w:cs="仿宋"/>
          <w:color w:val="000000"/>
          <w:sz w:val="32"/>
          <w:szCs w:val="32"/>
          <w:highlight w:val="white"/>
        </w:rPr>
        <w:t>2</w:t>
      </w:r>
      <w:r>
        <w:rPr>
          <w:rFonts w:hint="eastAsia" w:ascii="仿宋" w:hAnsi="Times New Roman" w:eastAsia="仿宋" w:cs="仿宋"/>
          <w:color w:val="000000"/>
          <w:sz w:val="32"/>
          <w:szCs w:val="32"/>
          <w:highlight w:val="white"/>
          <w:lang w:val="en-US" w:eastAsia="zh-CN"/>
        </w:rPr>
        <w:t>5</w:t>
      </w: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2210201</w:t>
      </w:r>
      <w:r>
        <w:rPr>
          <w:rFonts w:hint="eastAsia" w:ascii="仿宋" w:hAnsi="Times New Roman" w:eastAsia="仿宋" w:cs="仿宋"/>
          <w:color w:val="000000"/>
          <w:sz w:val="32"/>
          <w:szCs w:val="32"/>
          <w:highlight w:val="white"/>
        </w:rPr>
        <w:t>住房公积金。</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75</w:t>
      </w:r>
      <w:r>
        <w:rPr>
          <w:rFonts w:hint="eastAsia" w:ascii="仿宋" w:hAnsi="Times New Roman" w:eastAsia="仿宋" w:cs="仿宋"/>
          <w:color w:val="000000"/>
          <w:sz w:val="32"/>
          <w:szCs w:val="32"/>
          <w:highlight w:val="white"/>
        </w:rPr>
        <w:t>万元，调整预算为</w:t>
      </w:r>
      <w:r>
        <w:rPr>
          <w:rFonts w:hint="eastAsia" w:ascii="仿宋" w:hAnsi="Times New Roman" w:eastAsia="仿宋" w:cs="仿宋"/>
          <w:color w:val="000000"/>
          <w:sz w:val="32"/>
          <w:szCs w:val="32"/>
          <w:highlight w:val="white"/>
          <w:lang w:val="en-US" w:eastAsia="zh-CN"/>
        </w:rPr>
        <w:t>7</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lang w:val="en-US" w:eastAsia="zh-CN"/>
        </w:rPr>
        <w:t>9</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hint="eastAsia" w:ascii="仿宋" w:hAnsi="Times New Roman" w:eastAsia="仿宋" w:cs="仿宋"/>
          <w:color w:val="000000"/>
          <w:sz w:val="32"/>
          <w:szCs w:val="32"/>
          <w:highlight w:val="white"/>
          <w:lang w:val="en-US" w:eastAsia="zh-CN"/>
        </w:rPr>
        <w:t>7</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lang w:val="en-US" w:eastAsia="zh-CN"/>
        </w:rPr>
        <w:t>9</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w:t>
      </w:r>
      <w:r>
        <w:rPr>
          <w:rFonts w:hint="eastAsia" w:ascii="仿宋" w:hAnsi="Times New Roman" w:eastAsia="仿宋" w:cs="仿宋"/>
          <w:color w:val="000000"/>
          <w:sz w:val="32"/>
          <w:szCs w:val="32"/>
          <w:highlight w:val="white"/>
          <w:lang w:val="en-US" w:eastAsia="zh-CN"/>
        </w:rPr>
        <w:t>小</w:t>
      </w:r>
      <w:r>
        <w:rPr>
          <w:rFonts w:hint="eastAsia" w:ascii="仿宋" w:hAnsi="Times New Roman" w:eastAsia="仿宋" w:cs="仿宋"/>
          <w:color w:val="000000"/>
          <w:sz w:val="32"/>
          <w:szCs w:val="32"/>
          <w:highlight w:val="white"/>
        </w:rPr>
        <w:t>于年初预算数的原因是年中基数调整。</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2210203</w:t>
      </w:r>
      <w:r>
        <w:rPr>
          <w:rFonts w:hint="eastAsia" w:ascii="仿宋" w:hAnsi="Times New Roman" w:eastAsia="仿宋" w:cs="仿宋"/>
          <w:color w:val="000000"/>
          <w:sz w:val="32"/>
          <w:szCs w:val="32"/>
          <w:highlight w:val="white"/>
        </w:rPr>
        <w:t>购房补贴。</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万元，调整预算为</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Times New Roman" w:hAnsi="Times New Roman" w:eastAsia="楷体"/>
          <w:color w:val="000000"/>
          <w:sz w:val="32"/>
          <w:szCs w:val="32"/>
          <w:highlight w:val="white"/>
        </w:rPr>
      </w:pPr>
      <w:r>
        <w:rPr>
          <w:rFonts w:hint="eastAsia" w:ascii="楷体" w:hAnsi="Times New Roman" w:eastAsia="楷体" w:cs="楷体"/>
          <w:b/>
          <w:bCs/>
          <w:color w:val="000000"/>
          <w:sz w:val="32"/>
          <w:szCs w:val="32"/>
          <w:highlight w:val="white"/>
        </w:rPr>
        <w:t>（六）一般公共预算财政拨款基本支出决算情况说明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21</w:t>
      </w:r>
      <w:r>
        <w:rPr>
          <w:rFonts w:hint="eastAsia" w:ascii="仿宋" w:hAnsi="Times New Roman" w:eastAsia="仿宋" w:cs="仿宋"/>
          <w:color w:val="000000"/>
          <w:sz w:val="32"/>
          <w:szCs w:val="32"/>
          <w:highlight w:val="white"/>
        </w:rPr>
        <w:t>年度一般公共预算财政拨款基本支出</w:t>
      </w:r>
      <w:r>
        <w:rPr>
          <w:rFonts w:hint="eastAsia" w:ascii="仿宋" w:hAnsi="Times New Roman" w:eastAsia="仿宋" w:cs="仿宋"/>
          <w:color w:val="000000"/>
          <w:sz w:val="32"/>
          <w:szCs w:val="32"/>
          <w:highlight w:val="white"/>
          <w:lang w:val="en-US" w:eastAsia="zh-CN"/>
        </w:rPr>
        <w:t>1016.2</w:t>
      </w:r>
      <w:r>
        <w:rPr>
          <w:rFonts w:hint="eastAsia" w:ascii="仿宋" w:hAnsi="Times New Roman" w:eastAsia="仿宋" w:cs="仿宋"/>
          <w:color w:val="000000"/>
          <w:sz w:val="32"/>
          <w:szCs w:val="32"/>
          <w:highlight w:val="white"/>
        </w:rPr>
        <w:t>万元，其中：</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人员经费</w:t>
      </w:r>
      <w:r>
        <w:rPr>
          <w:rFonts w:hint="eastAsia" w:ascii="仿宋" w:hAnsi="Times New Roman" w:eastAsia="仿宋" w:cs="仿宋"/>
          <w:color w:val="000000"/>
          <w:sz w:val="32"/>
          <w:szCs w:val="32"/>
          <w:highlight w:val="white"/>
          <w:lang w:val="en-US" w:eastAsia="zh-CN"/>
        </w:rPr>
        <w:t>885.9</w:t>
      </w:r>
      <w:r>
        <w:rPr>
          <w:rFonts w:hint="eastAsia" w:ascii="仿宋" w:hAnsi="Times New Roman" w:eastAsia="仿宋" w:cs="仿宋"/>
          <w:color w:val="000000"/>
          <w:sz w:val="32"/>
          <w:szCs w:val="32"/>
          <w:highlight w:val="white"/>
        </w:rPr>
        <w:t>万元，主要包括：基本工资、津贴补贴、奖金等。</w:t>
      </w:r>
    </w:p>
    <w:p>
      <w:pPr>
        <w:autoSpaceDE w:val="0"/>
        <w:autoSpaceDN w:val="0"/>
        <w:adjustRightInd w:val="0"/>
        <w:spacing w:line="324" w:lineRule="auto"/>
        <w:ind w:firstLine="594"/>
        <w:rPr>
          <w:rFonts w:ascii="Times New Roman" w:hAnsi="Times New Roman" w:eastAsia="仿宋"/>
          <w:color w:val="000000"/>
          <w:sz w:val="32"/>
          <w:szCs w:val="32"/>
          <w:highlight w:val="white"/>
        </w:rPr>
      </w:pPr>
      <w:r>
        <w:rPr>
          <w:rFonts w:hint="eastAsia" w:ascii="仿宋" w:hAnsi="Times New Roman" w:eastAsia="仿宋" w:cs="仿宋"/>
          <w:color w:val="000000"/>
          <w:sz w:val="32"/>
          <w:szCs w:val="32"/>
          <w:highlight w:val="white"/>
        </w:rPr>
        <w:t>公用经费</w:t>
      </w:r>
      <w:r>
        <w:rPr>
          <w:rFonts w:hint="eastAsia" w:ascii="仿宋" w:hAnsi="Times New Roman" w:eastAsia="仿宋" w:cs="仿宋"/>
          <w:color w:val="000000"/>
          <w:sz w:val="32"/>
          <w:szCs w:val="32"/>
          <w:highlight w:val="white"/>
          <w:lang w:val="en-US" w:eastAsia="zh-CN"/>
        </w:rPr>
        <w:t>130.3</w:t>
      </w:r>
      <w:r>
        <w:rPr>
          <w:rFonts w:hint="eastAsia" w:ascii="仿宋" w:hAnsi="Times New Roman" w:eastAsia="仿宋" w:cs="仿宋"/>
          <w:color w:val="000000"/>
          <w:sz w:val="32"/>
          <w:szCs w:val="32"/>
          <w:highlight w:val="white"/>
        </w:rPr>
        <w:t>万元，主要包括：办公费、印刷费、邮电费等。</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hint="eastAsia" w:ascii="楷体" w:hAnsi="Times New Roman" w:eastAsia="楷体" w:cs="楷体"/>
          <w:b/>
          <w:bCs/>
          <w:color w:val="000000"/>
          <w:sz w:val="32"/>
          <w:szCs w:val="32"/>
          <w:highlight w:val="white"/>
        </w:rPr>
        <w:t>（七）政府性基金预算财政拨款支出</w:t>
      </w:r>
      <w:r>
        <w:rPr>
          <w:rFonts w:hint="eastAsia" w:ascii="楷体" w:hAnsi="Times New Roman" w:eastAsia="楷体" w:cs="楷体"/>
          <w:b/>
          <w:bCs/>
          <w:color w:val="000000"/>
          <w:sz w:val="32"/>
          <w:szCs w:val="32"/>
          <w:highlight w:val="white"/>
          <w:lang w:val="zh-CN"/>
        </w:rPr>
        <w:t>决算</w:t>
      </w:r>
      <w:r>
        <w:rPr>
          <w:rFonts w:hint="eastAsia" w:ascii="楷体" w:hAnsi="Times New Roman" w:eastAsia="楷体" w:cs="楷体"/>
          <w:b/>
          <w:bCs/>
          <w:color w:val="000000"/>
          <w:sz w:val="32"/>
          <w:szCs w:val="32"/>
          <w:highlight w:val="white"/>
        </w:rPr>
        <w:t>总体情况说明</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政府性基金预算财政拨款支出决算总体情况。</w:t>
      </w:r>
    </w:p>
    <w:p>
      <w:pPr>
        <w:snapToGrid w:val="0"/>
        <w:spacing w:line="360" w:lineRule="auto"/>
        <w:ind w:firstLine="640" w:firstLineChars="200"/>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年度政府性基金预算财政拨款支出</w:t>
      </w:r>
      <w:r>
        <w:rPr>
          <w:rFonts w:hint="eastAsia" w:ascii="仿宋" w:hAnsi="Times New Roman" w:eastAsia="仿宋" w:cs="仿宋"/>
          <w:color w:val="000000"/>
          <w:sz w:val="32"/>
          <w:szCs w:val="32"/>
          <w:highlight w:val="white"/>
          <w:lang w:val="en-US" w:eastAsia="zh-CN"/>
        </w:rPr>
        <w:t>277.7</w:t>
      </w:r>
      <w:r>
        <w:rPr>
          <w:rFonts w:hint="eastAsia" w:ascii="仿宋" w:hAnsi="Times New Roman" w:eastAsia="仿宋" w:cs="仿宋"/>
          <w:color w:val="000000"/>
          <w:sz w:val="32"/>
          <w:szCs w:val="32"/>
          <w:highlight w:val="white"/>
        </w:rPr>
        <w:t>万元，占本年支出合计的</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lang w:val="en-US" w:eastAsia="zh-CN"/>
        </w:rPr>
        <w:t>4</w:t>
      </w:r>
      <w:r>
        <w:rPr>
          <w:rFonts w:ascii="仿宋" w:hAnsi="Times New Roman" w:eastAsia="仿宋" w:cs="仿宋"/>
          <w:color w:val="000000"/>
          <w:sz w:val="32"/>
          <w:szCs w:val="32"/>
          <w:highlight w:val="white"/>
        </w:rPr>
        <w:t>.7%</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年相比，政府性基金预算财政拨款支出减少</w:t>
      </w:r>
      <w:r>
        <w:rPr>
          <w:rFonts w:hint="eastAsia" w:ascii="仿宋" w:hAnsi="Times New Roman" w:eastAsia="仿宋" w:cs="仿宋"/>
          <w:color w:val="000000"/>
          <w:sz w:val="32"/>
          <w:szCs w:val="32"/>
          <w:highlight w:val="white"/>
          <w:lang w:val="en-US" w:eastAsia="zh-CN"/>
        </w:rPr>
        <w:t>44.3</w:t>
      </w:r>
      <w:r>
        <w:rPr>
          <w:rFonts w:hint="eastAsia" w:ascii="仿宋" w:hAnsi="Times New Roman" w:eastAsia="仿宋" w:cs="仿宋"/>
          <w:color w:val="000000"/>
          <w:sz w:val="32"/>
          <w:szCs w:val="32"/>
          <w:highlight w:val="white"/>
        </w:rPr>
        <w:t>万元，下降</w:t>
      </w:r>
      <w:r>
        <w:rPr>
          <w:rFonts w:hint="eastAsia" w:ascii="仿宋" w:hAnsi="Times New Roman" w:eastAsia="仿宋" w:cs="仿宋"/>
          <w:color w:val="000000"/>
          <w:sz w:val="32"/>
          <w:szCs w:val="32"/>
          <w:highlight w:val="white"/>
          <w:lang w:val="en-US" w:eastAsia="zh-CN"/>
        </w:rPr>
        <w:t>13.8</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年因疫情影响，原定外出异地培训班均取消，同时，在校培训班的期数也相应减少，导致支出减少。</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政府性基金预算财政拨款支出决算结构情况。</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年度政府性基金预算财政拨款支出</w:t>
      </w:r>
      <w:r>
        <w:rPr>
          <w:rFonts w:hint="eastAsia" w:ascii="仿宋" w:hAnsi="Times New Roman" w:eastAsia="仿宋" w:cs="仿宋"/>
          <w:color w:val="000000"/>
          <w:sz w:val="32"/>
          <w:szCs w:val="32"/>
          <w:highlight w:val="white"/>
          <w:lang w:val="en-US" w:eastAsia="zh-CN"/>
        </w:rPr>
        <w:t>277.7</w:t>
      </w:r>
      <w:r>
        <w:rPr>
          <w:rFonts w:hint="eastAsia" w:ascii="仿宋" w:hAnsi="Times New Roman" w:eastAsia="仿宋" w:cs="仿宋"/>
          <w:color w:val="000000"/>
          <w:sz w:val="32"/>
          <w:szCs w:val="32"/>
          <w:highlight w:val="white"/>
        </w:rPr>
        <w:t>万元，主要用于以下方面：科学技术（类）支出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文化旅游体育与传媒（类）支出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社会保障和就业（类）支出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节能环保（类）支出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城乡社区（类）支出</w:t>
      </w:r>
      <w:r>
        <w:rPr>
          <w:rFonts w:hint="eastAsia" w:ascii="仿宋" w:hAnsi="Times New Roman" w:eastAsia="仿宋" w:cs="仿宋"/>
          <w:color w:val="000000"/>
          <w:sz w:val="32"/>
          <w:szCs w:val="32"/>
          <w:highlight w:val="white"/>
          <w:lang w:val="en-US" w:eastAsia="zh-CN"/>
        </w:rPr>
        <w:t>269.9</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97.2%</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农林水（类）支出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交通运输（类）支出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资源勘探信息等（类）支出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金融（类）支出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其他（类）支出</w:t>
      </w:r>
      <w:r>
        <w:rPr>
          <w:rFonts w:hint="eastAsia" w:ascii="仿宋" w:hAnsi="Times New Roman" w:eastAsia="仿宋" w:cs="仿宋"/>
          <w:color w:val="000000"/>
          <w:sz w:val="32"/>
          <w:szCs w:val="32"/>
          <w:highlight w:val="white"/>
          <w:lang w:val="en-US" w:eastAsia="zh-CN"/>
        </w:rPr>
        <w:t>7.8</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2.8%</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债务付息（类）支出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b/>
          <w:bCs/>
          <w:color w:val="000000"/>
          <w:sz w:val="32"/>
          <w:szCs w:val="32"/>
          <w:highlight w:val="white"/>
        </w:rPr>
      </w:pPr>
      <w:r>
        <w:rPr>
          <w:rFonts w:hint="eastAsia" w:ascii="仿宋" w:hAnsi="Times New Roman" w:eastAsia="仿宋" w:cs="仿宋"/>
          <w:color w:val="000000"/>
          <w:sz w:val="32"/>
          <w:szCs w:val="32"/>
          <w:highlight w:val="white"/>
        </w:rPr>
        <w:t>抗疫特别国债安排（类）支出</w:t>
      </w:r>
      <w:r>
        <w:rPr>
          <w:rFonts w:ascii="仿宋" w:hAnsi="Times New Roman" w:eastAsia="仿宋" w:cs="仿宋"/>
          <w:sz w:val="30"/>
          <w:szCs w:val="30"/>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政府性基金预算财政拨款支出决算具体情况。</w:t>
      </w:r>
    </w:p>
    <w:p>
      <w:pPr>
        <w:snapToGrid w:val="0"/>
        <w:spacing w:line="360" w:lineRule="auto"/>
        <w:ind w:firstLine="640" w:firstLineChars="200"/>
        <w:rPr>
          <w:rFonts w:ascii="仿宋" w:hAnsi="Times New Roman" w:eastAsia="仿宋" w:cs="仿宋"/>
          <w:color w:val="000000"/>
          <w:sz w:val="32"/>
          <w:szCs w:val="32"/>
          <w:highlight w:val="white"/>
        </w:rPr>
      </w:pPr>
      <w:r>
        <w:rPr>
          <w:rFonts w:ascii="仿宋" w:hAnsi="Times New Roman" w:eastAsia="仿宋" w:cs="仿宋"/>
          <w:sz w:val="32"/>
          <w:szCs w:val="32"/>
          <w:highlight w:val="white"/>
        </w:rPr>
        <w:t>202</w:t>
      </w:r>
      <w:r>
        <w:rPr>
          <w:rFonts w:hint="eastAsia" w:ascii="仿宋" w:hAnsi="Times New Roman" w:eastAsia="仿宋" w:cs="仿宋"/>
          <w:sz w:val="32"/>
          <w:szCs w:val="32"/>
          <w:highlight w:val="white"/>
          <w:lang w:val="en-US" w:eastAsia="zh-CN"/>
        </w:rPr>
        <w:t>1</w:t>
      </w:r>
      <w:r>
        <w:rPr>
          <w:rFonts w:hint="eastAsia" w:ascii="仿宋" w:hAnsi="Times New Roman" w:eastAsia="仿宋" w:cs="仿宋"/>
          <w:sz w:val="32"/>
          <w:szCs w:val="32"/>
          <w:highlight w:val="white"/>
        </w:rPr>
        <w:t>年度</w:t>
      </w:r>
      <w:r>
        <w:rPr>
          <w:rFonts w:hint="eastAsia" w:ascii="仿宋" w:hAnsi="Times New Roman" w:eastAsia="仿宋" w:cs="仿宋"/>
          <w:color w:val="000000"/>
          <w:sz w:val="32"/>
          <w:szCs w:val="32"/>
          <w:highlight w:val="white"/>
        </w:rPr>
        <w:t>政府性基金预算</w:t>
      </w:r>
      <w:r>
        <w:rPr>
          <w:rFonts w:hint="eastAsia" w:ascii="仿宋" w:hAnsi="Times New Roman" w:eastAsia="仿宋" w:cs="仿宋"/>
          <w:sz w:val="32"/>
          <w:szCs w:val="32"/>
          <w:highlight w:val="white"/>
        </w:rPr>
        <w:t>财政拨款支出年初预算为</w:t>
      </w:r>
      <w:r>
        <w:rPr>
          <w:rFonts w:hint="eastAsia" w:ascii="仿宋" w:hAnsi="Times New Roman" w:eastAsia="仿宋" w:cs="仿宋"/>
          <w:color w:val="000000"/>
          <w:sz w:val="32"/>
          <w:szCs w:val="32"/>
          <w:highlight w:val="white"/>
          <w:lang w:val="en-US" w:eastAsia="zh-CN"/>
        </w:rPr>
        <w:t>450</w:t>
      </w:r>
      <w:r>
        <w:rPr>
          <w:rFonts w:hint="eastAsia" w:ascii="仿宋" w:hAnsi="Times New Roman" w:eastAsia="仿宋" w:cs="仿宋"/>
          <w:sz w:val="32"/>
          <w:szCs w:val="32"/>
          <w:highlight w:val="white"/>
        </w:rPr>
        <w:t>万元，支出决算为</w:t>
      </w:r>
      <w:r>
        <w:rPr>
          <w:rFonts w:hint="eastAsia" w:ascii="仿宋" w:hAnsi="Times New Roman" w:eastAsia="仿宋" w:cs="仿宋"/>
          <w:color w:val="000000"/>
          <w:sz w:val="32"/>
          <w:szCs w:val="32"/>
          <w:highlight w:val="white"/>
          <w:lang w:val="en-US" w:eastAsia="zh-CN"/>
        </w:rPr>
        <w:t>277.7</w:t>
      </w:r>
      <w:r>
        <w:rPr>
          <w:rFonts w:hint="eastAsia" w:ascii="仿宋" w:hAnsi="Times New Roman" w:eastAsia="仿宋" w:cs="仿宋"/>
          <w:color w:val="000000"/>
          <w:sz w:val="32"/>
          <w:szCs w:val="32"/>
          <w:highlight w:val="white"/>
        </w:rPr>
        <w:t>万元</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完成年初预算的</w:t>
      </w:r>
      <w:r>
        <w:rPr>
          <w:rFonts w:hint="eastAsia" w:ascii="仿宋" w:hAnsi="Times New Roman" w:eastAsia="仿宋" w:cs="仿宋"/>
          <w:color w:val="000000"/>
          <w:sz w:val="32"/>
          <w:szCs w:val="32"/>
          <w:highlight w:val="white"/>
          <w:lang w:val="en-US" w:eastAsia="zh-CN"/>
        </w:rPr>
        <w:t>61.7</w:t>
      </w:r>
      <w:r>
        <w:rPr>
          <w:rFonts w:ascii="仿宋" w:hAnsi="Times New Roman" w:eastAsia="仿宋" w:cs="仿宋"/>
          <w:color w:val="000000"/>
          <w:sz w:val="32"/>
          <w:szCs w:val="32"/>
          <w:highlight w:val="white"/>
        </w:rPr>
        <w:t>%</w:t>
      </w:r>
      <w:r>
        <w:rPr>
          <w:rFonts w:hint="eastAsia" w:ascii="仿宋" w:hAnsi="Times New Roman" w:eastAsia="仿宋" w:cs="仿宋"/>
          <w:sz w:val="32"/>
          <w:szCs w:val="32"/>
          <w:highlight w:val="white"/>
        </w:rPr>
        <w:t>，主要原因是</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年因疫情影响，原定外出异地培训班均取消，同时，在校培训班的期数也相应减少，导致支出减少。</w:t>
      </w:r>
    </w:p>
    <w:p>
      <w:pPr>
        <w:snapToGrid w:val="0"/>
        <w:spacing w:line="360"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其中：</w:t>
      </w:r>
    </w:p>
    <w:p>
      <w:pPr>
        <w:snapToGrid w:val="0"/>
        <w:spacing w:line="360" w:lineRule="auto"/>
        <w:ind w:firstLine="640" w:firstLineChars="200"/>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2120899</w:t>
      </w:r>
      <w:r>
        <w:rPr>
          <w:rFonts w:hint="eastAsia" w:ascii="仿宋" w:hAnsi="Times New Roman" w:eastAsia="仿宋" w:cs="仿宋"/>
          <w:color w:val="000000"/>
          <w:sz w:val="32"/>
          <w:szCs w:val="32"/>
          <w:highlight w:val="white"/>
        </w:rPr>
        <w:t>其他国有土地使用权出让收入安排的支出。</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年初预算为</w:t>
      </w:r>
      <w:r>
        <w:rPr>
          <w:rFonts w:hint="eastAsia" w:ascii="仿宋" w:hAnsi="Times New Roman" w:eastAsia="仿宋" w:cs="仿宋"/>
          <w:color w:val="000000"/>
          <w:sz w:val="32"/>
          <w:szCs w:val="32"/>
          <w:highlight w:val="white"/>
          <w:lang w:val="en-US" w:eastAsia="zh-CN"/>
        </w:rPr>
        <w:t>450</w:t>
      </w:r>
      <w:r>
        <w:rPr>
          <w:rFonts w:hint="eastAsia" w:ascii="仿宋" w:hAnsi="Times New Roman" w:eastAsia="仿宋" w:cs="仿宋"/>
          <w:color w:val="000000"/>
          <w:sz w:val="32"/>
          <w:szCs w:val="32"/>
          <w:highlight w:val="white"/>
        </w:rPr>
        <w:t>万元，</w:t>
      </w:r>
      <w:r>
        <w:rPr>
          <w:rFonts w:hint="eastAsia" w:ascii="仿宋" w:hAnsi="Times New Roman" w:eastAsia="仿宋" w:cs="仿宋"/>
          <w:sz w:val="32"/>
          <w:szCs w:val="32"/>
          <w:highlight w:val="white"/>
        </w:rPr>
        <w:t>调整预算为</w:t>
      </w:r>
      <w:r>
        <w:rPr>
          <w:rFonts w:hint="eastAsia" w:ascii="仿宋" w:hAnsi="Times New Roman" w:eastAsia="仿宋" w:cs="仿宋"/>
          <w:sz w:val="32"/>
          <w:szCs w:val="32"/>
          <w:highlight w:val="white"/>
          <w:lang w:val="en-US" w:eastAsia="zh-CN"/>
        </w:rPr>
        <w:t>269.9</w:t>
      </w:r>
      <w:r>
        <w:rPr>
          <w:rFonts w:hint="eastAsia" w:ascii="仿宋" w:hAnsi="Times New Roman" w:eastAsia="仿宋" w:cs="仿宋"/>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决算为</w:t>
      </w:r>
      <w:r>
        <w:rPr>
          <w:rFonts w:hint="eastAsia" w:ascii="仿宋" w:hAnsi="Times New Roman" w:eastAsia="仿宋" w:cs="仿宋"/>
          <w:color w:val="000000"/>
          <w:sz w:val="32"/>
          <w:szCs w:val="32"/>
          <w:highlight w:val="white"/>
          <w:lang w:val="en-US" w:eastAsia="zh-CN"/>
        </w:rPr>
        <w:t>269.9</w:t>
      </w:r>
      <w:r>
        <w:rPr>
          <w:rFonts w:hint="eastAsia" w:ascii="仿宋" w:hAnsi="Times New Roman" w:eastAsia="仿宋" w:cs="仿宋"/>
          <w:color w:val="000000"/>
          <w:sz w:val="32"/>
          <w:szCs w:val="32"/>
          <w:highlight w:val="white"/>
        </w:rPr>
        <w:t>万元，完成年初预算的</w:t>
      </w:r>
      <w:r>
        <w:rPr>
          <w:rFonts w:hint="eastAsia" w:ascii="仿宋" w:hAnsi="Times New Roman" w:eastAsia="仿宋" w:cs="仿宋"/>
          <w:color w:val="000000"/>
          <w:sz w:val="32"/>
          <w:szCs w:val="32"/>
          <w:highlight w:val="white"/>
          <w:lang w:val="en-US" w:eastAsia="zh-CN"/>
        </w:rPr>
        <w:t>60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。年初预算和决算的差异</w:t>
      </w:r>
      <w:r>
        <w:rPr>
          <w:rFonts w:hint="eastAsia" w:ascii="仿宋" w:hAnsi="Times New Roman" w:eastAsia="仿宋" w:cs="仿宋"/>
          <w:sz w:val="32"/>
          <w:szCs w:val="32"/>
          <w:highlight w:val="white"/>
        </w:rPr>
        <w:t>主要原因是</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年因疫情影响，原定外出异地培训班均取消，同时，在校培训班的期数也相应减少，导致支出减少。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2290401</w:t>
      </w:r>
      <w:r>
        <w:rPr>
          <w:rFonts w:hint="eastAsia" w:ascii="仿宋" w:hAnsi="Times New Roman" w:eastAsia="仿宋" w:cs="仿宋"/>
          <w:color w:val="000000"/>
          <w:sz w:val="32"/>
          <w:szCs w:val="32"/>
          <w:highlight w:val="white"/>
        </w:rPr>
        <w:t>其他政府性基金安排的支出。年初预算为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hint="eastAsia" w:ascii="仿宋" w:hAnsi="Times New Roman" w:eastAsia="仿宋" w:cs="仿宋"/>
          <w:sz w:val="32"/>
          <w:szCs w:val="32"/>
          <w:highlight w:val="white"/>
        </w:rPr>
        <w:t>调整预算为</w:t>
      </w:r>
      <w:r>
        <w:rPr>
          <w:rFonts w:hint="eastAsia" w:ascii="仿宋" w:hAnsi="Times New Roman" w:eastAsia="仿宋" w:cs="仿宋"/>
          <w:sz w:val="32"/>
          <w:szCs w:val="32"/>
          <w:highlight w:val="white"/>
          <w:lang w:val="en-US" w:eastAsia="zh-CN"/>
        </w:rPr>
        <w:t>7.8</w:t>
      </w:r>
      <w:r>
        <w:rPr>
          <w:rFonts w:hint="eastAsia" w:ascii="仿宋" w:hAnsi="Times New Roman" w:eastAsia="仿宋" w:cs="仿宋"/>
          <w:sz w:val="32"/>
          <w:szCs w:val="32"/>
          <w:highlight w:val="white"/>
        </w:rPr>
        <w:t>万元，</w:t>
      </w:r>
      <w:r>
        <w:rPr>
          <w:rFonts w:hint="eastAsia" w:ascii="仿宋" w:hAnsi="Times New Roman" w:eastAsia="仿宋" w:cs="仿宋"/>
          <w:color w:val="000000"/>
          <w:sz w:val="32"/>
          <w:szCs w:val="32"/>
          <w:highlight w:val="white"/>
        </w:rPr>
        <w:t>支出决算为</w:t>
      </w:r>
      <w:r>
        <w:rPr>
          <w:rFonts w:hint="eastAsia" w:ascii="仿宋" w:hAnsi="Times New Roman" w:eastAsia="仿宋" w:cs="仿宋"/>
          <w:sz w:val="32"/>
          <w:szCs w:val="32"/>
          <w:highlight w:val="white"/>
          <w:lang w:val="en-US" w:eastAsia="zh-CN"/>
        </w:rPr>
        <w:t>7.8</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，主要为政府专项奖的发放。</w:t>
      </w:r>
    </w:p>
    <w:p>
      <w:pPr>
        <w:autoSpaceDE w:val="0"/>
        <w:autoSpaceDN w:val="0"/>
        <w:adjustRightInd w:val="0"/>
        <w:spacing w:line="324" w:lineRule="auto"/>
        <w:ind w:left="531" w:leftChars="100" w:hanging="321" w:hangingChars="100"/>
        <w:rPr>
          <w:rFonts w:ascii="仿宋" w:hAnsi="Times New Roman" w:eastAsia="仿宋" w:cs="仿宋"/>
          <w:color w:val="000000"/>
          <w:sz w:val="32"/>
          <w:szCs w:val="32"/>
          <w:highlight w:val="white"/>
        </w:rPr>
      </w:pPr>
      <w:r>
        <w:rPr>
          <w:rFonts w:hint="eastAsia" w:ascii="楷体" w:hAnsi="Times New Roman" w:eastAsia="楷体" w:cs="楷体"/>
          <w:b/>
          <w:bCs/>
          <w:color w:val="000000"/>
          <w:sz w:val="32"/>
          <w:szCs w:val="32"/>
          <w:highlight w:val="white"/>
        </w:rPr>
        <w:t>（八）国有资本经营预算财政拨款支出</w:t>
      </w:r>
      <w:r>
        <w:rPr>
          <w:rFonts w:hint="eastAsia" w:ascii="楷体" w:hAnsi="Times New Roman" w:eastAsia="楷体" w:cs="楷体"/>
          <w:b/>
          <w:bCs/>
          <w:color w:val="000000"/>
          <w:sz w:val="32"/>
          <w:szCs w:val="32"/>
          <w:highlight w:val="white"/>
          <w:lang w:val="zh-CN"/>
        </w:rPr>
        <w:t>决算</w:t>
      </w:r>
      <w:r>
        <w:rPr>
          <w:rFonts w:hint="eastAsia" w:ascii="楷体" w:hAnsi="Times New Roman" w:eastAsia="楷体" w:cs="楷体"/>
          <w:b/>
          <w:bCs/>
          <w:color w:val="000000"/>
          <w:sz w:val="32"/>
          <w:szCs w:val="32"/>
          <w:highlight w:val="white"/>
        </w:rPr>
        <w:t>总体情况说明</w:t>
      </w:r>
      <w:r>
        <w:rPr>
          <w:rFonts w:ascii="仿宋" w:hAnsi="Times New Roman" w:eastAsia="仿宋" w:cs="仿宋"/>
          <w:color w:val="000000"/>
          <w:sz w:val="32"/>
          <w:szCs w:val="32"/>
          <w:highlight w:val="white"/>
        </w:rPr>
        <w:t xml:space="preserve"> </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本部门（单位）</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年度无国有资本经营预算财政拨款收支安排，故无相关数据</w:t>
      </w: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（九）一般公共预算财政拨款</w:t>
      </w:r>
      <w:r>
        <w:rPr>
          <w:rFonts w:ascii="楷体" w:hAnsi="Times New Roman" w:eastAsia="楷体" w:cs="楷体"/>
          <w:b/>
          <w:bCs/>
          <w:color w:val="000000"/>
          <w:sz w:val="32"/>
          <w:szCs w:val="32"/>
          <w:highlight w:val="white"/>
        </w:rPr>
        <w:t>“</w:t>
      </w:r>
      <w:r>
        <w:rPr>
          <w:rFonts w:hint="eastAsia" w:ascii="楷体" w:hAnsi="Times New Roman" w:eastAsia="楷体" w:cs="楷体"/>
          <w:b/>
          <w:bCs/>
          <w:color w:val="000000"/>
          <w:sz w:val="32"/>
          <w:szCs w:val="32"/>
          <w:highlight w:val="white"/>
        </w:rPr>
        <w:t>三公</w:t>
      </w:r>
      <w:r>
        <w:rPr>
          <w:rFonts w:ascii="楷体" w:hAnsi="Times New Roman" w:eastAsia="楷体" w:cs="楷体"/>
          <w:b/>
          <w:bCs/>
          <w:color w:val="000000"/>
          <w:sz w:val="32"/>
          <w:szCs w:val="32"/>
          <w:highlight w:val="white"/>
        </w:rPr>
        <w:t>”</w:t>
      </w:r>
      <w:r>
        <w:rPr>
          <w:rFonts w:hint="eastAsia" w:ascii="楷体" w:hAnsi="Times New Roman" w:eastAsia="楷体" w:cs="楷体"/>
          <w:b/>
          <w:bCs/>
          <w:color w:val="000000"/>
          <w:sz w:val="32"/>
          <w:szCs w:val="32"/>
          <w:highlight w:val="white"/>
        </w:rPr>
        <w:t>经费支出决算情况说明</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三公</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经费一般公共预算财政拨款支出决算总体情况说明。</w:t>
      </w:r>
      <w:r>
        <w:rPr>
          <w:rFonts w:ascii="仿宋" w:hAnsi="Times New Roman" w:eastAsia="仿宋" w:cs="仿宋"/>
          <w:b/>
          <w:bCs/>
          <w:color w:val="000000"/>
          <w:sz w:val="32"/>
          <w:szCs w:val="32"/>
          <w:highlight w:val="white"/>
        </w:rPr>
        <w:t xml:space="preserve"> </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经费一般公共预算财政拨款支出预算为</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1.02</w:t>
      </w:r>
      <w:r>
        <w:rPr>
          <w:rFonts w:hint="eastAsia" w:ascii="仿宋" w:hAnsi="Times New Roman" w:eastAsia="仿宋" w:cs="仿宋"/>
          <w:color w:val="000000"/>
          <w:sz w:val="32"/>
          <w:szCs w:val="32"/>
          <w:highlight w:val="white"/>
        </w:rPr>
        <w:t>万元，完成预算的</w:t>
      </w:r>
      <w:r>
        <w:rPr>
          <w:rFonts w:hint="eastAsia" w:ascii="仿宋" w:hAnsi="Times New Roman" w:eastAsia="仿宋" w:cs="仿宋"/>
          <w:color w:val="000000"/>
          <w:sz w:val="32"/>
          <w:szCs w:val="32"/>
          <w:highlight w:val="white"/>
          <w:lang w:val="en-US" w:eastAsia="zh-CN"/>
        </w:rPr>
        <w:t>51</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经费支出决算数小于预算数的主要原因是无因公出国。</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三公</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经费一般公共预算财政拨款支出决算具体情况说明。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经费一般公共预算财政拨款支出决算中，因公出国（境）费用支出决算为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年度相比，减少</w:t>
      </w:r>
      <w:r>
        <w:rPr>
          <w:rFonts w:hint="eastAsia" w:ascii="仿宋" w:hAnsi="Times New Roman" w:eastAsia="仿宋" w:cs="仿宋"/>
          <w:color w:val="000000"/>
          <w:sz w:val="32"/>
          <w:szCs w:val="32"/>
          <w:highlight w:val="white"/>
          <w:lang w:val="en-US" w:eastAsia="zh-CN"/>
        </w:rPr>
        <w:t>0</w:t>
      </w:r>
      <w:r>
        <w:rPr>
          <w:rFonts w:hint="eastAsia" w:ascii="仿宋" w:hAnsi="Times New Roman" w:eastAsia="仿宋" w:cs="仿宋"/>
          <w:color w:val="000000"/>
          <w:sz w:val="32"/>
          <w:szCs w:val="32"/>
          <w:highlight w:val="white"/>
        </w:rPr>
        <w:t>万元，下降</w:t>
      </w:r>
      <w:r>
        <w:rPr>
          <w:rFonts w:hint="eastAsia" w:ascii="仿宋" w:hAnsi="Times New Roman" w:eastAsia="仿宋" w:cs="仿宋"/>
          <w:color w:val="000000"/>
          <w:sz w:val="32"/>
          <w:szCs w:val="32"/>
          <w:highlight w:val="white"/>
          <w:lang w:val="en-US" w:eastAsia="zh-CN"/>
        </w:rPr>
        <w:t>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w:t>
      </w:r>
      <w:r>
        <w:rPr>
          <w:rFonts w:hint="eastAsia" w:ascii="仿宋" w:hAnsi="Times New Roman" w:eastAsia="仿宋" w:cs="仿宋"/>
          <w:color w:val="000000"/>
          <w:sz w:val="32"/>
          <w:szCs w:val="32"/>
          <w:highlight w:val="white"/>
          <w:lang w:val="en-US" w:eastAsia="zh-CN"/>
        </w:rPr>
        <w:t>2021年度均</w:t>
      </w:r>
      <w:r>
        <w:rPr>
          <w:rFonts w:hint="eastAsia" w:ascii="仿宋" w:hAnsi="Times New Roman" w:eastAsia="仿宋" w:cs="仿宋"/>
          <w:color w:val="000000"/>
          <w:sz w:val="32"/>
          <w:szCs w:val="32"/>
          <w:highlight w:val="white"/>
        </w:rPr>
        <w:t>无因公出国费用；公务用车购置及运行维护费支出决算为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年度相比，增加0万元，增长0%，主要原因是无公车；公务接待费支出决算为</w:t>
      </w:r>
      <w:r>
        <w:rPr>
          <w:rFonts w:hint="eastAsia" w:ascii="仿宋" w:hAnsi="Times New Roman" w:eastAsia="仿宋" w:cs="仿宋"/>
          <w:color w:val="000000"/>
          <w:sz w:val="32"/>
          <w:szCs w:val="32"/>
          <w:highlight w:val="white"/>
          <w:lang w:val="en-US" w:eastAsia="zh-CN"/>
        </w:rPr>
        <w:t>1.02</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年度相比，</w:t>
      </w:r>
      <w:r>
        <w:rPr>
          <w:rFonts w:hint="eastAsia" w:ascii="仿宋" w:hAnsi="Times New Roman" w:eastAsia="仿宋" w:cs="仿宋"/>
          <w:color w:val="000000"/>
          <w:sz w:val="32"/>
          <w:szCs w:val="32"/>
          <w:highlight w:val="white"/>
          <w:lang w:val="en-US" w:eastAsia="zh-CN"/>
        </w:rPr>
        <w:t>增加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lang w:val="en-US" w:eastAsia="zh-CN"/>
        </w:rPr>
        <w:t>814</w:t>
      </w:r>
      <w:r>
        <w:rPr>
          <w:rFonts w:hint="eastAsia" w:ascii="仿宋" w:hAnsi="Times New Roman" w:eastAsia="仿宋" w:cs="仿宋"/>
          <w:color w:val="000000"/>
          <w:sz w:val="32"/>
          <w:szCs w:val="32"/>
          <w:highlight w:val="white"/>
        </w:rPr>
        <w:t>万元，</w:t>
      </w:r>
      <w:r>
        <w:rPr>
          <w:rFonts w:hint="eastAsia" w:ascii="仿宋" w:hAnsi="Times New Roman" w:eastAsia="仿宋" w:cs="仿宋"/>
          <w:color w:val="000000"/>
          <w:sz w:val="32"/>
          <w:szCs w:val="32"/>
          <w:highlight w:val="white"/>
          <w:lang w:val="en-US" w:eastAsia="zh-CN"/>
        </w:rPr>
        <w:t>增加395</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年度兄弟党校的调研考察</w:t>
      </w:r>
      <w:r>
        <w:rPr>
          <w:rFonts w:hint="eastAsia" w:ascii="仿宋" w:hAnsi="Times New Roman" w:eastAsia="仿宋" w:cs="仿宋"/>
          <w:color w:val="000000"/>
          <w:sz w:val="32"/>
          <w:szCs w:val="32"/>
          <w:highlight w:val="white"/>
          <w:lang w:val="en-US" w:eastAsia="zh-CN"/>
        </w:rPr>
        <w:t>增加</w:t>
      </w:r>
      <w:r>
        <w:rPr>
          <w:rFonts w:hint="eastAsia" w:ascii="仿宋" w:hAnsi="Times New Roman" w:eastAsia="仿宋" w:cs="仿宋"/>
          <w:color w:val="000000"/>
          <w:sz w:val="32"/>
          <w:szCs w:val="32"/>
          <w:highlight w:val="white"/>
        </w:rPr>
        <w:t>，接待费</w:t>
      </w:r>
      <w:r>
        <w:rPr>
          <w:rFonts w:hint="eastAsia" w:ascii="仿宋" w:hAnsi="Times New Roman" w:eastAsia="仿宋" w:cs="仿宋"/>
          <w:color w:val="000000"/>
          <w:sz w:val="32"/>
          <w:szCs w:val="32"/>
          <w:highlight w:val="white"/>
          <w:lang w:val="en-US" w:eastAsia="zh-CN"/>
        </w:rPr>
        <w:t>增加</w:t>
      </w:r>
      <w:r>
        <w:rPr>
          <w:rFonts w:hint="eastAsia" w:ascii="仿宋" w:hAnsi="Times New Roman" w:eastAsia="仿宋" w:cs="仿宋"/>
          <w:color w:val="000000"/>
          <w:sz w:val="32"/>
          <w:szCs w:val="32"/>
          <w:highlight w:val="white"/>
        </w:rPr>
        <w:t>。具体情况如下：</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w:t>
      </w: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）因公出国（境）费</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万元，支出决算为</w:t>
      </w:r>
      <w:r>
        <w:rPr>
          <w:rFonts w:ascii="仿宋" w:hAnsi="Times New Roman" w:eastAsia="仿宋" w:cs="仿宋"/>
          <w:sz w:val="30"/>
          <w:szCs w:val="30"/>
          <w:highlight w:val="white"/>
        </w:rPr>
        <w:t>0</w:t>
      </w:r>
      <w:r>
        <w:rPr>
          <w:rFonts w:hint="eastAsia" w:ascii="仿宋" w:hAnsi="Times New Roman" w:eastAsia="仿宋" w:cs="仿宋"/>
          <w:color w:val="000000"/>
          <w:sz w:val="32"/>
          <w:szCs w:val="32"/>
          <w:highlight w:val="white"/>
        </w:rPr>
        <w:t>万元。完成预算的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。主要用于机关及下属预算单位人员的公务出国（境）的住宿费、国际旅费、培训费、公杂费等支出。全年使用一般公共预算财政拨款支出涉及因公出国</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团组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个；累计</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人次。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w:t>
      </w: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）公务用车购置及运行维护费</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万元，支出决算为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万元，完成预算的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。原因：无公车。</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公务用车购置</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万元，支出决算为</w:t>
      </w:r>
      <w:r>
        <w:rPr>
          <w:rFonts w:ascii="仿宋" w:hAnsi="Times New Roman" w:eastAsia="仿宋" w:cs="仿宋"/>
          <w:sz w:val="30"/>
          <w:szCs w:val="30"/>
          <w:highlight w:val="white"/>
        </w:rPr>
        <w:t>0</w:t>
      </w:r>
      <w:r>
        <w:rPr>
          <w:rFonts w:hint="eastAsia" w:ascii="仿宋" w:hAnsi="Times New Roman" w:eastAsia="仿宋" w:cs="仿宋"/>
          <w:color w:val="000000"/>
          <w:sz w:val="32"/>
          <w:szCs w:val="32"/>
          <w:highlight w:val="white"/>
        </w:rPr>
        <w:t>万元（含购置税等附加费用），完成预算的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。原因：无公车。主要用于经批准购置的</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辆公务用车；</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公务用车运行维护费</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万元，支出决算为</w:t>
      </w:r>
      <w:r>
        <w:rPr>
          <w:rFonts w:ascii="仿宋" w:hAnsi="Times New Roman" w:eastAsia="仿宋" w:cs="仿宋"/>
          <w:sz w:val="30"/>
          <w:szCs w:val="30"/>
          <w:highlight w:val="white"/>
        </w:rPr>
        <w:t>0</w:t>
      </w:r>
      <w:r>
        <w:rPr>
          <w:rFonts w:hint="eastAsia" w:ascii="仿宋" w:hAnsi="Times New Roman" w:eastAsia="仿宋" w:cs="仿宋"/>
          <w:color w:val="000000"/>
          <w:sz w:val="32"/>
          <w:szCs w:val="32"/>
          <w:highlight w:val="white"/>
        </w:rPr>
        <w:t>万元（含购置税等附加费用），完成预算的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。原因：无公车。主要用于所需的公务用车燃料费、维修费、过路过桥费、保险费、安全奖励费用等支出；</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年度，本级及所属单位开支一般公共预算财政拨款的公务用车保有量为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辆。</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w:t>
      </w: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）公务接待费</w:t>
      </w:r>
      <w:r>
        <w:rPr>
          <w:rFonts w:hint="eastAsia" w:ascii="仿宋" w:hAnsi="Times New Roman" w:eastAsia="仿宋" w:cs="仿宋"/>
          <w:color w:val="000000"/>
          <w:sz w:val="32"/>
          <w:szCs w:val="32"/>
          <w:highlight w:val="white"/>
        </w:rPr>
        <w:t>预算数为</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1.02</w:t>
      </w:r>
      <w:r>
        <w:rPr>
          <w:rFonts w:hint="eastAsia" w:ascii="仿宋" w:hAnsi="Times New Roman" w:eastAsia="仿宋" w:cs="仿宋"/>
          <w:color w:val="000000"/>
          <w:sz w:val="32"/>
          <w:szCs w:val="32"/>
          <w:highlight w:val="white"/>
        </w:rPr>
        <w:t>万元，完成预算的</w:t>
      </w:r>
      <w:r>
        <w:rPr>
          <w:rFonts w:hint="eastAsia" w:ascii="仿宋" w:hAnsi="Times New Roman" w:eastAsia="仿宋" w:cs="仿宋"/>
          <w:color w:val="000000"/>
          <w:sz w:val="32"/>
          <w:szCs w:val="32"/>
          <w:highlight w:val="white"/>
          <w:lang w:val="en-US" w:eastAsia="zh-CN"/>
        </w:rPr>
        <w:t>51</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。主要用于接待兄弟党校等考察调研等支出。决算数小于预算数的主要原因是例行八项规定，以节约不浪费为原则，严格把控经费支出，全年使用一般公共预算财政拨款国内公务接待</w:t>
      </w:r>
      <w:r>
        <w:rPr>
          <w:rFonts w:hint="eastAsia" w:ascii="仿宋" w:hAnsi="Times New Roman" w:eastAsia="仿宋" w:cs="仿宋"/>
          <w:color w:val="000000"/>
          <w:sz w:val="32"/>
          <w:szCs w:val="32"/>
          <w:highlight w:val="white"/>
          <w:lang w:val="en-US" w:eastAsia="zh-CN"/>
        </w:rPr>
        <w:t>15</w:t>
      </w:r>
      <w:r>
        <w:rPr>
          <w:rFonts w:hint="eastAsia" w:ascii="仿宋" w:hAnsi="Times New Roman" w:eastAsia="仿宋" w:cs="仿宋"/>
          <w:color w:val="000000"/>
          <w:sz w:val="32"/>
          <w:szCs w:val="32"/>
          <w:highlight w:val="white"/>
        </w:rPr>
        <w:t>团组，累计</w:t>
      </w:r>
      <w:r>
        <w:rPr>
          <w:rFonts w:hint="eastAsia" w:ascii="仿宋" w:hAnsi="Times New Roman" w:eastAsia="仿宋" w:cs="仿宋"/>
          <w:color w:val="000000"/>
          <w:sz w:val="32"/>
          <w:szCs w:val="32"/>
          <w:highlight w:val="white"/>
          <w:lang w:val="en-US" w:eastAsia="zh-CN"/>
        </w:rPr>
        <w:t>146</w:t>
      </w:r>
      <w:r>
        <w:rPr>
          <w:rFonts w:hint="eastAsia" w:ascii="仿宋" w:hAnsi="Times New Roman" w:eastAsia="仿宋" w:cs="仿宋"/>
          <w:color w:val="000000"/>
          <w:sz w:val="32"/>
          <w:szCs w:val="32"/>
          <w:highlight w:val="white"/>
        </w:rPr>
        <w:t>人次。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外宾接待支出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万元，接待</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团组，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人次。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其他国内公务接待支出</w:t>
      </w:r>
      <w:r>
        <w:rPr>
          <w:rFonts w:hint="eastAsia" w:ascii="仿宋" w:hAnsi="Times New Roman" w:eastAsia="仿宋" w:cs="仿宋"/>
          <w:color w:val="000000"/>
          <w:sz w:val="32"/>
          <w:szCs w:val="32"/>
          <w:highlight w:val="white"/>
          <w:lang w:val="en-US" w:eastAsia="zh-CN"/>
        </w:rPr>
        <w:t>1.02</w:t>
      </w:r>
      <w:r>
        <w:rPr>
          <w:rFonts w:hint="eastAsia" w:ascii="仿宋" w:hAnsi="Times New Roman" w:eastAsia="仿宋" w:cs="仿宋"/>
          <w:color w:val="000000"/>
          <w:sz w:val="32"/>
          <w:szCs w:val="32"/>
          <w:highlight w:val="white"/>
        </w:rPr>
        <w:t>万元，要用于接待兄弟党校等考察调研等支出。接待</w:t>
      </w:r>
      <w:r>
        <w:rPr>
          <w:rFonts w:hint="eastAsia" w:ascii="仿宋" w:hAnsi="Times New Roman" w:eastAsia="仿宋" w:cs="仿宋"/>
          <w:color w:val="000000"/>
          <w:sz w:val="32"/>
          <w:szCs w:val="32"/>
          <w:highlight w:val="white"/>
          <w:lang w:val="en-US" w:eastAsia="zh-CN"/>
        </w:rPr>
        <w:t>15</w:t>
      </w:r>
      <w:r>
        <w:rPr>
          <w:rFonts w:hint="eastAsia" w:ascii="仿宋" w:hAnsi="Times New Roman" w:eastAsia="仿宋" w:cs="仿宋"/>
          <w:color w:val="000000"/>
          <w:sz w:val="32"/>
          <w:szCs w:val="32"/>
          <w:highlight w:val="white"/>
        </w:rPr>
        <w:t>团组，累计</w:t>
      </w:r>
      <w:r>
        <w:rPr>
          <w:rFonts w:hint="eastAsia" w:ascii="仿宋" w:hAnsi="Times New Roman" w:eastAsia="仿宋" w:cs="仿宋"/>
          <w:color w:val="000000"/>
          <w:sz w:val="32"/>
          <w:szCs w:val="32"/>
          <w:highlight w:val="white"/>
          <w:lang w:val="en-US" w:eastAsia="zh-CN"/>
        </w:rPr>
        <w:t>146</w:t>
      </w:r>
      <w:r>
        <w:rPr>
          <w:rFonts w:hint="eastAsia" w:ascii="仿宋" w:hAnsi="Times New Roman" w:eastAsia="仿宋" w:cs="仿宋"/>
          <w:color w:val="000000"/>
          <w:sz w:val="32"/>
          <w:szCs w:val="32"/>
          <w:highlight w:val="white"/>
        </w:rPr>
        <w:t>人次。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楷体" w:hAnsi="Times New Roman" w:eastAsia="楷体" w:cs="楷体"/>
          <w:b/>
          <w:bCs/>
          <w:color w:val="000000"/>
          <w:sz w:val="32"/>
          <w:szCs w:val="32"/>
          <w:highlight w:val="white"/>
        </w:rPr>
        <w:t>（十）机关运行经费支出说明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年度机关运行经费年初预算数为</w:t>
      </w:r>
      <w:r>
        <w:rPr>
          <w:rFonts w:hint="eastAsia" w:ascii="仿宋" w:hAnsi="Times New Roman" w:eastAsia="仿宋" w:cs="仿宋"/>
          <w:color w:val="000000"/>
          <w:sz w:val="32"/>
          <w:szCs w:val="32"/>
          <w:highlight w:val="white"/>
          <w:lang w:val="en-US" w:eastAsia="zh-CN"/>
        </w:rPr>
        <w:t>104</w:t>
      </w:r>
      <w:r>
        <w:rPr>
          <w:rFonts w:hint="eastAsia" w:ascii="仿宋" w:hAnsi="Times New Roman" w:eastAsia="仿宋" w:cs="仿宋"/>
          <w:color w:val="000000"/>
          <w:sz w:val="32"/>
          <w:szCs w:val="32"/>
          <w:highlight w:val="white"/>
        </w:rPr>
        <w:t>万元，支出决算为</w:t>
      </w:r>
      <w:r>
        <w:rPr>
          <w:rFonts w:ascii="仿宋" w:hAnsi="Times New Roman" w:eastAsia="仿宋" w:cs="仿宋"/>
          <w:kern w:val="0"/>
          <w:sz w:val="32"/>
          <w:szCs w:val="32"/>
          <w:highlight w:val="white"/>
        </w:rPr>
        <w:t>13</w:t>
      </w:r>
      <w:r>
        <w:rPr>
          <w:rFonts w:hint="eastAsia" w:ascii="仿宋" w:hAnsi="Times New Roman" w:eastAsia="仿宋" w:cs="仿宋"/>
          <w:kern w:val="0"/>
          <w:sz w:val="32"/>
          <w:szCs w:val="32"/>
          <w:highlight w:val="white"/>
          <w:lang w:val="en-US" w:eastAsia="zh-CN"/>
        </w:rPr>
        <w:t>0.3</w:t>
      </w:r>
      <w:r>
        <w:rPr>
          <w:rFonts w:hint="eastAsia" w:ascii="仿宋" w:hAnsi="Times New Roman" w:eastAsia="仿宋" w:cs="仿宋"/>
          <w:color w:val="000000"/>
          <w:sz w:val="32"/>
          <w:szCs w:val="32"/>
          <w:highlight w:val="white"/>
        </w:rPr>
        <w:t>万元，完成年初预算的</w:t>
      </w:r>
      <w:r>
        <w:rPr>
          <w:rFonts w:hint="eastAsia" w:ascii="仿宋" w:hAnsi="Times New Roman" w:eastAsia="仿宋" w:cs="仿宋"/>
          <w:color w:val="000000"/>
          <w:sz w:val="32"/>
          <w:szCs w:val="32"/>
          <w:highlight w:val="white"/>
          <w:lang w:val="en-US" w:eastAsia="zh-CN"/>
        </w:rPr>
        <w:t>125.3</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，决算数大于预算数的主要</w:t>
      </w:r>
      <w:r>
        <w:rPr>
          <w:rFonts w:hint="eastAsia" w:ascii="仿宋" w:hAnsi="Times New Roman" w:eastAsia="仿宋" w:cs="仿宋"/>
          <w:color w:val="000000"/>
          <w:sz w:val="32"/>
          <w:szCs w:val="32"/>
          <w:highlight w:val="white"/>
          <w:lang w:val="en-US" w:eastAsia="zh-CN"/>
        </w:rPr>
        <w:t>公用经费中购置固定资产、维修类支出增加。</w:t>
      </w:r>
    </w:p>
    <w:p>
      <w:pPr>
        <w:autoSpaceDE w:val="0"/>
        <w:autoSpaceDN w:val="0"/>
        <w:adjustRightInd w:val="0"/>
        <w:spacing w:line="324" w:lineRule="auto"/>
        <w:ind w:firstLine="594"/>
        <w:rPr>
          <w:rFonts w:ascii="楷体" w:hAnsi="Times New Roman" w:eastAsia="楷体" w:cs="楷体"/>
          <w:b/>
          <w:bCs/>
          <w:color w:val="000000"/>
          <w:sz w:val="32"/>
          <w:szCs w:val="32"/>
          <w:highlight w:val="white"/>
        </w:rPr>
      </w:pPr>
      <w:r>
        <w:rPr>
          <w:rFonts w:hint="eastAsia" w:ascii="楷体" w:hAnsi="Times New Roman" w:eastAsia="楷体" w:cs="楷体"/>
          <w:b/>
          <w:bCs/>
          <w:color w:val="000000"/>
          <w:sz w:val="32"/>
          <w:szCs w:val="32"/>
          <w:highlight w:val="white"/>
        </w:rPr>
        <w:t>（十一）政府采购支出说明</w:t>
      </w:r>
    </w:p>
    <w:p>
      <w:pPr>
        <w:autoSpaceDE w:val="0"/>
        <w:autoSpaceDN w:val="0"/>
        <w:adjustRightInd w:val="0"/>
        <w:spacing w:line="324" w:lineRule="auto"/>
        <w:ind w:firstLine="594"/>
        <w:rPr>
          <w:rFonts w:ascii="仿宋" w:hAnsi="Times New Roman" w:eastAsia="仿宋" w:cs="仿宋"/>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年度政府采购支出总额</w:t>
      </w:r>
      <w:r>
        <w:rPr>
          <w:rFonts w:hint="eastAsia" w:ascii="仿宋" w:hAnsi="Times New Roman" w:eastAsia="仿宋" w:cs="仿宋"/>
          <w:kern w:val="0"/>
          <w:sz w:val="32"/>
          <w:szCs w:val="32"/>
          <w:highlight w:val="white"/>
          <w:lang w:val="en-US" w:eastAsia="zh-CN"/>
        </w:rPr>
        <w:t>102.5</w:t>
      </w:r>
      <w:r>
        <w:rPr>
          <w:rFonts w:hint="eastAsia" w:ascii="仿宋" w:hAnsi="Times New Roman" w:eastAsia="仿宋" w:cs="仿宋"/>
          <w:color w:val="000000"/>
          <w:sz w:val="32"/>
          <w:szCs w:val="32"/>
          <w:highlight w:val="white"/>
        </w:rPr>
        <w:t>万元，其中：政府采购货物支出</w:t>
      </w:r>
      <w:r>
        <w:rPr>
          <w:rFonts w:hint="eastAsia" w:ascii="仿宋" w:hAnsi="Times New Roman" w:eastAsia="仿宋" w:cs="仿宋"/>
          <w:kern w:val="0"/>
          <w:sz w:val="32"/>
          <w:szCs w:val="32"/>
          <w:highlight w:val="white"/>
          <w:lang w:val="en-US" w:eastAsia="zh-CN"/>
        </w:rPr>
        <w:t>102.5</w:t>
      </w:r>
      <w:r>
        <w:rPr>
          <w:rFonts w:hint="eastAsia" w:ascii="仿宋" w:hAnsi="Times New Roman" w:eastAsia="仿宋" w:cs="仿宋"/>
          <w:color w:val="000000"/>
          <w:sz w:val="32"/>
          <w:szCs w:val="32"/>
          <w:highlight w:val="white"/>
        </w:rPr>
        <w:t>万元、政府采购工程支出</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万元、政府采购服务支出</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万元。</w:t>
      </w:r>
      <w:r>
        <w:rPr>
          <w:rFonts w:hint="eastAsia" w:ascii="仿宋" w:hAnsi="Times New Roman" w:eastAsia="仿宋" w:cs="仿宋"/>
          <w:sz w:val="32"/>
          <w:szCs w:val="32"/>
          <w:highlight w:val="white"/>
        </w:rPr>
        <w:t>授予中小企业合同金额</w:t>
      </w:r>
      <w:r>
        <w:rPr>
          <w:rFonts w:hint="eastAsia" w:ascii="仿宋" w:hAnsi="Times New Roman" w:eastAsia="仿宋" w:cs="仿宋"/>
          <w:kern w:val="0"/>
          <w:sz w:val="32"/>
          <w:szCs w:val="32"/>
          <w:highlight w:val="white"/>
          <w:lang w:val="en-US" w:eastAsia="zh-CN"/>
        </w:rPr>
        <w:t>102.5</w:t>
      </w:r>
      <w:r>
        <w:rPr>
          <w:rFonts w:hint="eastAsia" w:ascii="仿宋" w:hAnsi="Times New Roman" w:eastAsia="仿宋" w:cs="仿宋"/>
          <w:sz w:val="32"/>
          <w:szCs w:val="32"/>
          <w:highlight w:val="white"/>
        </w:rPr>
        <w:t>万元，占政府采购支出总额的</w:t>
      </w:r>
      <w:r>
        <w:rPr>
          <w:rFonts w:ascii="仿宋" w:hAnsi="Times New Roman" w:eastAsia="仿宋" w:cs="仿宋"/>
          <w:sz w:val="32"/>
          <w:szCs w:val="32"/>
          <w:highlight w:val="white"/>
        </w:rPr>
        <w:t>10</w:t>
      </w:r>
      <w:r>
        <w:rPr>
          <w:rFonts w:ascii="仿宋" w:hAnsi="Times New Roman" w:eastAsia="仿宋" w:cs="仿宋"/>
          <w:kern w:val="0"/>
          <w:sz w:val="32"/>
          <w:szCs w:val="32"/>
          <w:highlight w:val="white"/>
        </w:rPr>
        <w:t>0</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w:t>
      </w:r>
      <w:r>
        <w:rPr>
          <w:rFonts w:hint="eastAsia" w:ascii="仿宋" w:hAnsi="Times New Roman" w:eastAsia="仿宋" w:cs="仿宋"/>
          <w:color w:val="000000"/>
          <w:sz w:val="32"/>
          <w:szCs w:val="32"/>
          <w:highlight w:val="white"/>
        </w:rPr>
        <w:t>其中，授予小微企业合同金额</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万元，占政府采购支出总额的</w:t>
      </w:r>
      <w:r>
        <w:rPr>
          <w:rFonts w:ascii="仿宋" w:hAnsi="Times New Roman" w:eastAsia="仿宋" w:cs="仿宋"/>
          <w:kern w:val="0"/>
          <w:sz w:val="32"/>
          <w:szCs w:val="32"/>
          <w:highlight w:val="white"/>
        </w:rPr>
        <w:t>0</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w:t>
      </w:r>
    </w:p>
    <w:p>
      <w:pPr>
        <w:autoSpaceDE w:val="0"/>
        <w:autoSpaceDN w:val="0"/>
        <w:adjustRightInd w:val="0"/>
        <w:spacing w:line="324" w:lineRule="auto"/>
        <w:ind w:firstLine="594"/>
        <w:rPr>
          <w:rFonts w:ascii="楷体" w:hAnsi="Times New Roman" w:eastAsia="楷体" w:cs="楷体"/>
          <w:b/>
          <w:bCs/>
          <w:color w:val="000000"/>
          <w:sz w:val="32"/>
          <w:szCs w:val="32"/>
          <w:highlight w:val="white"/>
        </w:rPr>
      </w:pPr>
      <w:r>
        <w:rPr>
          <w:rFonts w:hint="eastAsia" w:ascii="楷体" w:hAnsi="Times New Roman" w:eastAsia="楷体" w:cs="楷体"/>
          <w:b/>
          <w:bCs/>
          <w:color w:val="000000"/>
          <w:sz w:val="32"/>
          <w:szCs w:val="32"/>
          <w:highlight w:val="white"/>
        </w:rPr>
        <w:t>（十二）国有资产占有情况说明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截至</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w:t>
      </w:r>
      <w:r>
        <w:rPr>
          <w:rFonts w:ascii="仿宋" w:hAnsi="Times New Roman" w:eastAsia="仿宋" w:cs="仿宋"/>
          <w:color w:val="000000"/>
          <w:sz w:val="32"/>
          <w:szCs w:val="32"/>
          <w:highlight w:val="white"/>
        </w:rPr>
        <w:t>12</w:t>
      </w:r>
      <w:r>
        <w:rPr>
          <w:rFonts w:hint="eastAsia" w:ascii="仿宋" w:hAnsi="Times New Roman" w:eastAsia="仿宋" w:cs="仿宋"/>
          <w:color w:val="000000"/>
          <w:sz w:val="32"/>
          <w:szCs w:val="32"/>
          <w:highlight w:val="white"/>
        </w:rPr>
        <w:t>月</w:t>
      </w:r>
      <w:r>
        <w:rPr>
          <w:rFonts w:ascii="仿宋" w:hAnsi="Times New Roman" w:eastAsia="仿宋" w:cs="仿宋"/>
          <w:color w:val="000000"/>
          <w:sz w:val="32"/>
          <w:szCs w:val="32"/>
          <w:highlight w:val="white"/>
        </w:rPr>
        <w:t>31</w:t>
      </w:r>
      <w:r>
        <w:rPr>
          <w:rFonts w:hint="eastAsia" w:ascii="仿宋" w:hAnsi="Times New Roman" w:eastAsia="仿宋" w:cs="仿宋"/>
          <w:color w:val="000000"/>
          <w:sz w:val="32"/>
          <w:szCs w:val="32"/>
          <w:highlight w:val="white"/>
        </w:rPr>
        <w:t>日，党校本级及所属各单位共有车辆</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辆，其中，副部（省）级及以上领导用车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辆、主要领导干部用车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辆、机要通信用车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辆、应急保障用车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辆、执法执勤用车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辆、特种专业技术用车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辆、离退休干部用车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辆、其他用车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辆。单价</w:t>
      </w:r>
      <w:r>
        <w:rPr>
          <w:rFonts w:ascii="仿宋" w:hAnsi="Times New Roman" w:eastAsia="仿宋" w:cs="仿宋"/>
          <w:color w:val="000000"/>
          <w:sz w:val="32"/>
          <w:szCs w:val="32"/>
          <w:highlight w:val="white"/>
        </w:rPr>
        <w:t>50</w:t>
      </w:r>
      <w:r>
        <w:rPr>
          <w:rFonts w:hint="eastAsia" w:ascii="仿宋" w:hAnsi="Times New Roman" w:eastAsia="仿宋" w:cs="仿宋"/>
          <w:color w:val="000000"/>
          <w:sz w:val="32"/>
          <w:szCs w:val="32"/>
          <w:highlight w:val="white"/>
        </w:rPr>
        <w:t>万元以上通用设备</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台（套），单价</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万元以上专用设备</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台（套）。</w:t>
      </w:r>
      <w:r>
        <w:rPr>
          <w:rFonts w:ascii="仿宋" w:hAnsi="Times New Roman" w:eastAsia="仿宋" w:cs="仿宋"/>
          <w:color w:val="000000"/>
          <w:sz w:val="32"/>
          <w:szCs w:val="32"/>
          <w:highlight w:val="white"/>
        </w:rPr>
        <w:t xml:space="preserve"> </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楷体" w:hAnsi="Times New Roman" w:eastAsia="楷体" w:cs="楷体"/>
          <w:b/>
          <w:bCs/>
          <w:color w:val="000000"/>
          <w:sz w:val="32"/>
          <w:szCs w:val="32"/>
          <w:highlight w:val="white"/>
        </w:rPr>
        <w:t>（十三）预算绩效情况说明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预算绩效管理工作开展情况。</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根据预算绩效管理要求，我单位组织对</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年度一般公共预算项目支出全面开展绩效自评，其中，一级项目</w:t>
      </w:r>
      <w:r>
        <w:rPr>
          <w:rFonts w:hint="eastAsia" w:ascii="仿宋" w:hAnsi="Times New Roman" w:eastAsia="仿宋" w:cs="仿宋"/>
          <w:color w:val="000000"/>
          <w:sz w:val="32"/>
          <w:szCs w:val="32"/>
          <w:highlight w:val="white"/>
          <w:lang w:val="en-US" w:eastAsia="zh-CN"/>
        </w:rPr>
        <w:t>3</w:t>
      </w:r>
      <w:r>
        <w:rPr>
          <w:rFonts w:hint="eastAsia" w:ascii="仿宋" w:hAnsi="Times New Roman" w:eastAsia="仿宋" w:cs="仿宋"/>
          <w:color w:val="000000"/>
          <w:sz w:val="32"/>
          <w:szCs w:val="32"/>
          <w:highlight w:val="white"/>
        </w:rPr>
        <w:t>个，二级项目</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个，共涉及资金</w:t>
      </w:r>
      <w:r>
        <w:rPr>
          <w:rFonts w:hint="eastAsia" w:ascii="仿宋" w:hAnsi="Times New Roman" w:eastAsia="仿宋" w:cs="仿宋"/>
          <w:color w:val="000000"/>
          <w:sz w:val="32"/>
          <w:szCs w:val="32"/>
          <w:highlight w:val="white"/>
          <w:lang w:val="en-US" w:eastAsia="zh-CN"/>
        </w:rPr>
        <w:t>592.6</w:t>
      </w:r>
      <w:r>
        <w:rPr>
          <w:rFonts w:hint="eastAsia" w:ascii="仿宋" w:hAnsi="Times New Roman" w:eastAsia="仿宋" w:cs="仿宋"/>
          <w:color w:val="000000"/>
          <w:sz w:val="32"/>
          <w:szCs w:val="32"/>
          <w:highlight w:val="white"/>
        </w:rPr>
        <w:t>万元，占一般公共预算项目支出总额的</w:t>
      </w:r>
      <w:r>
        <w:rPr>
          <w:rFonts w:ascii="仿宋" w:hAnsi="Times New Roman" w:eastAsia="仿宋" w:cs="仿宋"/>
          <w:color w:val="000000"/>
          <w:sz w:val="32"/>
          <w:szCs w:val="32"/>
          <w:highlight w:val="white"/>
        </w:rPr>
        <w:t>3</w:t>
      </w:r>
      <w:r>
        <w:rPr>
          <w:rFonts w:hint="eastAsia" w:ascii="仿宋" w:hAnsi="Times New Roman" w:eastAsia="仿宋" w:cs="仿宋"/>
          <w:color w:val="000000"/>
          <w:sz w:val="32"/>
          <w:szCs w:val="32"/>
          <w:highlight w:val="white"/>
          <w:lang w:val="en-US" w:eastAsia="zh-CN"/>
        </w:rPr>
        <w:t>6.8</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。组织对</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21</w:t>
      </w:r>
      <w:r>
        <w:rPr>
          <w:rFonts w:hint="eastAsia" w:ascii="仿宋" w:hAnsi="Times New Roman" w:eastAsia="仿宋" w:cs="仿宋"/>
          <w:color w:val="000000"/>
          <w:sz w:val="32"/>
          <w:szCs w:val="32"/>
          <w:highlight w:val="white"/>
        </w:rPr>
        <w:t>年度人才专项</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rPr>
        <w:t>个政府性基金预算项目支出开展绩效自评，共涉及资金</w:t>
      </w:r>
      <w:r>
        <w:rPr>
          <w:rFonts w:hint="eastAsia" w:ascii="仿宋" w:hAnsi="Times New Roman" w:eastAsia="仿宋" w:cs="仿宋"/>
          <w:color w:val="000000"/>
          <w:sz w:val="32"/>
          <w:szCs w:val="32"/>
          <w:highlight w:val="white"/>
          <w:lang w:val="en-US" w:eastAsia="zh-CN"/>
        </w:rPr>
        <w:t>266.9</w:t>
      </w:r>
      <w:r>
        <w:rPr>
          <w:rFonts w:hint="eastAsia" w:ascii="仿宋" w:hAnsi="Times New Roman" w:eastAsia="仿宋" w:cs="仿宋"/>
          <w:color w:val="000000"/>
          <w:sz w:val="32"/>
          <w:szCs w:val="32"/>
          <w:highlight w:val="white"/>
        </w:rPr>
        <w:t>万元，占政府性基金预算项目支出总额的</w:t>
      </w:r>
      <w:r>
        <w:rPr>
          <w:rFonts w:ascii="仿宋" w:hAnsi="Times New Roman" w:eastAsia="仿宋" w:cs="仿宋"/>
          <w:color w:val="000000"/>
          <w:sz w:val="32"/>
          <w:szCs w:val="32"/>
          <w:highlight w:val="white"/>
        </w:rPr>
        <w:t>97%</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组织对党校后勤管理服务费、运行费等</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个项目开展了部门评价，涉及一般公共预算支出</w:t>
      </w:r>
      <w:r>
        <w:rPr>
          <w:rFonts w:hint="eastAsia" w:ascii="仿宋" w:hAnsi="Times New Roman" w:eastAsia="仿宋" w:cs="仿宋"/>
          <w:color w:val="000000"/>
          <w:sz w:val="32"/>
          <w:szCs w:val="32"/>
          <w:highlight w:val="white"/>
          <w:lang w:val="en-US" w:eastAsia="zh-CN"/>
        </w:rPr>
        <w:t>592.6</w:t>
      </w:r>
      <w:r>
        <w:rPr>
          <w:rFonts w:hint="eastAsia" w:ascii="仿宋" w:hAnsi="Times New Roman" w:eastAsia="仿宋" w:cs="仿宋"/>
          <w:color w:val="000000"/>
          <w:sz w:val="32"/>
          <w:szCs w:val="32"/>
          <w:highlight w:val="white"/>
        </w:rPr>
        <w:t>万元，政府性基金预算支出</w:t>
      </w:r>
      <w:r>
        <w:rPr>
          <w:rFonts w:hint="eastAsia" w:ascii="仿宋" w:hAnsi="Times New Roman" w:eastAsia="仿宋" w:cs="仿宋"/>
          <w:color w:val="000000"/>
          <w:sz w:val="32"/>
          <w:szCs w:val="32"/>
          <w:highlight w:val="white"/>
          <w:lang w:val="en-US" w:eastAsia="zh-CN"/>
        </w:rPr>
        <w:t>266.9</w:t>
      </w:r>
      <w:r>
        <w:rPr>
          <w:rFonts w:hint="eastAsia" w:ascii="仿宋" w:hAnsi="Times New Roman" w:eastAsia="仿宋" w:cs="仿宋"/>
          <w:color w:val="000000"/>
          <w:sz w:val="32"/>
          <w:szCs w:val="32"/>
          <w:highlight w:val="white"/>
        </w:rPr>
        <w:t>万元。其中，对“</w:t>
      </w:r>
      <w:r>
        <w:rPr>
          <w:rFonts w:hint="eastAsia" w:ascii="仿宋" w:hAnsi="Times New Roman" w:eastAsia="仿宋" w:cs="仿宋"/>
          <w:color w:val="000000"/>
          <w:sz w:val="32"/>
          <w:szCs w:val="32"/>
          <w:highlight w:val="white"/>
          <w:lang w:val="en-US" w:eastAsia="zh-CN"/>
        </w:rPr>
        <w:t>党校后勤管理服务费</w:t>
      </w:r>
      <w:r>
        <w:rPr>
          <w:rFonts w:hint="eastAsia" w:ascii="仿宋" w:hAnsi="Times New Roman" w:eastAsia="仿宋" w:cs="仿宋"/>
          <w:color w:val="000000"/>
          <w:sz w:val="32"/>
          <w:szCs w:val="32"/>
          <w:highlight w:val="white"/>
        </w:rPr>
        <w:t xml:space="preserve"> ”</w:t>
      </w:r>
      <w:r>
        <w:rPr>
          <w:rFonts w:hint="eastAsia" w:ascii="仿宋" w:hAnsi="Times New Roman" w:eastAsia="仿宋" w:cs="仿宋"/>
          <w:color w:val="000000"/>
          <w:sz w:val="32"/>
          <w:szCs w:val="32"/>
          <w:highlight w:val="white"/>
        </w:rPr>
        <w:t>项目开展绩效评价。从评价情况来看，通过对收集的资料和问卷进行分析</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对照评价指标进行</w:t>
      </w:r>
      <w:r>
        <w:rPr>
          <w:rFonts w:ascii="仿宋" w:hAnsi="Times New Roman" w:eastAsia="仿宋" w:cs="仿宋"/>
          <w:color w:val="000000"/>
          <w:sz w:val="32"/>
          <w:szCs w:val="32"/>
          <w:highlight w:val="white"/>
        </w:rPr>
        <w:t xml:space="preserve"> </w:t>
      </w:r>
      <w:r>
        <w:rPr>
          <w:rFonts w:hint="eastAsia" w:ascii="仿宋" w:hAnsi="Times New Roman" w:eastAsia="仿宋" w:cs="仿宋"/>
          <w:color w:val="000000"/>
          <w:sz w:val="32"/>
          <w:szCs w:val="32"/>
          <w:highlight w:val="white"/>
        </w:rPr>
        <w:t>综合评价</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得出</w:t>
      </w:r>
      <w:r>
        <w:rPr>
          <w:rFonts w:hint="eastAsia" w:ascii="仿宋" w:hAnsi="Times New Roman" w:eastAsia="仿宋" w:cs="仿宋"/>
          <w:color w:val="000000"/>
          <w:sz w:val="32"/>
          <w:szCs w:val="32"/>
          <w:highlight w:val="white"/>
          <w:lang w:val="en-US" w:eastAsia="zh-CN"/>
        </w:rPr>
        <w:t>党校后勤管理服务费</w:t>
      </w:r>
      <w:r>
        <w:rPr>
          <w:rFonts w:hint="eastAsia" w:ascii="仿宋" w:hAnsi="Times New Roman" w:eastAsia="仿宋" w:cs="仿宋"/>
          <w:color w:val="000000"/>
          <w:sz w:val="32"/>
          <w:szCs w:val="32"/>
          <w:highlight w:val="white"/>
        </w:rPr>
        <w:t>绩效评价得分</w:t>
      </w:r>
      <w:r>
        <w:rPr>
          <w:rFonts w:ascii="仿宋" w:hAnsi="Times New Roman" w:eastAsia="仿宋" w:cs="仿宋"/>
          <w:color w:val="000000"/>
          <w:sz w:val="32"/>
          <w:szCs w:val="32"/>
          <w:highlight w:val="white"/>
        </w:rPr>
        <w:t xml:space="preserve"> 97</w:t>
      </w:r>
      <w:r>
        <w:rPr>
          <w:rFonts w:hint="eastAsia" w:ascii="仿宋" w:hAnsi="Times New Roman" w:eastAsia="仿宋" w:cs="仿宋"/>
          <w:color w:val="000000"/>
          <w:sz w:val="32"/>
          <w:szCs w:val="32"/>
          <w:highlight w:val="white"/>
          <w:lang w:val="en-US" w:eastAsia="zh-CN"/>
        </w:rPr>
        <w:t>.5</w:t>
      </w:r>
      <w:r>
        <w:rPr>
          <w:rFonts w:hint="eastAsia" w:ascii="仿宋" w:hAnsi="Times New Roman" w:eastAsia="仿宋" w:cs="仿宋"/>
          <w:color w:val="000000"/>
          <w:sz w:val="32"/>
          <w:szCs w:val="32"/>
          <w:highlight w:val="white"/>
        </w:rPr>
        <w:t>分</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等次为优秀。。</w:t>
      </w:r>
    </w:p>
    <w:p>
      <w:pPr>
        <w:autoSpaceDE w:val="0"/>
        <w:autoSpaceDN w:val="0"/>
        <w:adjustRightInd w:val="0"/>
        <w:spacing w:line="600" w:lineRule="exact"/>
        <w:ind w:firstLine="64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组织对本部门开展整体支出绩效评价试点，从评价情况来看，各项目均能很好的提高社会效益：党校工作的正常运行保障了全区党员干部的培训开展，从而提升全区党员干部的综和素质。</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部门决算中项目绩效自评结果</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党校在</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年度部门（单位）决算中反映后勤管理服务费项目绩效自评结果。</w:t>
      </w:r>
    </w:p>
    <w:p>
      <w:pPr>
        <w:autoSpaceDE w:val="0"/>
        <w:autoSpaceDN w:val="0"/>
        <w:adjustRightInd w:val="0"/>
        <w:spacing w:line="600" w:lineRule="exact"/>
        <w:ind w:firstLine="640"/>
        <w:rPr>
          <w:rFonts w:hint="eastAsia"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后勤管理服务费</w:t>
      </w:r>
      <w:r>
        <w:rPr>
          <w:rFonts w:hint="eastAsia" w:ascii="仿宋" w:hAnsi="Times New Roman" w:eastAsia="仿宋" w:cs="仿宋"/>
          <w:color w:val="000000"/>
          <w:sz w:val="32"/>
          <w:szCs w:val="32"/>
          <w:highlight w:val="white"/>
          <w:lang w:val="en-US" w:eastAsia="zh-CN"/>
        </w:rPr>
        <w:t>项目</w:t>
      </w:r>
      <w:r>
        <w:rPr>
          <w:rFonts w:hint="eastAsia" w:ascii="仿宋" w:hAnsi="Times New Roman" w:eastAsia="仿宋" w:cs="仿宋"/>
          <w:color w:val="000000"/>
          <w:sz w:val="32"/>
          <w:szCs w:val="32"/>
          <w:highlight w:val="white"/>
        </w:rPr>
        <w:t>绩效自评综述：根据年初设定的绩效目标，项目自评得分97</w:t>
      </w:r>
      <w:r>
        <w:rPr>
          <w:rFonts w:hint="eastAsia" w:ascii="仿宋" w:hAnsi="Times New Roman" w:eastAsia="仿宋" w:cs="仿宋"/>
          <w:color w:val="000000"/>
          <w:sz w:val="32"/>
          <w:szCs w:val="32"/>
          <w:highlight w:val="white"/>
          <w:lang w:val="en-US" w:eastAsia="zh-CN"/>
        </w:rPr>
        <w:t>.5</w:t>
      </w:r>
      <w:r>
        <w:rPr>
          <w:rFonts w:hint="eastAsia" w:ascii="仿宋" w:hAnsi="Times New Roman" w:eastAsia="仿宋" w:cs="仿宋"/>
          <w:color w:val="000000"/>
          <w:sz w:val="32"/>
          <w:szCs w:val="32"/>
          <w:highlight w:val="white"/>
        </w:rPr>
        <w:t>分，自评结论为“</w:t>
      </w:r>
      <w:r>
        <w:rPr>
          <w:rFonts w:hint="eastAsia" w:ascii="仿宋" w:hAnsi="Times New Roman" w:eastAsia="仿宋" w:cs="仿宋"/>
          <w:color w:val="000000"/>
          <w:sz w:val="32"/>
          <w:szCs w:val="32"/>
          <w:highlight w:val="white"/>
        </w:rPr>
        <w:t>优秀”</w:t>
      </w:r>
      <w:r>
        <w:rPr>
          <w:rFonts w:hint="eastAsia" w:ascii="仿宋" w:hAnsi="Times New Roman" w:eastAsia="仿宋" w:cs="仿宋"/>
          <w:color w:val="000000"/>
          <w:sz w:val="32"/>
          <w:szCs w:val="32"/>
          <w:highlight w:val="white"/>
        </w:rPr>
        <w:t>。项目全年预算数为</w:t>
      </w:r>
      <w:r>
        <w:rPr>
          <w:rFonts w:hint="eastAsia" w:ascii="仿宋" w:hAnsi="Times New Roman" w:eastAsia="仿宋" w:cs="仿宋"/>
          <w:color w:val="000000"/>
          <w:sz w:val="32"/>
          <w:szCs w:val="32"/>
          <w:highlight w:val="white"/>
          <w:lang w:val="en-US" w:eastAsia="zh-CN"/>
        </w:rPr>
        <w:t>234</w:t>
      </w:r>
      <w:r>
        <w:rPr>
          <w:rFonts w:hint="eastAsia" w:ascii="仿宋" w:hAnsi="Times New Roman" w:eastAsia="仿宋" w:cs="仿宋"/>
          <w:color w:val="000000"/>
          <w:sz w:val="32"/>
          <w:szCs w:val="32"/>
          <w:highlight w:val="white"/>
        </w:rPr>
        <w:t>万元，执行数为</w:t>
      </w:r>
      <w:r>
        <w:rPr>
          <w:rFonts w:hint="eastAsia" w:ascii="仿宋" w:hAnsi="Times New Roman" w:eastAsia="仿宋" w:cs="仿宋"/>
          <w:color w:val="000000"/>
          <w:sz w:val="32"/>
          <w:szCs w:val="32"/>
          <w:highlight w:val="white"/>
          <w:lang w:val="en-US" w:eastAsia="zh-CN"/>
        </w:rPr>
        <w:t>233.6</w:t>
      </w:r>
      <w:r>
        <w:rPr>
          <w:rFonts w:hint="eastAsia" w:ascii="仿宋" w:hAnsi="Times New Roman" w:eastAsia="仿宋" w:cs="仿宋"/>
          <w:color w:val="000000"/>
          <w:sz w:val="32"/>
          <w:szCs w:val="32"/>
          <w:highlight w:val="white"/>
        </w:rPr>
        <w:t>万元，完成预算的</w:t>
      </w:r>
      <w:r>
        <w:rPr>
          <w:rFonts w:hint="eastAsia" w:ascii="仿宋" w:hAnsi="Times New Roman" w:eastAsia="仿宋" w:cs="仿宋"/>
          <w:color w:val="000000"/>
          <w:sz w:val="32"/>
          <w:szCs w:val="32"/>
          <w:highlight w:val="white"/>
          <w:lang w:val="en-US" w:eastAsia="zh-CN"/>
        </w:rPr>
        <w:t>99.8</w:t>
      </w:r>
      <w:r>
        <w:rPr>
          <w:rFonts w:hint="eastAsia"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。项目绩效目标完成情况：</w:t>
      </w:r>
      <w:r>
        <w:rPr>
          <w:rFonts w:hint="eastAsia" w:ascii="仿宋" w:hAnsi="Times New Roman" w:eastAsia="仿宋" w:cs="仿宋"/>
          <w:color w:val="000000"/>
          <w:sz w:val="32"/>
          <w:szCs w:val="32"/>
          <w:highlight w:val="white"/>
          <w:lang w:val="en-US" w:eastAsia="zh-CN"/>
        </w:rPr>
        <w:t>该项目主要</w:t>
      </w:r>
      <w:r>
        <w:rPr>
          <w:rFonts w:hint="eastAsia" w:ascii="仿宋" w:hAnsi="Times New Roman" w:eastAsia="仿宋" w:cs="仿宋"/>
          <w:color w:val="000000"/>
          <w:sz w:val="32"/>
          <w:szCs w:val="32"/>
          <w:highlight w:val="white"/>
        </w:rPr>
        <w:t>对党校建筑及校园附属设施进行服务，具体包括餐饮、会务、客房、保洁、绿化、保卫、消防管理、高配房管理、设备管理等，</w:t>
      </w:r>
      <w:r>
        <w:rPr>
          <w:rFonts w:hint="eastAsia" w:ascii="仿宋" w:hAnsi="Times New Roman" w:eastAsia="仿宋" w:cs="仿宋"/>
          <w:color w:val="000000"/>
          <w:sz w:val="32"/>
          <w:szCs w:val="32"/>
          <w:highlight w:val="white"/>
          <w:lang w:val="en-US" w:eastAsia="zh-CN"/>
        </w:rPr>
        <w:t>以此</w:t>
      </w:r>
      <w:r>
        <w:rPr>
          <w:rFonts w:hint="eastAsia" w:ascii="仿宋" w:hAnsi="Times New Roman" w:eastAsia="仿宋" w:cs="仿宋"/>
          <w:color w:val="000000"/>
          <w:sz w:val="32"/>
          <w:szCs w:val="32"/>
          <w:highlight w:val="white"/>
        </w:rPr>
        <w:t>保障党校培训工作的顺利开展。据统计1-12月后勤管理服务团队共服务主体班次、社会班次、会议班次学员</w:t>
      </w:r>
      <w:r>
        <w:rPr>
          <w:rFonts w:hint="eastAsia" w:ascii="仿宋" w:hAnsi="Times New Roman" w:eastAsia="仿宋" w:cs="仿宋"/>
          <w:color w:val="000000"/>
          <w:sz w:val="32"/>
          <w:szCs w:val="32"/>
          <w:highlight w:val="white"/>
          <w:lang w:val="en-US" w:eastAsia="zh-CN"/>
        </w:rPr>
        <w:t>55869</w:t>
      </w:r>
      <w:r>
        <w:rPr>
          <w:rFonts w:hint="eastAsia" w:ascii="仿宋" w:hAnsi="Times New Roman" w:eastAsia="仿宋" w:cs="仿宋"/>
          <w:color w:val="000000"/>
          <w:sz w:val="32"/>
          <w:szCs w:val="32"/>
          <w:highlight w:val="white"/>
        </w:rPr>
        <w:t>人次,学员用餐</w:t>
      </w:r>
      <w:r>
        <w:rPr>
          <w:rFonts w:hint="eastAsia" w:ascii="仿宋" w:hAnsi="Times New Roman" w:eastAsia="仿宋" w:cs="仿宋"/>
          <w:color w:val="000000"/>
          <w:sz w:val="32"/>
          <w:szCs w:val="32"/>
          <w:highlight w:val="white"/>
          <w:lang w:val="en-US" w:eastAsia="zh-CN"/>
        </w:rPr>
        <w:t>22348</w:t>
      </w:r>
      <w:r>
        <w:rPr>
          <w:rFonts w:hint="eastAsia" w:ascii="仿宋" w:hAnsi="Times New Roman" w:eastAsia="仿宋" w:cs="仿宋"/>
          <w:color w:val="000000"/>
          <w:sz w:val="32"/>
          <w:szCs w:val="32"/>
          <w:highlight w:val="white"/>
        </w:rPr>
        <w:t>人次，得到了区委区政府、办班单位和广大学员的肯定。</w:t>
      </w:r>
    </w:p>
    <w:p>
      <w:pPr>
        <w:autoSpaceDE w:val="0"/>
        <w:autoSpaceDN w:val="0"/>
        <w:adjustRightInd w:val="0"/>
        <w:spacing w:line="600" w:lineRule="exact"/>
        <w:ind w:firstLine="640"/>
        <w:rPr>
          <w:rFonts w:hint="eastAsia"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lang w:val="en-US" w:eastAsia="zh-CN"/>
        </w:rPr>
        <w:t>发现的问题及原因：</w:t>
      </w:r>
      <w:r>
        <w:rPr>
          <w:rFonts w:hint="eastAsia" w:ascii="仿宋" w:hAnsi="Times New Roman" w:eastAsia="仿宋" w:cs="仿宋"/>
          <w:color w:val="000000"/>
          <w:sz w:val="32"/>
          <w:szCs w:val="32"/>
          <w:highlight w:val="white"/>
        </w:rPr>
        <w:t>据统计1-12月后勤管理服务团队共服务主体班次、社会班次、会议班次学员</w:t>
      </w:r>
      <w:r>
        <w:rPr>
          <w:rFonts w:hint="eastAsia" w:ascii="仿宋" w:hAnsi="Times New Roman" w:eastAsia="仿宋" w:cs="仿宋"/>
          <w:color w:val="000000"/>
          <w:sz w:val="32"/>
          <w:szCs w:val="32"/>
          <w:highlight w:val="white"/>
          <w:lang w:val="en-US" w:eastAsia="zh-CN"/>
        </w:rPr>
        <w:t>55869</w:t>
      </w:r>
      <w:r>
        <w:rPr>
          <w:rFonts w:hint="eastAsia" w:ascii="仿宋" w:hAnsi="Times New Roman" w:eastAsia="仿宋" w:cs="仿宋"/>
          <w:color w:val="000000"/>
          <w:sz w:val="32"/>
          <w:szCs w:val="32"/>
          <w:highlight w:val="white"/>
        </w:rPr>
        <w:t>人次,学员用餐</w:t>
      </w:r>
      <w:r>
        <w:rPr>
          <w:rFonts w:hint="eastAsia" w:ascii="仿宋" w:hAnsi="Times New Roman" w:eastAsia="仿宋" w:cs="仿宋"/>
          <w:color w:val="000000"/>
          <w:sz w:val="32"/>
          <w:szCs w:val="32"/>
          <w:highlight w:val="white"/>
          <w:lang w:val="en-US" w:eastAsia="zh-CN"/>
        </w:rPr>
        <w:t>22348</w:t>
      </w:r>
      <w:r>
        <w:rPr>
          <w:rFonts w:hint="eastAsia" w:ascii="仿宋" w:hAnsi="Times New Roman" w:eastAsia="仿宋" w:cs="仿宋"/>
          <w:color w:val="000000"/>
          <w:sz w:val="32"/>
          <w:szCs w:val="32"/>
          <w:highlight w:val="white"/>
        </w:rPr>
        <w:t>人次，其中高峰期服务对象高达八百余人次，服务团队劳动力不足；202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年度服务团队人数为36人，人均收入约6.6万元，相比</w:t>
      </w:r>
      <w:r>
        <w:rPr>
          <w:rFonts w:hint="eastAsia" w:ascii="仿宋" w:hAnsi="Times New Roman" w:eastAsia="仿宋" w:cs="仿宋"/>
          <w:color w:val="000000"/>
          <w:sz w:val="32"/>
          <w:szCs w:val="32"/>
          <w:highlight w:val="white"/>
          <w:lang w:val="en-US" w:eastAsia="zh-CN"/>
        </w:rPr>
        <w:t>较区内</w:t>
      </w:r>
      <w:r>
        <w:rPr>
          <w:rFonts w:hint="eastAsia" w:ascii="仿宋" w:hAnsi="Times New Roman" w:eastAsia="仿宋" w:cs="仿宋"/>
          <w:color w:val="000000"/>
          <w:sz w:val="32"/>
          <w:szCs w:val="32"/>
          <w:highlight w:val="white"/>
        </w:rPr>
        <w:t>其他单位后勤团队人员收入较低，服务团队人员</w:t>
      </w:r>
      <w:r>
        <w:rPr>
          <w:rFonts w:hint="eastAsia" w:ascii="仿宋" w:hAnsi="Times New Roman" w:eastAsia="仿宋" w:cs="仿宋"/>
          <w:color w:val="000000"/>
          <w:sz w:val="32"/>
          <w:szCs w:val="32"/>
          <w:highlight w:val="white"/>
          <w:lang w:val="en-US" w:eastAsia="zh-CN"/>
        </w:rPr>
        <w:t>能力素质相对不高</w:t>
      </w:r>
      <w:r>
        <w:rPr>
          <w:rFonts w:hint="eastAsia" w:ascii="仿宋" w:hAnsi="Times New Roman" w:eastAsia="仿宋" w:cs="仿宋"/>
          <w:color w:val="000000"/>
          <w:sz w:val="32"/>
          <w:szCs w:val="32"/>
          <w:highlight w:val="white"/>
        </w:rPr>
        <w:t>，人员流动性</w:t>
      </w:r>
      <w:r>
        <w:rPr>
          <w:rFonts w:hint="eastAsia" w:ascii="仿宋" w:hAnsi="Times New Roman" w:eastAsia="仿宋" w:cs="仿宋"/>
          <w:color w:val="000000"/>
          <w:sz w:val="32"/>
          <w:szCs w:val="32"/>
          <w:highlight w:val="white"/>
          <w:lang w:val="en-US" w:eastAsia="zh-CN"/>
        </w:rPr>
        <w:t>大，稳定性不够</w:t>
      </w:r>
      <w:r>
        <w:rPr>
          <w:rFonts w:hint="eastAsia" w:ascii="仿宋" w:hAnsi="Times New Roman" w:eastAsia="仿宋" w:cs="仿宋"/>
          <w:color w:val="000000"/>
          <w:sz w:val="32"/>
          <w:szCs w:val="32"/>
          <w:highlight w:val="white"/>
        </w:rPr>
        <w:t>；团队人员中专业项目方面技能培训不到位，如绿化除虫问题、安保等方面还不够专业。</w:t>
      </w:r>
    </w:p>
    <w:p>
      <w:pPr>
        <w:autoSpaceDE w:val="0"/>
        <w:autoSpaceDN w:val="0"/>
        <w:adjustRightInd w:val="0"/>
        <w:spacing w:line="600" w:lineRule="exact"/>
        <w:ind w:firstLine="640"/>
        <w:rPr>
          <w:rFonts w:hint="default" w:ascii="仿宋" w:hAnsi="仿宋" w:eastAsia="仿宋" w:cs="仿宋"/>
          <w:sz w:val="28"/>
          <w:szCs w:val="28"/>
          <w:lang w:val="en-US" w:eastAsia="zh-CN"/>
        </w:rPr>
      </w:pPr>
      <w:r>
        <w:rPr>
          <w:rFonts w:hint="eastAsia" w:ascii="仿宋" w:hAnsi="Times New Roman" w:eastAsia="仿宋" w:cs="仿宋"/>
          <w:color w:val="000000"/>
          <w:sz w:val="32"/>
          <w:szCs w:val="32"/>
          <w:highlight w:val="white"/>
          <w:lang w:val="en-US" w:eastAsia="zh-CN"/>
        </w:rPr>
        <w:t>下一步改进措施：</w:t>
      </w:r>
      <w:r>
        <w:rPr>
          <w:rFonts w:hint="eastAsia" w:ascii="仿宋" w:hAnsi="Times New Roman" w:eastAsia="仿宋" w:cs="仿宋"/>
          <w:color w:val="000000"/>
          <w:sz w:val="32"/>
          <w:szCs w:val="32"/>
          <w:highlight w:val="white"/>
        </w:rPr>
        <w:t>建议</w:t>
      </w:r>
      <w:r>
        <w:rPr>
          <w:rFonts w:hint="eastAsia" w:ascii="仿宋" w:hAnsi="Times New Roman" w:eastAsia="仿宋" w:cs="仿宋"/>
          <w:color w:val="000000"/>
          <w:sz w:val="32"/>
          <w:szCs w:val="32"/>
          <w:highlight w:val="white"/>
          <w:lang w:val="en-US" w:eastAsia="zh-CN"/>
        </w:rPr>
        <w:t>区财政局进一步</w:t>
      </w:r>
      <w:r>
        <w:rPr>
          <w:rFonts w:hint="eastAsia" w:ascii="仿宋" w:hAnsi="Times New Roman" w:eastAsia="仿宋" w:cs="仿宋"/>
          <w:color w:val="000000"/>
          <w:sz w:val="32"/>
          <w:szCs w:val="32"/>
          <w:highlight w:val="white"/>
        </w:rPr>
        <w:t>提高预算额度，适当</w:t>
      </w:r>
      <w:r>
        <w:rPr>
          <w:rFonts w:hint="eastAsia" w:ascii="仿宋" w:hAnsi="Times New Roman" w:eastAsia="仿宋" w:cs="仿宋"/>
          <w:color w:val="000000"/>
          <w:sz w:val="32"/>
          <w:szCs w:val="32"/>
          <w:highlight w:val="white"/>
          <w:lang w:val="en-US" w:eastAsia="zh-CN"/>
        </w:rPr>
        <w:t>提高工资水平和员工人数</w:t>
      </w:r>
      <w:r>
        <w:rPr>
          <w:rFonts w:hint="eastAsia" w:ascii="仿宋" w:hAnsi="Times New Roman" w:eastAsia="仿宋" w:cs="仿宋"/>
          <w:color w:val="000000"/>
          <w:sz w:val="32"/>
          <w:szCs w:val="32"/>
          <w:highlight w:val="white"/>
        </w:rPr>
        <w:t>，并提高团队服务人员</w:t>
      </w:r>
      <w:r>
        <w:rPr>
          <w:rFonts w:hint="eastAsia" w:ascii="仿宋" w:hAnsi="Times New Roman" w:eastAsia="仿宋" w:cs="仿宋"/>
          <w:color w:val="000000"/>
          <w:sz w:val="32"/>
          <w:szCs w:val="32"/>
          <w:highlight w:val="white"/>
          <w:lang w:val="en-US" w:eastAsia="zh-CN"/>
        </w:rPr>
        <w:t>素质</w:t>
      </w:r>
      <w:r>
        <w:rPr>
          <w:rFonts w:hint="eastAsia" w:ascii="仿宋" w:hAnsi="Times New Roman" w:eastAsia="仿宋" w:cs="仿宋"/>
          <w:color w:val="000000"/>
          <w:sz w:val="32"/>
          <w:szCs w:val="32"/>
          <w:highlight w:val="white"/>
        </w:rPr>
        <w:t>；建议团队重视员工培训，提升其专业水平，以更好的为党校培训服务。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项目自评情况如下</w:t>
      </w:r>
      <w:r>
        <w:rPr>
          <w:rFonts w:ascii="仿宋" w:hAnsi="Times New Roman" w:eastAsia="仿宋" w:cs="仿宋"/>
          <w:color w:val="000000"/>
          <w:sz w:val="32"/>
          <w:szCs w:val="32"/>
          <w:highlight w:val="white"/>
        </w:rPr>
        <w:t>;</w:t>
      </w:r>
    </w:p>
    <w:p>
      <w:pPr>
        <w:widowControl/>
        <w:wordWrap w:val="0"/>
        <w:spacing w:line="315" w:lineRule="atLeast"/>
        <w:jc w:val="center"/>
        <w:rPr>
          <w:rFonts w:hint="eastAsia" w:ascii="方正小标宋简体" w:hAnsi="方正小标宋简体" w:eastAsia="方正小标宋简体" w:cs="方正小标宋简体"/>
          <w:spacing w:val="7"/>
          <w:kern w:val="0"/>
          <w:sz w:val="44"/>
          <w:szCs w:val="44"/>
        </w:rPr>
      </w:pPr>
      <w:r>
        <w:rPr>
          <w:rFonts w:hint="eastAsia" w:ascii="方正小标宋简体" w:hAnsi="方正小标宋简体" w:eastAsia="方正小标宋简体" w:cs="方正小标宋简体"/>
          <w:spacing w:val="7"/>
          <w:kern w:val="0"/>
          <w:sz w:val="44"/>
          <w:szCs w:val="44"/>
        </w:rPr>
        <w:t>项目支出绩效评价指标得分情况表</w:t>
      </w:r>
    </w:p>
    <w:tbl>
      <w:tblPr>
        <w:tblStyle w:val="5"/>
        <w:tblW w:w="0" w:type="auto"/>
        <w:tblInd w:w="-2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3"/>
        <w:gridCol w:w="850"/>
        <w:gridCol w:w="1276"/>
        <w:gridCol w:w="709"/>
        <w:gridCol w:w="3067"/>
        <w:gridCol w:w="1185"/>
        <w:gridCol w:w="18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683"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仿宋" w:hAnsi="仿宋" w:eastAsia="仿宋" w:cs="仿宋"/>
                <w:color w:val="333333"/>
                <w:kern w:val="0"/>
                <w:sz w:val="24"/>
                <w:szCs w:val="24"/>
              </w:rPr>
            </w:pPr>
            <w:r>
              <w:rPr>
                <w:rFonts w:hint="eastAsia" w:ascii="仿宋" w:hAnsi="仿宋" w:eastAsia="仿宋" w:cs="仿宋"/>
                <w:b/>
                <w:bCs/>
                <w:color w:val="000000"/>
                <w:kern w:val="0"/>
                <w:sz w:val="24"/>
                <w:szCs w:val="24"/>
              </w:rPr>
              <w:t>一级指标</w:t>
            </w:r>
          </w:p>
        </w:tc>
        <w:tc>
          <w:tcPr>
            <w:tcW w:w="850" w:type="dxa"/>
            <w:tcBorders>
              <w:bottom w:val="single" w:color="auto" w:sz="4" w:space="0"/>
            </w:tcBorders>
            <w:shd w:val="clear" w:color="auto" w:fill="FFFFFF"/>
            <w:noWrap w:val="0"/>
            <w:tcMar>
              <w:top w:w="0" w:type="dxa"/>
              <w:left w:w="105" w:type="dxa"/>
              <w:bottom w:w="0" w:type="dxa"/>
              <w:right w:w="105" w:type="dxa"/>
            </w:tcMar>
            <w:vAlign w:val="center"/>
          </w:tcPr>
          <w:p>
            <w:pPr>
              <w:widowControl/>
              <w:spacing w:line="300" w:lineRule="exact"/>
              <w:jc w:val="center"/>
              <w:rPr>
                <w:rFonts w:hint="eastAsia" w:ascii="仿宋" w:hAnsi="仿宋" w:eastAsia="仿宋" w:cs="仿宋"/>
                <w:color w:val="333333"/>
                <w:kern w:val="0"/>
                <w:sz w:val="24"/>
                <w:szCs w:val="24"/>
              </w:rPr>
            </w:pPr>
            <w:r>
              <w:rPr>
                <w:rFonts w:hint="eastAsia" w:ascii="仿宋" w:hAnsi="仿宋" w:eastAsia="仿宋" w:cs="仿宋"/>
                <w:b/>
                <w:bCs/>
                <w:color w:val="000000"/>
                <w:kern w:val="0"/>
                <w:sz w:val="24"/>
                <w:szCs w:val="24"/>
              </w:rPr>
              <w:t>二级指标</w:t>
            </w: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仿宋" w:hAnsi="仿宋" w:eastAsia="仿宋" w:cs="仿宋"/>
                <w:color w:val="333333"/>
                <w:kern w:val="0"/>
                <w:sz w:val="24"/>
                <w:szCs w:val="24"/>
              </w:rPr>
            </w:pPr>
            <w:r>
              <w:rPr>
                <w:rFonts w:hint="eastAsia" w:ascii="仿宋" w:hAnsi="仿宋" w:eastAsia="仿宋" w:cs="仿宋"/>
                <w:b/>
                <w:bCs/>
                <w:color w:val="000000"/>
                <w:kern w:val="0"/>
                <w:sz w:val="24"/>
                <w:szCs w:val="24"/>
              </w:rPr>
              <w:t>三级指标</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仿宋" w:hAnsi="仿宋" w:eastAsia="仿宋" w:cs="仿宋"/>
                <w:color w:val="333333"/>
                <w:kern w:val="0"/>
                <w:sz w:val="24"/>
                <w:szCs w:val="24"/>
              </w:rPr>
            </w:pPr>
            <w:r>
              <w:rPr>
                <w:rFonts w:hint="eastAsia" w:ascii="仿宋" w:hAnsi="仿宋" w:eastAsia="仿宋" w:cs="仿宋"/>
                <w:b/>
                <w:bCs/>
                <w:color w:val="000000"/>
                <w:kern w:val="0"/>
                <w:sz w:val="24"/>
                <w:szCs w:val="24"/>
              </w:rPr>
              <w:t>指标分值</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仿宋" w:hAnsi="仿宋" w:eastAsia="仿宋" w:cs="仿宋"/>
                <w:color w:val="333333"/>
                <w:kern w:val="0"/>
                <w:sz w:val="24"/>
                <w:szCs w:val="24"/>
              </w:rPr>
            </w:pPr>
            <w:r>
              <w:rPr>
                <w:rFonts w:hint="eastAsia" w:ascii="仿宋" w:hAnsi="仿宋" w:eastAsia="仿宋" w:cs="仿宋"/>
                <w:b/>
                <w:bCs/>
                <w:color w:val="000000"/>
                <w:kern w:val="0"/>
                <w:sz w:val="24"/>
                <w:szCs w:val="24"/>
              </w:rPr>
              <w:t>评价标准</w:t>
            </w:r>
          </w:p>
        </w:tc>
        <w:tc>
          <w:tcPr>
            <w:tcW w:w="1185" w:type="dxa"/>
            <w:shd w:val="clear" w:color="auto" w:fill="FFFFFF"/>
            <w:noWrap w:val="0"/>
            <w:vAlign w:val="center"/>
          </w:tcPr>
          <w:p>
            <w:pPr>
              <w:widowControl/>
              <w:spacing w:line="30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评价得分</w:t>
            </w:r>
          </w:p>
        </w:tc>
        <w:tc>
          <w:tcPr>
            <w:tcW w:w="1875" w:type="dxa"/>
            <w:shd w:val="clear" w:color="auto" w:fill="FFFFFF"/>
            <w:noWrap w:val="0"/>
            <w:vAlign w:val="center"/>
          </w:tcPr>
          <w:p>
            <w:pPr>
              <w:widowControl/>
              <w:spacing w:line="30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扣分原因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0" w:hRule="atLeast"/>
        </w:trPr>
        <w:tc>
          <w:tcPr>
            <w:tcW w:w="683"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业务指标</w:t>
            </w:r>
          </w:p>
        </w:tc>
        <w:tc>
          <w:tcPr>
            <w:tcW w:w="850" w:type="dxa"/>
            <w:vMerge w:val="restart"/>
            <w:tcBorders>
              <w:top w:val="single" w:color="auto" w:sz="4" w:space="0"/>
            </w:tcBorders>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项目</w:t>
            </w:r>
          </w:p>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立项</w:t>
            </w:r>
          </w:p>
          <w:p>
            <w:pPr>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立项依据充分性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auto"/>
                <w:kern w:val="0"/>
                <w:sz w:val="24"/>
                <w:szCs w:val="24"/>
              </w:rPr>
            </w:pPr>
            <w:r>
              <w:rPr>
                <w:rFonts w:hint="eastAsia" w:ascii="方正书宋简体" w:hAnsi="方正书宋简体" w:eastAsia="方正书宋简体" w:cs="方正书宋简体"/>
                <w:color w:val="auto"/>
                <w:kern w:val="0"/>
                <w:sz w:val="24"/>
                <w:szCs w:val="24"/>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auto"/>
                <w:kern w:val="0"/>
                <w:sz w:val="24"/>
                <w:szCs w:val="24"/>
              </w:rPr>
            </w:pPr>
            <w:r>
              <w:rPr>
                <w:rFonts w:hint="eastAsia" w:ascii="方正书宋简体" w:hAnsi="方正书宋简体" w:eastAsia="方正书宋简体" w:cs="方正书宋简体"/>
                <w:color w:val="auto"/>
                <w:kern w:val="0"/>
                <w:sz w:val="24"/>
                <w:szCs w:val="24"/>
              </w:rPr>
              <w:fldChar w:fldCharType="begin"/>
            </w:r>
            <w:r>
              <w:rPr>
                <w:rFonts w:hint="eastAsia" w:ascii="方正书宋简体" w:hAnsi="方正书宋简体" w:eastAsia="方正书宋简体" w:cs="方正书宋简体"/>
                <w:color w:val="auto"/>
                <w:kern w:val="0"/>
                <w:sz w:val="24"/>
                <w:szCs w:val="24"/>
              </w:rPr>
              <w:instrText xml:space="preserve"> = 1 \* GB3 </w:instrText>
            </w:r>
            <w:r>
              <w:rPr>
                <w:rFonts w:hint="eastAsia" w:ascii="方正书宋简体" w:hAnsi="方正书宋简体" w:eastAsia="方正书宋简体" w:cs="方正书宋简体"/>
                <w:color w:val="auto"/>
                <w:kern w:val="0"/>
                <w:sz w:val="24"/>
                <w:szCs w:val="24"/>
              </w:rPr>
              <w:fldChar w:fldCharType="separate"/>
            </w:r>
            <w:r>
              <w:rPr>
                <w:rFonts w:hint="eastAsia" w:ascii="方正书宋简体" w:hAnsi="方正书宋简体" w:eastAsia="方正书宋简体" w:cs="方正书宋简体"/>
                <w:color w:val="auto"/>
                <w:kern w:val="0"/>
                <w:sz w:val="24"/>
                <w:szCs w:val="24"/>
              </w:rPr>
              <w:t>①</w:t>
            </w:r>
            <w:r>
              <w:rPr>
                <w:rFonts w:hint="eastAsia" w:ascii="方正书宋简体" w:hAnsi="方正书宋简体" w:eastAsia="方正书宋简体" w:cs="方正书宋简体"/>
                <w:color w:val="auto"/>
                <w:kern w:val="0"/>
                <w:sz w:val="24"/>
                <w:szCs w:val="24"/>
              </w:rPr>
              <w:fldChar w:fldCharType="end"/>
            </w:r>
            <w:r>
              <w:rPr>
                <w:rFonts w:hint="eastAsia" w:ascii="方正书宋简体" w:hAnsi="方正书宋简体" w:eastAsia="方正书宋简体" w:cs="方正书宋简体"/>
                <w:color w:val="auto"/>
                <w:kern w:val="0"/>
                <w:sz w:val="24"/>
                <w:szCs w:val="24"/>
              </w:rPr>
              <w:t>项目立项是否符合国家法律法规、国民经济发展规划和相关政策；（1分）②项目立项是否符合行业发展规划和政策要求；（1分）③项目立项是否与部门职责范围相符，属于部门履职所需；（1分）④项目是否属于公共财政支持范围，是否符合“事权与支出责任相匹配”原则；（1分）⑤项目是否与相关部门同类项目或部门内部相关项目重复。（1分）</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0" w:hRule="atLeast"/>
        </w:trPr>
        <w:tc>
          <w:tcPr>
            <w:tcW w:w="683" w:type="dxa"/>
            <w:vMerge w:val="continue"/>
            <w:shd w:val="clear" w:color="auto" w:fill="FFFFFF"/>
            <w:noWrap w:val="0"/>
            <w:vAlign w:val="center"/>
          </w:tcPr>
          <w:p>
            <w:pPr>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vAlign w:val="center"/>
          </w:tcPr>
          <w:p>
            <w:pPr>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立项程序合规性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rPr>
              <w:t>①项目是否按照规定的程序申请设立；</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②审批文件、材料是否符合相关要求；</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③事前是否已经过必要的可行性研究、专家论证、风险评估、绩效评估、集体决策等。</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0" w:hRule="atLeast"/>
        </w:trPr>
        <w:tc>
          <w:tcPr>
            <w:tcW w:w="683" w:type="dxa"/>
            <w:vMerge w:val="continue"/>
            <w:shd w:val="clear" w:color="auto" w:fill="FFFFFF"/>
            <w:noWrap w:val="0"/>
            <w:vAlign w:val="center"/>
          </w:tcPr>
          <w:p>
            <w:pPr>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目标设立合理性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eastAsia="zh-CN"/>
              </w:rPr>
            </w:pPr>
            <w:r>
              <w:rPr>
                <w:rFonts w:hint="eastAsia" w:ascii="方正书宋简体" w:hAnsi="方正书宋简体" w:eastAsia="方正书宋简体" w:cs="方正书宋简体"/>
                <w:color w:val="000000"/>
                <w:kern w:val="0"/>
                <w:sz w:val="24"/>
                <w:szCs w:val="24"/>
              </w:rPr>
              <w:t>①项目是否有绩效目标；</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②项目实施内容与绩效目标是否具有相关性；</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③项目预期产出和效益目标是否符合正常的业绩水平；</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④是否与预算投资额或资金量相匹配。</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95"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tcBorders>
              <w:bottom w:val="single" w:color="auto" w:sz="4" w:space="0"/>
            </w:tcBorders>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目标设立明确性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eastAsia="zh-CN"/>
              </w:rPr>
            </w:pPr>
            <w:r>
              <w:rPr>
                <w:rFonts w:hint="eastAsia" w:ascii="方正书宋简体" w:hAnsi="方正书宋简体" w:eastAsia="方正书宋简体" w:cs="方正书宋简体"/>
                <w:color w:val="000000"/>
                <w:kern w:val="0"/>
                <w:sz w:val="24"/>
                <w:szCs w:val="24"/>
              </w:rPr>
              <w:t>①是否将项目绩效目标细化分解为具体的绩效指标；</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②是否通过清晰、可衡量的指标值予以体现；</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③是否与项目总体目标相对应。</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8"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kern w:val="0"/>
                <w:sz w:val="24"/>
                <w:szCs w:val="24"/>
              </w:rPr>
              <w:t>组织 实施</w:t>
            </w: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业务制度健全性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eastAsia="zh-CN"/>
              </w:rPr>
            </w:pPr>
            <w:r>
              <w:rPr>
                <w:rFonts w:hint="eastAsia" w:ascii="方正书宋简体" w:hAnsi="方正书宋简体" w:eastAsia="方正书宋简体" w:cs="方正书宋简体"/>
                <w:color w:val="000000"/>
                <w:kern w:val="0"/>
                <w:sz w:val="24"/>
                <w:szCs w:val="24"/>
              </w:rPr>
              <w:t>①是否已制定相应的业务管理制度和组织机制；</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②业务管理制度是否合法、合规、完整。</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③是否有组织机构保障。</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0"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tcBorders>
              <w:bottom w:val="single" w:color="auto" w:sz="4" w:space="0"/>
            </w:tcBorders>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执行有效性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eastAsia="zh-CN"/>
              </w:rPr>
            </w:pPr>
            <w:r>
              <w:rPr>
                <w:rFonts w:hint="eastAsia" w:ascii="方正书宋简体" w:hAnsi="方正书宋简体" w:eastAsia="方正书宋简体" w:cs="方正书宋简体"/>
                <w:color w:val="000000"/>
                <w:kern w:val="0"/>
                <w:sz w:val="24"/>
                <w:szCs w:val="24"/>
              </w:rPr>
              <w:t>①是否遵守相关法律法规和相关管理制度的规定；</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②项目调整是否合规；</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③项目实施的人员条件、场地设备、信息支撑等是否落实到位；</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④项目资料是否齐全并及时归档。</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default"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lang w:val="en-US" w:eastAsia="zh-CN"/>
              </w:rPr>
              <w:t>绿化等细节问题未落实到位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5"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restart"/>
            <w:tcBorders>
              <w:top w:val="single" w:color="auto" w:sz="4" w:space="0"/>
            </w:tcBorders>
            <w:shd w:val="clear" w:color="auto" w:fill="FFFFFF"/>
            <w:noWrap w:val="0"/>
            <w:tcMar>
              <w:top w:w="0" w:type="dxa"/>
              <w:left w:w="105" w:type="dxa"/>
              <w:bottom w:w="0" w:type="dxa"/>
              <w:right w:w="105" w:type="dxa"/>
            </w:tcMar>
            <w:vAlign w:val="center"/>
          </w:tcPr>
          <w:p>
            <w:pPr>
              <w:spacing w:line="300" w:lineRule="exact"/>
              <w:jc w:val="center"/>
              <w:rPr>
                <w:rFonts w:hint="eastAsia" w:ascii="方正书宋简体" w:hAnsi="方正书宋简体" w:eastAsia="方正书宋简体" w:cs="方正书宋简体"/>
                <w:kern w:val="0"/>
                <w:sz w:val="24"/>
                <w:szCs w:val="24"/>
              </w:rPr>
            </w:pPr>
            <w:r>
              <w:rPr>
                <w:rFonts w:hint="eastAsia" w:ascii="方正书宋简体" w:hAnsi="方正书宋简体" w:eastAsia="方正书宋简体" w:cs="方正书宋简体"/>
                <w:kern w:val="0"/>
                <w:sz w:val="24"/>
                <w:szCs w:val="24"/>
              </w:rPr>
              <w:t>产出 完成</w:t>
            </w: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数量完成率</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10</w:t>
            </w:r>
          </w:p>
        </w:tc>
        <w:tc>
          <w:tcPr>
            <w:tcW w:w="3067" w:type="dxa"/>
            <w:shd w:val="clear" w:color="auto" w:fill="FFFFFF"/>
            <w:noWrap w:val="0"/>
            <w:tcMar>
              <w:top w:w="0" w:type="dxa"/>
              <w:left w:w="105" w:type="dxa"/>
              <w:bottom w:w="0" w:type="dxa"/>
              <w:right w:w="105" w:type="dxa"/>
            </w:tcMar>
            <w:vAlign w:val="center"/>
          </w:tcPr>
          <w:p>
            <w:pPr>
              <w:widowControl/>
              <w:numPr>
                <w:ilvl w:val="0"/>
                <w:numId w:val="0"/>
              </w:numPr>
              <w:spacing w:line="300" w:lineRule="exact"/>
              <w:jc w:val="both"/>
              <w:rPr>
                <w:rFonts w:hint="eastAsia" w:ascii="方正书宋简体" w:hAnsi="方正书宋简体" w:eastAsia="方正书宋简体" w:cs="方正书宋简体"/>
                <w:color w:val="000000"/>
                <w:kern w:val="0"/>
                <w:sz w:val="24"/>
                <w:szCs w:val="24"/>
                <w:lang w:val="en-US" w:eastAsia="zh-CN"/>
              </w:rPr>
            </w:pPr>
            <w:r>
              <w:rPr>
                <w:rFonts w:hint="eastAsia" w:ascii="宋体" w:hAnsi="宋体" w:eastAsia="宋体" w:cs="宋体"/>
                <w:color w:val="000000"/>
                <w:kern w:val="0"/>
                <w:sz w:val="24"/>
                <w:lang w:bidi="ar"/>
              </w:rPr>
              <w:t>服务培训及会议场次</w:t>
            </w:r>
            <w:r>
              <w:rPr>
                <w:rFonts w:hint="eastAsia" w:ascii="宋体" w:hAnsi="宋体" w:eastAsia="宋体" w:cs="宋体"/>
                <w:color w:val="000000"/>
                <w:kern w:val="0"/>
                <w:sz w:val="24"/>
                <w:lang w:val="en-US" w:eastAsia="zh-CN" w:bidi="ar"/>
              </w:rPr>
              <w:t>大于200场次</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10</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质量达标率</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10</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eastAsia="zh-CN"/>
              </w:rPr>
            </w:pPr>
            <w:r>
              <w:rPr>
                <w:rFonts w:hint="eastAsia" w:ascii="方正书宋简体" w:hAnsi="方正书宋简体" w:eastAsia="方正书宋简体" w:cs="方正书宋简体"/>
                <w:color w:val="000000"/>
                <w:kern w:val="0"/>
                <w:sz w:val="24"/>
                <w:szCs w:val="24"/>
                <w:lang w:eastAsia="zh-CN"/>
              </w:rPr>
              <w:t>完成培训班的开展以及各会议的顺利进行。</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10</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完成及时性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eastAsia="zh-CN"/>
              </w:rPr>
            </w:pPr>
            <w:r>
              <w:rPr>
                <w:rFonts w:hint="eastAsia" w:ascii="方正书宋简体" w:hAnsi="方正书宋简体" w:eastAsia="方正书宋简体" w:cs="方正书宋简体"/>
                <w:color w:val="000000"/>
                <w:kern w:val="0"/>
                <w:sz w:val="24"/>
                <w:szCs w:val="24"/>
              </w:rPr>
              <w:t>项目实际完成时间与计划完成时间的比较。</w:t>
            </w:r>
            <w:r>
              <w:rPr>
                <w:rFonts w:hint="eastAsia" w:ascii="方正书宋简体" w:hAnsi="方正书宋简体" w:eastAsia="方正书宋简体" w:cs="方正书宋简体"/>
                <w:color w:val="000000"/>
                <w:kern w:val="0"/>
                <w:sz w:val="24"/>
                <w:szCs w:val="24"/>
                <w:lang w:eastAsia="zh-CN"/>
              </w:rPr>
              <w:t>（按照完成的时）</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成本节约率</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成本节约率=[（计划成本-实际成本）/计划成本]×100%。</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5"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项目</w:t>
            </w:r>
          </w:p>
          <w:p>
            <w:pPr>
              <w:widowControl/>
              <w:spacing w:line="300" w:lineRule="exact"/>
              <w:jc w:val="center"/>
              <w:rPr>
                <w:rFonts w:hint="eastAsia" w:ascii="方正书宋简体" w:hAnsi="方正书宋简体" w:eastAsia="方正书宋简体" w:cs="方正书宋简体"/>
                <w:kern w:val="0"/>
                <w:sz w:val="24"/>
                <w:szCs w:val="24"/>
              </w:rPr>
            </w:pPr>
            <w:r>
              <w:rPr>
                <w:rFonts w:hint="eastAsia" w:ascii="方正书宋简体" w:hAnsi="方正书宋简体" w:eastAsia="方正书宋简体" w:cs="方正书宋简体"/>
                <w:color w:val="000000"/>
                <w:kern w:val="0"/>
                <w:sz w:val="24"/>
                <w:szCs w:val="24"/>
              </w:rPr>
              <w:t>效益</w:t>
            </w: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实施效益</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①预期效益目标完成情况；②项目实施所产生的经济效益、社会效益、生态效益、可持续性影响等。</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3.5</w:t>
            </w:r>
          </w:p>
        </w:tc>
        <w:tc>
          <w:tcPr>
            <w:tcW w:w="1875" w:type="dxa"/>
            <w:shd w:val="clear" w:color="auto" w:fill="FFFFFF"/>
            <w:noWrap w:val="0"/>
            <w:vAlign w:val="center"/>
          </w:tcPr>
          <w:p>
            <w:pPr>
              <w:keepNext w:val="0"/>
              <w:keepLines w:val="0"/>
              <w:widowControl/>
              <w:suppressLineNumbers w:val="0"/>
              <w:jc w:val="left"/>
            </w:pPr>
            <w:r>
              <w:rPr>
                <w:rFonts w:ascii="FZShuSong-Z01S" w:hAnsi="FZShuSong-Z01S" w:eastAsia="FZShuSong-Z01S" w:cs="FZShuSong-Z01S"/>
                <w:color w:val="333333"/>
                <w:kern w:val="0"/>
                <w:sz w:val="24"/>
                <w:szCs w:val="24"/>
                <w:lang w:val="en-US" w:eastAsia="zh-CN" w:bidi="ar"/>
              </w:rPr>
              <w:t xml:space="preserve">项目不直接产生 </w:t>
            </w:r>
          </w:p>
          <w:p>
            <w:pPr>
              <w:keepNext w:val="0"/>
              <w:keepLines w:val="0"/>
              <w:widowControl/>
              <w:suppressLineNumbers w:val="0"/>
              <w:jc w:val="left"/>
            </w:pPr>
            <w:r>
              <w:rPr>
                <w:rFonts w:hint="default" w:ascii="FZShuSong-Z01S" w:hAnsi="FZShuSong-Z01S" w:eastAsia="FZShuSong-Z01S" w:cs="FZShuSong-Z01S"/>
                <w:color w:val="333333"/>
                <w:kern w:val="0"/>
                <w:sz w:val="24"/>
                <w:szCs w:val="24"/>
                <w:lang w:val="en-US" w:eastAsia="zh-CN" w:bidi="ar"/>
              </w:rPr>
              <w:t xml:space="preserve">经济效益，环境效 </w:t>
            </w:r>
          </w:p>
          <w:p>
            <w:pPr>
              <w:keepNext w:val="0"/>
              <w:keepLines w:val="0"/>
              <w:widowControl/>
              <w:suppressLineNumbers w:val="0"/>
              <w:jc w:val="left"/>
            </w:pPr>
            <w:r>
              <w:rPr>
                <w:rFonts w:hint="default" w:ascii="FZShuSong-Z01S" w:hAnsi="FZShuSong-Z01S" w:eastAsia="FZShuSong-Z01S" w:cs="FZShuSong-Z01S"/>
                <w:color w:val="333333"/>
                <w:kern w:val="0"/>
                <w:sz w:val="24"/>
                <w:szCs w:val="24"/>
                <w:lang w:val="en-US" w:eastAsia="zh-CN" w:bidi="ar"/>
              </w:rPr>
              <w:t xml:space="preserve">益，更多的体现为 </w:t>
            </w:r>
          </w:p>
          <w:p>
            <w:pPr>
              <w:keepNext w:val="0"/>
              <w:keepLines w:val="0"/>
              <w:widowControl/>
              <w:suppressLineNumbers w:val="0"/>
              <w:jc w:val="left"/>
            </w:pPr>
            <w:r>
              <w:rPr>
                <w:rFonts w:hint="default" w:ascii="FZShuSong-Z01S" w:hAnsi="FZShuSong-Z01S" w:eastAsia="FZShuSong-Z01S" w:cs="FZShuSong-Z01S"/>
                <w:color w:val="333333"/>
                <w:kern w:val="0"/>
                <w:sz w:val="24"/>
                <w:szCs w:val="24"/>
                <w:lang w:val="en-US" w:eastAsia="zh-CN" w:bidi="ar"/>
              </w:rPr>
              <w:t>社会效益。</w:t>
            </w:r>
          </w:p>
          <w:p>
            <w:pPr>
              <w:widowControl/>
              <w:spacing w:line="300" w:lineRule="exact"/>
              <w:jc w:val="center"/>
              <w:rPr>
                <w:rFonts w:hint="eastAsia" w:ascii="方正书宋简体" w:hAnsi="方正书宋简体" w:eastAsia="方正书宋简体" w:cs="方正书宋简体"/>
                <w:color w:val="333333"/>
                <w:kern w:val="0"/>
                <w:sz w:val="24"/>
                <w:szCs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9" w:hRule="atLeast"/>
        </w:trPr>
        <w:tc>
          <w:tcPr>
            <w:tcW w:w="683" w:type="dxa"/>
            <w:vMerge w:val="restart"/>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财务指标</w:t>
            </w:r>
          </w:p>
        </w:tc>
        <w:tc>
          <w:tcPr>
            <w:tcW w:w="850"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财务</w:t>
            </w:r>
          </w:p>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管理</w:t>
            </w: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财务制度健全性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4</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①是否已制定相应的财务管理制度；②管理制度是否合法、合规、完整。</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9" w:hRule="atLeast"/>
        </w:trPr>
        <w:tc>
          <w:tcPr>
            <w:tcW w:w="683"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财务管理有效性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4</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与项目有关的财务管理是否遵守相关法律法规、财务管理制度规定。</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0" w:hRule="atLeast"/>
        </w:trPr>
        <w:tc>
          <w:tcPr>
            <w:tcW w:w="683"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资金分配合理性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①预算资金分配依据是否充分；②资金分配是否合理，是否符合相关标准，是否与项目单位或地方实际相适应。</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10" w:hRule="atLeast"/>
        </w:trPr>
        <w:tc>
          <w:tcPr>
            <w:tcW w:w="683"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资金到位及时性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资金是否按照规定时间及时到位，包括财政资金、自筹资金等，到位率=（实际到位资金/预算资金）×100%。</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5" w:hRule="atLeast"/>
        </w:trPr>
        <w:tc>
          <w:tcPr>
            <w:tcW w:w="683"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预算执行率</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预算执行率=（实际支出资金/实际到位资金）×100%。实际支出资金：一定时期（本年度或项目期）内项目实际拨付的资金。</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0" w:hRule="atLeast"/>
        </w:trPr>
        <w:tc>
          <w:tcPr>
            <w:tcW w:w="683"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资金使用合规性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①是否符合国家财经法规和财务管理制度的规定；②资金的拨付是否有完整的审批程序和手续；③是否符合项目预算批复或合同规定的用途；④是否存在截留、挤占、挪用、虚列支出等情况。</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5" w:hRule="atLeast"/>
        </w:trPr>
        <w:tc>
          <w:tcPr>
            <w:tcW w:w="683"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满意度指标</w:t>
            </w:r>
          </w:p>
        </w:tc>
        <w:tc>
          <w:tcPr>
            <w:tcW w:w="2126" w:type="dxa"/>
            <w:gridSpan w:val="2"/>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满意度</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10</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000000"/>
                <w:kern w:val="0"/>
                <w:sz w:val="24"/>
                <w:szCs w:val="24"/>
                <w:lang w:eastAsia="zh-CN"/>
              </w:rPr>
              <w:t>群众满意率</w:t>
            </w:r>
            <w:r>
              <w:rPr>
                <w:rFonts w:hint="eastAsia" w:ascii="方正书宋简体" w:hAnsi="方正书宋简体" w:eastAsia="方正书宋简体" w:cs="方正书宋简体"/>
                <w:color w:val="000000"/>
                <w:kern w:val="0"/>
                <w:sz w:val="24"/>
                <w:szCs w:val="24"/>
                <w:lang w:val="en-US" w:eastAsia="zh-CN"/>
              </w:rPr>
              <w:t>90%（含）以上得10分，80%（含）-90%的9分，70%（含）-80%得6分，60分（含）-70分得4分，60分以下不得分</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10</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5" w:hRule="atLeast"/>
        </w:trPr>
        <w:tc>
          <w:tcPr>
            <w:tcW w:w="2809" w:type="dxa"/>
            <w:gridSpan w:val="3"/>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总分</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100</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97.5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bl>
    <w:p>
      <w:pPr>
        <w:rPr>
          <w:rFonts w:hint="eastAsia"/>
        </w:rPr>
      </w:pPr>
    </w:p>
    <w:p>
      <w:pPr>
        <w:widowControl/>
        <w:wordWrap w:val="0"/>
        <w:spacing w:line="315" w:lineRule="atLeast"/>
        <w:jc w:val="center"/>
        <w:rPr>
          <w:rFonts w:hint="eastAsia" w:ascii="方正小标宋简体" w:hAnsi="方正小标宋简体" w:eastAsia="方正小标宋简体" w:cs="方正小标宋简体"/>
          <w:spacing w:val="7"/>
          <w:kern w:val="0"/>
          <w:sz w:val="44"/>
          <w:szCs w:val="44"/>
        </w:rPr>
      </w:pPr>
    </w:p>
    <w:p/>
    <w:p>
      <w:pPr>
        <w:autoSpaceDE w:val="0"/>
        <w:autoSpaceDN w:val="0"/>
        <w:adjustRightInd w:val="0"/>
        <w:spacing w:line="600" w:lineRule="exact"/>
        <w:ind w:firstLine="640"/>
        <w:rPr>
          <w:rFonts w:ascii="仿宋" w:hAnsi="Times New Roman" w:eastAsia="仿宋" w:cs="仿宋"/>
          <w:color w:val="000000"/>
          <w:sz w:val="32"/>
          <w:szCs w:val="32"/>
          <w:highlight w:val="white"/>
        </w:rPr>
      </w:pP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财政评价项目绩效评价结果（如有，请简要说明绩效评价结果，具体报告作为附件；如无则写</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无</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w:t>
      </w:r>
    </w:p>
    <w:p>
      <w:pPr>
        <w:autoSpaceDE w:val="0"/>
        <w:autoSpaceDN w:val="0"/>
        <w:adjustRightInd w:val="0"/>
        <w:spacing w:line="324" w:lineRule="auto"/>
        <w:ind w:firstLine="594"/>
        <w:rPr>
          <w:rFonts w:hint="eastAsia" w:ascii="仿宋" w:hAnsi="Times New Roman" w:eastAsia="仿宋" w:cs="仿宋"/>
          <w:color w:val="000000"/>
          <w:sz w:val="32"/>
          <w:szCs w:val="32"/>
          <w:highlight w:val="white"/>
          <w:lang w:val="en-US" w:eastAsia="zh-CN"/>
        </w:rPr>
      </w:pPr>
      <w:r>
        <w:rPr>
          <w:rFonts w:hint="eastAsia" w:ascii="仿宋" w:hAnsi="Times New Roman" w:eastAsia="仿宋" w:cs="仿宋"/>
          <w:color w:val="000000"/>
          <w:sz w:val="32"/>
          <w:szCs w:val="32"/>
          <w:highlight w:val="white"/>
          <w:lang w:val="en-US" w:eastAsia="zh-CN"/>
        </w:rPr>
        <w:t>无</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4.</w:t>
      </w:r>
      <w:r>
        <w:rPr>
          <w:rFonts w:hint="eastAsia" w:ascii="仿宋" w:hAnsi="Times New Roman" w:eastAsia="仿宋" w:cs="仿宋"/>
          <w:b/>
          <w:bCs/>
          <w:color w:val="000000"/>
          <w:sz w:val="32"/>
          <w:szCs w:val="32"/>
          <w:highlight w:val="white"/>
        </w:rPr>
        <w:t>部门评价项目绩效评价结果（如有，请简要说明绩效评价结果，具体报告作为附件；如无则写</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无</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lang w:val="en-US" w:eastAsia="zh-CN"/>
        </w:rPr>
        <w:t>后勤管理服务项目</w:t>
      </w:r>
      <w:r>
        <w:rPr>
          <w:rFonts w:hint="eastAsia" w:ascii="仿宋" w:hAnsi="Times New Roman" w:eastAsia="仿宋" w:cs="仿宋"/>
          <w:color w:val="000000"/>
          <w:sz w:val="32"/>
          <w:szCs w:val="32"/>
          <w:highlight w:val="white"/>
        </w:rPr>
        <w:t>评价得分</w:t>
      </w:r>
      <w:r>
        <w:rPr>
          <w:rFonts w:ascii="仿宋" w:hAnsi="Times New Roman" w:eastAsia="仿宋" w:cs="仿宋"/>
          <w:color w:val="000000"/>
          <w:sz w:val="32"/>
          <w:szCs w:val="32"/>
          <w:highlight w:val="white"/>
        </w:rPr>
        <w:t>97</w:t>
      </w:r>
      <w:r>
        <w:rPr>
          <w:rFonts w:hint="eastAsia" w:ascii="仿宋" w:hAnsi="Times New Roman" w:eastAsia="仿宋" w:cs="仿宋"/>
          <w:color w:val="000000"/>
          <w:sz w:val="32"/>
          <w:szCs w:val="32"/>
          <w:highlight w:val="white"/>
          <w:lang w:val="en-US" w:eastAsia="zh-CN"/>
        </w:rPr>
        <w:t>.5</w:t>
      </w:r>
      <w:r>
        <w:rPr>
          <w:rFonts w:hint="eastAsia" w:ascii="仿宋" w:hAnsi="Times New Roman" w:eastAsia="仿宋" w:cs="仿宋"/>
          <w:color w:val="000000"/>
          <w:sz w:val="32"/>
          <w:szCs w:val="32"/>
          <w:highlight w:val="white"/>
        </w:rPr>
        <w:t>分，结论为</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优秀</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。项目全年预算数为</w:t>
      </w:r>
      <w:r>
        <w:rPr>
          <w:rFonts w:hint="eastAsia" w:ascii="仿宋" w:hAnsi="Times New Roman" w:eastAsia="仿宋" w:cs="仿宋"/>
          <w:color w:val="000000"/>
          <w:sz w:val="32"/>
          <w:szCs w:val="32"/>
          <w:highlight w:val="white"/>
          <w:lang w:val="en-US" w:eastAsia="zh-CN"/>
        </w:rPr>
        <w:t>234</w:t>
      </w:r>
      <w:r>
        <w:rPr>
          <w:rFonts w:hint="eastAsia" w:ascii="仿宋" w:hAnsi="Times New Roman" w:eastAsia="仿宋" w:cs="仿宋"/>
          <w:color w:val="000000"/>
          <w:sz w:val="32"/>
          <w:szCs w:val="32"/>
          <w:highlight w:val="white"/>
        </w:rPr>
        <w:t>万元，执行数为</w:t>
      </w:r>
      <w:r>
        <w:rPr>
          <w:rFonts w:hint="eastAsia" w:ascii="仿宋" w:hAnsi="Times New Roman" w:eastAsia="仿宋" w:cs="仿宋"/>
          <w:color w:val="000000"/>
          <w:sz w:val="32"/>
          <w:szCs w:val="32"/>
          <w:highlight w:val="white"/>
          <w:lang w:val="en-US" w:eastAsia="zh-CN"/>
        </w:rPr>
        <w:t>233.6</w:t>
      </w:r>
      <w:r>
        <w:rPr>
          <w:rFonts w:hint="eastAsia" w:ascii="仿宋" w:hAnsi="Times New Roman" w:eastAsia="仿宋" w:cs="仿宋"/>
          <w:color w:val="000000"/>
          <w:sz w:val="32"/>
          <w:szCs w:val="32"/>
          <w:highlight w:val="white"/>
        </w:rPr>
        <w:t>万元，完成预算的</w:t>
      </w:r>
      <w:r>
        <w:rPr>
          <w:rFonts w:hint="eastAsia" w:ascii="仿宋" w:hAnsi="Times New Roman" w:eastAsia="仿宋" w:cs="仿宋"/>
          <w:color w:val="000000"/>
          <w:sz w:val="32"/>
          <w:szCs w:val="32"/>
          <w:highlight w:val="white"/>
          <w:lang w:val="en-US" w:eastAsia="zh-CN"/>
        </w:rPr>
        <w:t>99.8</w:t>
      </w:r>
      <w:r>
        <w:rPr>
          <w:rFonts w:hint="eastAsia" w:ascii="仿宋" w:hAnsi="Times New Roman" w:eastAsia="仿宋" w:cs="仿宋"/>
          <w:color w:val="000000"/>
          <w:sz w:val="32"/>
          <w:szCs w:val="32"/>
          <w:highlight w:val="white"/>
        </w:rPr>
        <w:t>%。</w:t>
      </w:r>
    </w:p>
    <w:p>
      <w:pPr>
        <w:autoSpaceDE w:val="0"/>
        <w:autoSpaceDN w:val="0"/>
        <w:adjustRightInd w:val="0"/>
        <w:spacing w:line="600" w:lineRule="exact"/>
        <w:ind w:firstLine="643"/>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说明：部门评价是指以部门为主体开展的重点绩效评价；财政评价是指以财政部门为主体开展的重点绩效评价。</w:t>
      </w:r>
    </w:p>
    <w:p>
      <w:pPr>
        <w:autoSpaceDE w:val="0"/>
        <w:autoSpaceDN w:val="0"/>
        <w:adjustRightInd w:val="0"/>
        <w:spacing w:line="324" w:lineRule="auto"/>
        <w:ind w:firstLine="594"/>
        <w:rPr>
          <w:rFonts w:ascii="仿宋" w:hAnsi="Times New Roman" w:eastAsia="仿宋" w:cs="仿宋"/>
          <w:b/>
          <w:bCs/>
          <w:color w:val="FF0000"/>
          <w:sz w:val="32"/>
          <w:szCs w:val="32"/>
          <w:highlight w:val="white"/>
        </w:rPr>
      </w:pPr>
    </w:p>
    <w:p>
      <w:pPr>
        <w:autoSpaceDE w:val="0"/>
        <w:autoSpaceDN w:val="0"/>
        <w:adjustRightInd w:val="0"/>
        <w:spacing w:line="324" w:lineRule="auto"/>
        <w:ind w:firstLine="600"/>
        <w:rPr>
          <w:rFonts w:ascii="Times New Roman" w:hAnsi="Times New Roman" w:eastAsia="黑体"/>
          <w:b/>
          <w:bCs/>
          <w:color w:val="000000"/>
          <w:sz w:val="32"/>
          <w:szCs w:val="32"/>
          <w:highlight w:val="white"/>
        </w:rPr>
      </w:pPr>
      <w:r>
        <w:rPr>
          <w:rFonts w:hint="eastAsia" w:ascii="黑体" w:hAnsi="Times New Roman" w:eastAsia="黑体" w:cs="黑体"/>
          <w:b/>
          <w:bCs/>
          <w:color w:val="000000"/>
          <w:sz w:val="32"/>
          <w:szCs w:val="32"/>
          <w:highlight w:val="white"/>
        </w:rPr>
        <w:t>四、名词解释</w:t>
      </w:r>
    </w:p>
    <w:p>
      <w:pPr>
        <w:autoSpaceDE w:val="0"/>
        <w:autoSpaceDN w:val="0"/>
        <w:adjustRightInd w:val="0"/>
        <w:spacing w:line="324" w:lineRule="auto"/>
        <w:ind w:firstLine="594"/>
        <w:rPr>
          <w:rFonts w:ascii="仿宋" w:hAnsi="Times New Roman" w:eastAsia="仿宋" w:cs="仿宋"/>
          <w:color w:val="000000"/>
          <w:sz w:val="32"/>
          <w:szCs w:val="32"/>
          <w:highlight w:val="white"/>
          <w:lang w:val="zh-CN"/>
        </w:rPr>
      </w:pPr>
      <w:r>
        <w:rPr>
          <w:rFonts w:ascii="仿宋" w:hAnsi="Times New Roman" w:eastAsia="仿宋" w:cs="仿宋"/>
          <w:color w:val="000000"/>
          <w:sz w:val="32"/>
          <w:szCs w:val="32"/>
          <w:highlight w:val="white"/>
          <w:lang w:val="zh-CN"/>
        </w:rPr>
        <w:t>1.</w:t>
      </w:r>
      <w:r>
        <w:rPr>
          <w:rFonts w:hint="eastAsia" w:ascii="仿宋" w:hAnsi="Times New Roman" w:eastAsia="仿宋" w:cs="仿宋"/>
          <w:color w:val="000000"/>
          <w:sz w:val="32"/>
          <w:szCs w:val="32"/>
          <w:highlight w:val="white"/>
          <w:lang w:val="zh-CN"/>
        </w:rPr>
        <w:t>财政拨款收入：指本级财政部门当年拨付的财政预算资金，包括一般公共预算财政拨款、政府性基金预算财政拨款和国有资本经预算财政拨款。</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lang w:val="zh-CN"/>
        </w:rPr>
        <w:t>2.</w:t>
      </w:r>
      <w:r>
        <w:rPr>
          <w:rFonts w:hint="eastAsia" w:ascii="仿宋" w:hAnsi="Times New Roman" w:eastAsia="仿宋" w:cs="仿宋"/>
          <w:color w:val="000000"/>
          <w:sz w:val="32"/>
          <w:szCs w:val="32"/>
          <w:highlight w:val="white"/>
          <w:lang w:val="zh-CN"/>
        </w:rPr>
        <w:t>事业收入：指事业单位开展专业业务活动及辅助活动所取得的收入。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3.</w:t>
      </w:r>
      <w:r>
        <w:rPr>
          <w:rFonts w:hint="eastAsia" w:ascii="仿宋" w:hAnsi="Times New Roman" w:eastAsia="仿宋" w:cs="仿宋"/>
          <w:color w:val="000000"/>
          <w:sz w:val="32"/>
          <w:szCs w:val="32"/>
          <w:highlight w:val="white"/>
        </w:rPr>
        <w:t>经营收入：指事业单位在专业业务活动及辅助活动之外开展非独立核算经</w:t>
      </w:r>
      <w:bookmarkStart w:id="0" w:name="_GoBack"/>
      <w:bookmarkEnd w:id="0"/>
      <w:r>
        <w:rPr>
          <w:rFonts w:hint="eastAsia" w:ascii="仿宋" w:hAnsi="Times New Roman" w:eastAsia="仿宋" w:cs="仿宋"/>
          <w:color w:val="000000"/>
          <w:sz w:val="32"/>
          <w:szCs w:val="32"/>
          <w:highlight w:val="white"/>
        </w:rPr>
        <w:t>营活动取得的收入。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上级补助收入：指事业单位从主管部门和上级单位取得的非财政补助收入。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5.</w:t>
      </w:r>
      <w:r>
        <w:rPr>
          <w:rFonts w:hint="eastAsia" w:ascii="仿宋" w:hAnsi="Times New Roman" w:eastAsia="仿宋" w:cs="仿宋"/>
          <w:color w:val="000000"/>
          <w:sz w:val="32"/>
          <w:szCs w:val="32"/>
          <w:highlight w:val="white"/>
        </w:rPr>
        <w:t>附属单位上缴收入：指事业单位附属独立核算单位按照有关规定上缴的收入。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6.</w:t>
      </w:r>
      <w:r>
        <w:rPr>
          <w:rFonts w:hint="eastAsia" w:ascii="仿宋" w:hAnsi="Times New Roman" w:eastAsia="仿宋" w:cs="仿宋"/>
          <w:color w:val="000000"/>
          <w:sz w:val="32"/>
          <w:szCs w:val="32"/>
          <w:highlight w:val="white"/>
        </w:rPr>
        <w:t>其他收入：指预算单位在</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财政拨款</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事业收入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经营收入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上级补助收入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附属单位上缴收入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等之外取得的各项收入。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7.</w:t>
      </w:r>
      <w:r>
        <w:rPr>
          <w:rFonts w:hint="eastAsia" w:ascii="仿宋" w:hAnsi="Times New Roman" w:eastAsia="仿宋" w:cs="仿宋"/>
          <w:color w:val="000000"/>
          <w:sz w:val="32"/>
          <w:szCs w:val="32"/>
          <w:highlight w:val="white"/>
        </w:rPr>
        <w:t>使用非财政拨款结余：指事业单位使用以前年度积累的非财政拨款结余弥补当年收支差额的金额。</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年初结转和结余：指预算单位以前年度尚未完成、结转到本年仍按原规定用途继续使用的资金。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9.</w:t>
      </w:r>
      <w:r>
        <w:rPr>
          <w:rFonts w:hint="eastAsia" w:ascii="仿宋" w:hAnsi="Times New Roman" w:eastAsia="仿宋" w:cs="仿宋"/>
          <w:color w:val="000000"/>
          <w:sz w:val="32"/>
          <w:szCs w:val="32"/>
          <w:highlight w:val="white"/>
        </w:rPr>
        <w:t>年末结转和结余：指单位按有关规定结转到下年或以后年度继续使用的资金。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10.</w:t>
      </w:r>
      <w:r>
        <w:rPr>
          <w:rFonts w:hint="eastAsia" w:ascii="仿宋" w:hAnsi="Times New Roman" w:eastAsia="仿宋" w:cs="仿宋"/>
          <w:color w:val="000000"/>
          <w:sz w:val="32"/>
          <w:szCs w:val="32"/>
          <w:highlight w:val="white"/>
        </w:rPr>
        <w:t>基本支出：指预算单位为保障其正常运转，完成日常工作任务所发生的支出，包括人员经费支出和日常公用经费支出。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11.</w:t>
      </w:r>
      <w:r>
        <w:rPr>
          <w:rFonts w:hint="eastAsia" w:ascii="仿宋" w:hAnsi="Times New Roman" w:eastAsia="仿宋" w:cs="仿宋"/>
          <w:color w:val="000000"/>
          <w:sz w:val="32"/>
          <w:szCs w:val="32"/>
          <w:highlight w:val="white"/>
        </w:rPr>
        <w:t>项目支出：指预算单位为完成其特定的行政工作任务或事业发展目标所发生的支出。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12.</w:t>
      </w:r>
      <w:r>
        <w:rPr>
          <w:rFonts w:hint="eastAsia" w:ascii="仿宋" w:hAnsi="Times New Roman" w:eastAsia="仿宋" w:cs="仿宋"/>
          <w:color w:val="000000"/>
          <w:sz w:val="32"/>
          <w:szCs w:val="32"/>
          <w:highlight w:val="white"/>
        </w:rPr>
        <w:t>上缴上级支出：填列事业单位按照财政部门和主管部门的规定上缴上级单位的支出。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13.</w:t>
      </w:r>
      <w:r>
        <w:rPr>
          <w:rFonts w:hint="eastAsia" w:ascii="仿宋" w:hAnsi="Times New Roman" w:eastAsia="仿宋" w:cs="仿宋"/>
          <w:color w:val="000000"/>
          <w:sz w:val="32"/>
          <w:szCs w:val="32"/>
          <w:highlight w:val="white"/>
        </w:rPr>
        <w:t>经营支出：指事业单位在专业业务活动及其辅助活动之外开展非独立核算经营活动发生的支出。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14.</w:t>
      </w:r>
      <w:r>
        <w:rPr>
          <w:rFonts w:hint="eastAsia" w:ascii="仿宋" w:hAnsi="Times New Roman" w:eastAsia="仿宋" w:cs="仿宋"/>
          <w:color w:val="000000"/>
          <w:sz w:val="32"/>
          <w:szCs w:val="32"/>
          <w:highlight w:val="white"/>
        </w:rPr>
        <w:t>附属单位补助支出：填列事业单位用财政补助收入之外的收入对附属单位补助发生的支出。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15.“</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经费：纳入财政预决算管理的</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16.</w:t>
      </w:r>
      <w:r>
        <w:rPr>
          <w:rFonts w:hint="eastAsia" w:ascii="仿宋" w:hAnsi="Times New Roman" w:eastAsia="仿宋" w:cs="仿宋"/>
          <w:color w:val="000000"/>
          <w:sz w:val="32"/>
          <w:szCs w:val="32"/>
          <w:highlight w:val="white"/>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324" w:lineRule="auto"/>
        <w:ind w:firstLine="594"/>
        <w:rPr>
          <w:rFonts w:ascii="仿宋_GB2312" w:hAnsi="Times New Roman" w:eastAsia="仿宋_GB2312" w:cs="仿宋_GB2312"/>
          <w:color w:val="000000"/>
          <w:sz w:val="32"/>
          <w:szCs w:val="32"/>
          <w:highlight w:val="white"/>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黑体" w:hAnsi="Times New Roman" w:eastAsia="黑体" w:cs="黑体"/>
          <w:spacing w:val="15"/>
          <w:sz w:val="44"/>
          <w:szCs w:val="44"/>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宋体" w:hAnsi="Times New Roman" w:eastAsia="宋体" w:cs="宋体"/>
          <w:kern w:val="0"/>
          <w:sz w:val="18"/>
          <w:szCs w:val="18"/>
          <w:lang w:val="zh-CN"/>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书宋简体">
    <w:altName w:val="微软雅黑"/>
    <w:panose1 w:val="00000000000000000000"/>
    <w:charset w:val="86"/>
    <w:family w:val="auto"/>
    <w:pitch w:val="default"/>
    <w:sig w:usb0="00000000" w:usb1="00000000" w:usb2="00000010" w:usb3="00000000" w:csb0="00040000" w:csb1="00000000"/>
  </w:font>
  <w:font w:name="FZShuSong-Z01S">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hZDI3MmRlZDNlNGQ2OTUwN2ZhZGMxZWFiNzM2NDkifQ=="/>
  </w:docVars>
  <w:rsids>
    <w:rsidRoot w:val="00B452F8"/>
    <w:rsid w:val="000646E7"/>
    <w:rsid w:val="000B69CC"/>
    <w:rsid w:val="00141FA0"/>
    <w:rsid w:val="00196851"/>
    <w:rsid w:val="0026277C"/>
    <w:rsid w:val="002C471A"/>
    <w:rsid w:val="0031463C"/>
    <w:rsid w:val="003A15FF"/>
    <w:rsid w:val="003B3386"/>
    <w:rsid w:val="00516CB4"/>
    <w:rsid w:val="00566C60"/>
    <w:rsid w:val="006160EE"/>
    <w:rsid w:val="00671FC5"/>
    <w:rsid w:val="006A3A57"/>
    <w:rsid w:val="00730AEE"/>
    <w:rsid w:val="00767E11"/>
    <w:rsid w:val="007A0F9B"/>
    <w:rsid w:val="00854370"/>
    <w:rsid w:val="00942510"/>
    <w:rsid w:val="0096311D"/>
    <w:rsid w:val="0097028F"/>
    <w:rsid w:val="009C0475"/>
    <w:rsid w:val="00A65152"/>
    <w:rsid w:val="00A94131"/>
    <w:rsid w:val="00B35632"/>
    <w:rsid w:val="00B37B05"/>
    <w:rsid w:val="00B452F8"/>
    <w:rsid w:val="00C17E51"/>
    <w:rsid w:val="00CB5632"/>
    <w:rsid w:val="00D17368"/>
    <w:rsid w:val="00D7115F"/>
    <w:rsid w:val="00DD3051"/>
    <w:rsid w:val="00E25E6E"/>
    <w:rsid w:val="00E57FCF"/>
    <w:rsid w:val="00E773C4"/>
    <w:rsid w:val="00FA661F"/>
    <w:rsid w:val="00FC7514"/>
    <w:rsid w:val="25A31D46"/>
    <w:rsid w:val="2CAF7A7E"/>
    <w:rsid w:val="563C3D78"/>
    <w:rsid w:val="7D4837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locked/>
    <w:uiPriority w:val="99"/>
    <w:rPr>
      <w:rFonts w:cs="Times New Roman"/>
      <w:sz w:val="18"/>
      <w:szCs w:val="18"/>
    </w:rPr>
  </w:style>
  <w:style w:type="character" w:customStyle="1" w:styleId="8">
    <w:name w:val="页脚 字符"/>
    <w:basedOn w:val="6"/>
    <w:link w:val="3"/>
    <w:locked/>
    <w:uiPriority w:val="99"/>
    <w:rPr>
      <w:rFonts w:cs="Times New Roman"/>
      <w:sz w:val="18"/>
      <w:szCs w:val="18"/>
    </w:rPr>
  </w:style>
  <w:style w:type="character" w:customStyle="1" w:styleId="9">
    <w:name w:val="批注框文本 字符"/>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82EB-1FDB-4BB2-92F9-829C60A236F3}">
  <ds:schemaRefs/>
</ds:datastoreItem>
</file>

<file path=docProps/app.xml><?xml version="1.0" encoding="utf-8"?>
<Properties xmlns="http://schemas.openxmlformats.org/officeDocument/2006/extended-properties" xmlns:vt="http://schemas.openxmlformats.org/officeDocument/2006/docPropsVTypes">
  <Template>Normal</Template>
  <Pages>23</Pages>
  <Words>10336</Words>
  <Characters>12991</Characters>
  <Lines>96</Lines>
  <Paragraphs>27</Paragraphs>
  <TotalTime>0</TotalTime>
  <ScaleCrop>false</ScaleCrop>
  <LinksUpToDate>false</LinksUpToDate>
  <CharactersWithSpaces>13125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2021-09-08T02:09:00Z</dcterms:created>
  <dc:creator>lenovo</dc:creator>
  <cp:lastModifiedBy>Cci</cp:lastModifiedBy>
  <dcterms:modified xsi:type="dcterms:W3CDTF">2022-08-29T02:27:45Z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7E9F6AFC481B4712B0AD858871D3D970</vt:lpwstr>
  </property>
</Properties>
</file>