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ustomizations.xml" ContentType="application/vnd.ms-word.keyMapCustomization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theme/themeOverride1.xml" ContentType="application/vnd.openxmlformats-officedocument.themeOverrid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ind w:firstLine="0" w:firstLineChars="0"/>
        <w:jc w:val="center"/>
        <w:rPr>
          <w:rFonts w:ascii="Times New Roman" w:hAnsi="Times New Roman" w:eastAsia="楷体"/>
          <w:sz w:val="36"/>
        </w:rPr>
      </w:pPr>
    </w:p>
    <w:p>
      <w:pPr>
        <w:spacing w:line="480" w:lineRule="auto"/>
        <w:ind w:firstLine="0" w:firstLineChars="0"/>
        <w:jc w:val="center"/>
        <w:rPr>
          <w:rFonts w:ascii="Times New Roman" w:hAnsi="Times New Roman" w:eastAsia="楷体"/>
          <w:sz w:val="36"/>
        </w:rPr>
      </w:pPr>
    </w:p>
    <w:p>
      <w:pPr>
        <w:spacing w:line="480" w:lineRule="auto"/>
        <w:ind w:firstLine="0" w:firstLineChars="0"/>
        <w:jc w:val="center"/>
        <w:rPr>
          <w:rFonts w:ascii="Times New Roman" w:hAnsi="Times New Roman" w:eastAsia="华文中宋"/>
          <w:sz w:val="48"/>
          <w:szCs w:val="48"/>
        </w:rPr>
      </w:pPr>
      <w:r>
        <w:rPr>
          <w:rFonts w:hint="eastAsia" w:ascii="Times New Roman" w:hAnsi="Times New Roman" w:eastAsia="华文中宋"/>
          <w:sz w:val="48"/>
          <w:szCs w:val="48"/>
        </w:rPr>
        <w:t>杭州市富阳区国民经济与社会发展</w:t>
      </w:r>
    </w:p>
    <w:p>
      <w:pPr>
        <w:spacing w:line="480" w:lineRule="auto"/>
        <w:ind w:firstLine="0" w:firstLineChars="0"/>
        <w:jc w:val="center"/>
        <w:rPr>
          <w:rFonts w:ascii="Times New Roman" w:hAnsi="Times New Roman" w:eastAsia="华文中宋"/>
          <w:sz w:val="48"/>
          <w:szCs w:val="48"/>
        </w:rPr>
      </w:pPr>
      <w:r>
        <w:rPr>
          <w:rFonts w:hint="eastAsia" w:ascii="Times New Roman" w:hAnsi="Times New Roman" w:eastAsia="华文中宋"/>
          <w:sz w:val="48"/>
          <w:szCs w:val="48"/>
        </w:rPr>
        <w:t>第十三个五年规划纲要</w:t>
      </w:r>
    </w:p>
    <w:p>
      <w:pPr>
        <w:spacing w:line="480" w:lineRule="auto"/>
        <w:ind w:firstLine="0" w:firstLineChars="0"/>
        <w:jc w:val="center"/>
        <w:rPr>
          <w:rFonts w:ascii="Times New Roman" w:hAnsi="Times New Roman" w:eastAsia="华文中宋"/>
          <w:sz w:val="56"/>
          <w:szCs w:val="72"/>
        </w:rPr>
      </w:pPr>
      <w:r>
        <w:rPr>
          <w:rFonts w:hint="eastAsia" w:ascii="Times New Roman" w:hAnsi="Times New Roman" w:eastAsia="华文中宋"/>
          <w:sz w:val="56"/>
          <w:szCs w:val="72"/>
        </w:rPr>
        <w:t>中期评估报告</w:t>
      </w:r>
    </w:p>
    <w:p>
      <w:pPr>
        <w:ind w:firstLine="560"/>
        <w:rPr>
          <w:rFonts w:ascii="Times New Roman" w:hAnsi="Times New Roman" w:eastAsia="仿宋_GB2312"/>
          <w:sz w:val="28"/>
        </w:rPr>
      </w:pPr>
    </w:p>
    <w:p>
      <w:pPr>
        <w:ind w:firstLine="560"/>
        <w:rPr>
          <w:rFonts w:ascii="Times New Roman" w:hAnsi="Times New Roman" w:eastAsia="仿宋_GB2312"/>
          <w:sz w:val="28"/>
        </w:rPr>
      </w:pPr>
    </w:p>
    <w:p>
      <w:pPr>
        <w:ind w:firstLine="560"/>
        <w:rPr>
          <w:rFonts w:ascii="Times New Roman" w:hAnsi="Times New Roman" w:eastAsia="仿宋_GB2312"/>
          <w:sz w:val="28"/>
        </w:rPr>
      </w:pPr>
    </w:p>
    <w:p>
      <w:pPr>
        <w:ind w:firstLine="560"/>
        <w:rPr>
          <w:rFonts w:ascii="Times New Roman" w:hAnsi="Times New Roman" w:eastAsia="仿宋_GB2312"/>
          <w:sz w:val="28"/>
        </w:rPr>
      </w:pPr>
    </w:p>
    <w:p>
      <w:pPr>
        <w:ind w:firstLine="560"/>
        <w:rPr>
          <w:rFonts w:ascii="Times New Roman" w:hAnsi="Times New Roman" w:eastAsia="仿宋_GB2312"/>
          <w:sz w:val="28"/>
        </w:rPr>
      </w:pPr>
    </w:p>
    <w:p>
      <w:pPr>
        <w:ind w:firstLine="560"/>
        <w:rPr>
          <w:rFonts w:ascii="Times New Roman" w:hAnsi="Times New Roman" w:eastAsia="仿宋_GB2312"/>
          <w:sz w:val="28"/>
        </w:rPr>
      </w:pPr>
    </w:p>
    <w:p>
      <w:pPr>
        <w:ind w:firstLine="560"/>
        <w:rPr>
          <w:rFonts w:ascii="Times New Roman" w:hAnsi="Times New Roman" w:eastAsia="仿宋_GB2312"/>
          <w:sz w:val="28"/>
        </w:rPr>
      </w:pPr>
    </w:p>
    <w:p>
      <w:pPr>
        <w:ind w:firstLine="0" w:firstLineChars="0"/>
        <w:rPr>
          <w:rFonts w:ascii="Times New Roman" w:hAnsi="Times New Roman" w:eastAsia="仿宋_GB2312"/>
          <w:sz w:val="28"/>
        </w:rPr>
      </w:pPr>
    </w:p>
    <w:p>
      <w:pPr>
        <w:ind w:firstLine="0" w:firstLineChars="0"/>
        <w:rPr>
          <w:rFonts w:ascii="Times New Roman" w:hAnsi="Times New Roman" w:eastAsia="仿宋_GB2312"/>
          <w:sz w:val="28"/>
        </w:rPr>
      </w:pPr>
    </w:p>
    <w:p>
      <w:pPr>
        <w:ind w:firstLine="0" w:firstLineChars="0"/>
        <w:jc w:val="center"/>
        <w:rPr>
          <w:rFonts w:ascii="Times New Roman" w:hAnsi="Times New Roman" w:eastAsia="楷体"/>
          <w:sz w:val="36"/>
        </w:rPr>
      </w:pPr>
      <w:r>
        <w:rPr>
          <w:rFonts w:hint="eastAsia" w:ascii="Times New Roman" w:hAnsi="Times New Roman" w:eastAsia="楷体"/>
          <w:sz w:val="36"/>
        </w:rPr>
        <w:t>富阳区发展和改革局</w:t>
      </w:r>
    </w:p>
    <w:p>
      <w:pPr>
        <w:ind w:firstLine="0" w:firstLineChars="0"/>
        <w:jc w:val="center"/>
        <w:rPr>
          <w:rFonts w:ascii="Times New Roman" w:hAnsi="Times New Roman" w:eastAsia="楷体"/>
          <w:sz w:val="36"/>
        </w:rPr>
      </w:pPr>
      <w:r>
        <w:rPr>
          <w:rFonts w:hint="eastAsia" w:ascii="Times New Roman" w:hAnsi="Times New Roman" w:eastAsia="楷体"/>
          <w:sz w:val="36"/>
        </w:rPr>
        <w:t>二零一八年十一月</w:t>
      </w:r>
    </w:p>
    <w:p>
      <w:pPr>
        <w:ind w:firstLine="0" w:firstLineChars="0"/>
        <w:jc w:val="center"/>
        <w:rPr>
          <w:rFonts w:ascii="Times New Roman" w:hAnsi="Times New Roman" w:eastAsia="楷体"/>
          <w:sz w:val="36"/>
        </w:rPr>
        <w:sectPr>
          <w:headerReference r:id="rId7" w:type="first"/>
          <w:footerReference r:id="rId10" w:type="first"/>
          <w:headerReference r:id="rId5" w:type="default"/>
          <w:footerReference r:id="rId8" w:type="default"/>
          <w:headerReference r:id="rId6" w:type="even"/>
          <w:footerReference r:id="rId9" w:type="even"/>
          <w:pgSz w:w="11906" w:h="16838"/>
          <w:pgMar w:top="1871" w:right="1758" w:bottom="1985" w:left="1644" w:header="851" w:footer="992" w:gutter="0"/>
          <w:cols w:space="720" w:num="1"/>
          <w:docGrid w:type="linesAndChars" w:linePitch="408" w:charSpace="0"/>
        </w:sectPr>
      </w:pPr>
    </w:p>
    <w:p>
      <w:pPr>
        <w:pStyle w:val="15"/>
        <w:tabs>
          <w:tab w:val="right" w:leader="dot" w:pos="8494"/>
        </w:tabs>
        <w:spacing w:line="240" w:lineRule="auto"/>
        <w:jc w:val="center"/>
        <w:rPr>
          <w:sz w:val="28"/>
          <w:szCs w:val="28"/>
        </w:rPr>
      </w:pPr>
    </w:p>
    <w:p>
      <w:pPr>
        <w:pStyle w:val="15"/>
        <w:tabs>
          <w:tab w:val="right" w:leader="dot" w:pos="8494"/>
        </w:tabs>
        <w:jc w:val="center"/>
      </w:pPr>
      <w:r>
        <w:rPr>
          <w:rFonts w:hint="eastAsia"/>
          <w:sz w:val="36"/>
          <w:szCs w:val="28"/>
        </w:rPr>
        <w:t>目录</w:t>
      </w:r>
    </w:p>
    <w:p>
      <w:pPr>
        <w:pStyle w:val="15"/>
        <w:tabs>
          <w:tab w:val="right" w:leader="dot" w:pos="8504"/>
        </w:tabs>
      </w:pPr>
      <w:r>
        <w:fldChar w:fldCharType="begin"/>
      </w:r>
      <w:r>
        <w:instrText xml:space="preserve"> TOC \o "1-2" \h \z \u </w:instrText>
      </w:r>
      <w:r>
        <w:fldChar w:fldCharType="separate"/>
      </w:r>
      <w:r>
        <w:fldChar w:fldCharType="begin"/>
      </w:r>
      <w:r>
        <w:instrText xml:space="preserve"> HYPERLINK \l "_Toc11131" </w:instrText>
      </w:r>
      <w:r>
        <w:fldChar w:fldCharType="separate"/>
      </w:r>
      <w:r>
        <w:rPr>
          <w:rFonts w:hint="eastAsia"/>
        </w:rPr>
        <w:t>一、《纲要》实施的总体评估</w:t>
      </w:r>
      <w:r>
        <w:tab/>
      </w:r>
      <w:r>
        <w:fldChar w:fldCharType="begin"/>
      </w:r>
      <w:r>
        <w:instrText xml:space="preserve"> PAGEREF _Toc11131 </w:instrText>
      </w:r>
      <w:r>
        <w:fldChar w:fldCharType="separate"/>
      </w:r>
      <w:r>
        <w:t>1</w:t>
      </w:r>
      <w:r>
        <w:fldChar w:fldCharType="end"/>
      </w:r>
      <w:r>
        <w:fldChar w:fldCharType="end"/>
      </w:r>
    </w:p>
    <w:p>
      <w:pPr>
        <w:pStyle w:val="15"/>
        <w:tabs>
          <w:tab w:val="right" w:leader="dot" w:pos="8504"/>
        </w:tabs>
      </w:pPr>
      <w:r>
        <w:fldChar w:fldCharType="begin"/>
      </w:r>
      <w:r>
        <w:instrText xml:space="preserve"> HYPERLINK \l "_Toc30650" </w:instrText>
      </w:r>
      <w:r>
        <w:fldChar w:fldCharType="separate"/>
      </w:r>
      <w:r>
        <w:rPr>
          <w:rFonts w:hint="eastAsia"/>
        </w:rPr>
        <w:t>二、《纲要》主要指标完成情况评估</w:t>
      </w:r>
      <w:r>
        <w:tab/>
      </w:r>
      <w:r>
        <w:fldChar w:fldCharType="begin"/>
      </w:r>
      <w:r>
        <w:instrText xml:space="preserve"> PAGEREF _Toc30650 </w:instrText>
      </w:r>
      <w:r>
        <w:fldChar w:fldCharType="separate"/>
      </w:r>
      <w:r>
        <w:t>3</w:t>
      </w:r>
      <w:r>
        <w:fldChar w:fldCharType="end"/>
      </w:r>
      <w:r>
        <w:fldChar w:fldCharType="end"/>
      </w:r>
    </w:p>
    <w:p>
      <w:pPr>
        <w:pStyle w:val="17"/>
        <w:tabs>
          <w:tab w:val="right" w:leader="dot" w:pos="8504"/>
        </w:tabs>
        <w:ind w:firstLine="600"/>
      </w:pPr>
      <w:r>
        <w:fldChar w:fldCharType="begin"/>
      </w:r>
      <w:r>
        <w:instrText xml:space="preserve"> HYPERLINK \l "_Toc18261" </w:instrText>
      </w:r>
      <w:r>
        <w:fldChar w:fldCharType="separate"/>
      </w:r>
      <w:r>
        <w:rPr>
          <w:rFonts w:hint="eastAsia"/>
        </w:rPr>
        <w:t>（一）总体评估</w:t>
      </w:r>
      <w:r>
        <w:tab/>
      </w:r>
      <w:r>
        <w:fldChar w:fldCharType="begin"/>
      </w:r>
      <w:r>
        <w:instrText xml:space="preserve"> PAGEREF _Toc18261 </w:instrText>
      </w:r>
      <w:r>
        <w:fldChar w:fldCharType="separate"/>
      </w:r>
      <w:r>
        <w:t>3</w:t>
      </w:r>
      <w:r>
        <w:fldChar w:fldCharType="end"/>
      </w:r>
      <w:r>
        <w:fldChar w:fldCharType="end"/>
      </w:r>
    </w:p>
    <w:p>
      <w:pPr>
        <w:pStyle w:val="17"/>
        <w:tabs>
          <w:tab w:val="right" w:leader="dot" w:pos="8504"/>
        </w:tabs>
        <w:ind w:firstLine="600"/>
      </w:pPr>
      <w:r>
        <w:fldChar w:fldCharType="begin"/>
      </w:r>
      <w:r>
        <w:instrText xml:space="preserve"> HYPERLINK \l "_Toc11696" </w:instrText>
      </w:r>
      <w:r>
        <w:fldChar w:fldCharType="separate"/>
      </w:r>
      <w:r>
        <w:rPr>
          <w:rFonts w:hint="eastAsia"/>
        </w:rPr>
        <w:t>（二）分类评估</w:t>
      </w:r>
      <w:r>
        <w:tab/>
      </w:r>
      <w:r>
        <w:fldChar w:fldCharType="begin"/>
      </w:r>
      <w:r>
        <w:instrText xml:space="preserve"> PAGEREF _Toc11696 </w:instrText>
      </w:r>
      <w:r>
        <w:fldChar w:fldCharType="separate"/>
      </w:r>
      <w:r>
        <w:t>5</w:t>
      </w:r>
      <w:r>
        <w:fldChar w:fldCharType="end"/>
      </w:r>
      <w:r>
        <w:fldChar w:fldCharType="end"/>
      </w:r>
    </w:p>
    <w:p>
      <w:pPr>
        <w:pStyle w:val="17"/>
        <w:tabs>
          <w:tab w:val="right" w:leader="dot" w:pos="8504"/>
        </w:tabs>
        <w:ind w:firstLine="600"/>
      </w:pPr>
      <w:r>
        <w:fldChar w:fldCharType="begin"/>
      </w:r>
      <w:r>
        <w:instrText xml:space="preserve"> HYPERLINK \l "_Toc25739" </w:instrText>
      </w:r>
      <w:r>
        <w:fldChar w:fldCharType="separate"/>
      </w:r>
      <w:r>
        <w:rPr>
          <w:rFonts w:hint="eastAsia"/>
        </w:rPr>
        <w:t>（三）完成情况展望</w:t>
      </w:r>
      <w:r>
        <w:tab/>
      </w:r>
      <w:r>
        <w:fldChar w:fldCharType="begin"/>
      </w:r>
      <w:r>
        <w:instrText xml:space="preserve"> PAGEREF _Toc25739 </w:instrText>
      </w:r>
      <w:r>
        <w:fldChar w:fldCharType="separate"/>
      </w:r>
      <w:r>
        <w:t>10</w:t>
      </w:r>
      <w:r>
        <w:fldChar w:fldCharType="end"/>
      </w:r>
      <w:r>
        <w:fldChar w:fldCharType="end"/>
      </w:r>
    </w:p>
    <w:p>
      <w:pPr>
        <w:pStyle w:val="15"/>
        <w:tabs>
          <w:tab w:val="right" w:leader="dot" w:pos="8504"/>
        </w:tabs>
      </w:pPr>
      <w:r>
        <w:fldChar w:fldCharType="begin"/>
      </w:r>
      <w:r>
        <w:instrText xml:space="preserve"> HYPERLINK \l "_Toc1507" </w:instrText>
      </w:r>
      <w:r>
        <w:fldChar w:fldCharType="separate"/>
      </w:r>
      <w:r>
        <w:rPr>
          <w:rFonts w:hint="eastAsia"/>
        </w:rPr>
        <w:t>三、《纲要》重大改革完成情况评估</w:t>
      </w:r>
      <w:r>
        <w:tab/>
      </w:r>
      <w:r>
        <w:fldChar w:fldCharType="begin"/>
      </w:r>
      <w:r>
        <w:instrText xml:space="preserve"> PAGEREF _Toc1507 </w:instrText>
      </w:r>
      <w:r>
        <w:fldChar w:fldCharType="separate"/>
      </w:r>
      <w:r>
        <w:t>15</w:t>
      </w:r>
      <w:r>
        <w:fldChar w:fldCharType="end"/>
      </w:r>
      <w:r>
        <w:fldChar w:fldCharType="end"/>
      </w:r>
    </w:p>
    <w:p>
      <w:pPr>
        <w:pStyle w:val="15"/>
        <w:tabs>
          <w:tab w:val="right" w:leader="dot" w:pos="8504"/>
        </w:tabs>
      </w:pPr>
      <w:r>
        <w:fldChar w:fldCharType="begin"/>
      </w:r>
      <w:r>
        <w:instrText xml:space="preserve"> HYPERLINK \l "_Toc1299" </w:instrText>
      </w:r>
      <w:r>
        <w:fldChar w:fldCharType="separate"/>
      </w:r>
      <w:r>
        <w:rPr>
          <w:rFonts w:hint="eastAsia"/>
        </w:rPr>
        <w:t>四、《纲要》重点项目完成情况评估</w:t>
      </w:r>
      <w:r>
        <w:tab/>
      </w:r>
      <w:r>
        <w:fldChar w:fldCharType="begin"/>
      </w:r>
      <w:r>
        <w:instrText xml:space="preserve"> PAGEREF _Toc1299 </w:instrText>
      </w:r>
      <w:r>
        <w:fldChar w:fldCharType="separate"/>
      </w:r>
      <w:r>
        <w:t>17</w:t>
      </w:r>
      <w:r>
        <w:fldChar w:fldCharType="end"/>
      </w:r>
      <w:r>
        <w:fldChar w:fldCharType="end"/>
      </w:r>
    </w:p>
    <w:p>
      <w:pPr>
        <w:pStyle w:val="15"/>
        <w:tabs>
          <w:tab w:val="right" w:leader="dot" w:pos="8504"/>
        </w:tabs>
      </w:pPr>
      <w:r>
        <w:fldChar w:fldCharType="begin"/>
      </w:r>
      <w:r>
        <w:instrText xml:space="preserve"> HYPERLINK \l "_Toc32526" </w:instrText>
      </w:r>
      <w:r>
        <w:fldChar w:fldCharType="separate"/>
      </w:r>
      <w:r>
        <w:rPr>
          <w:rFonts w:hint="eastAsia"/>
        </w:rPr>
        <w:t>五、《纲要》主要任务推进情况评估</w:t>
      </w:r>
      <w:r>
        <w:tab/>
      </w:r>
      <w:r>
        <w:fldChar w:fldCharType="begin"/>
      </w:r>
      <w:r>
        <w:instrText xml:space="preserve"> PAGEREF _Toc32526 </w:instrText>
      </w:r>
      <w:r>
        <w:fldChar w:fldCharType="separate"/>
      </w:r>
      <w:r>
        <w:t>24</w:t>
      </w:r>
      <w:r>
        <w:fldChar w:fldCharType="end"/>
      </w:r>
      <w:r>
        <w:fldChar w:fldCharType="end"/>
      </w:r>
    </w:p>
    <w:p>
      <w:pPr>
        <w:pStyle w:val="17"/>
        <w:tabs>
          <w:tab w:val="right" w:leader="dot" w:pos="8504"/>
        </w:tabs>
        <w:ind w:firstLine="600"/>
      </w:pPr>
      <w:r>
        <w:fldChar w:fldCharType="begin"/>
      </w:r>
      <w:r>
        <w:instrText xml:space="preserve"> HYPERLINK \l "_Toc1767" </w:instrText>
      </w:r>
      <w:r>
        <w:fldChar w:fldCharType="separate"/>
      </w:r>
      <w:r>
        <w:rPr>
          <w:rFonts w:hint="eastAsia"/>
        </w:rPr>
        <w:t>（一）创新动能持续增强</w:t>
      </w:r>
      <w:r>
        <w:tab/>
      </w:r>
      <w:r>
        <w:fldChar w:fldCharType="begin"/>
      </w:r>
      <w:r>
        <w:instrText xml:space="preserve"> PAGEREF _Toc1767 </w:instrText>
      </w:r>
      <w:r>
        <w:fldChar w:fldCharType="separate"/>
      </w:r>
      <w:r>
        <w:t>24</w:t>
      </w:r>
      <w:r>
        <w:fldChar w:fldCharType="end"/>
      </w:r>
      <w:r>
        <w:fldChar w:fldCharType="end"/>
      </w:r>
    </w:p>
    <w:p>
      <w:pPr>
        <w:pStyle w:val="17"/>
        <w:tabs>
          <w:tab w:val="right" w:leader="dot" w:pos="8504"/>
        </w:tabs>
        <w:ind w:firstLine="600"/>
      </w:pPr>
      <w:r>
        <w:fldChar w:fldCharType="begin"/>
      </w:r>
      <w:r>
        <w:instrText xml:space="preserve"> HYPERLINK \l "_Toc14507" </w:instrText>
      </w:r>
      <w:r>
        <w:fldChar w:fldCharType="separate"/>
      </w:r>
      <w:r>
        <w:rPr>
          <w:rFonts w:hint="eastAsia"/>
        </w:rPr>
        <w:t>（二）新型城区加快打造</w:t>
      </w:r>
      <w:r>
        <w:tab/>
      </w:r>
      <w:r>
        <w:fldChar w:fldCharType="begin"/>
      </w:r>
      <w:r>
        <w:instrText xml:space="preserve"> PAGEREF _Toc14507 </w:instrText>
      </w:r>
      <w:r>
        <w:fldChar w:fldCharType="separate"/>
      </w:r>
      <w:r>
        <w:t>26</w:t>
      </w:r>
      <w:r>
        <w:fldChar w:fldCharType="end"/>
      </w:r>
      <w:r>
        <w:fldChar w:fldCharType="end"/>
      </w:r>
    </w:p>
    <w:p>
      <w:pPr>
        <w:pStyle w:val="17"/>
        <w:tabs>
          <w:tab w:val="right" w:leader="dot" w:pos="8504"/>
        </w:tabs>
        <w:ind w:firstLine="600"/>
      </w:pPr>
      <w:r>
        <w:fldChar w:fldCharType="begin"/>
      </w:r>
      <w:r>
        <w:instrText xml:space="preserve"> HYPERLINK \l "_Toc1890" </w:instrText>
      </w:r>
      <w:r>
        <w:fldChar w:fldCharType="separate"/>
      </w:r>
      <w:r>
        <w:rPr>
          <w:rFonts w:hint="eastAsia"/>
        </w:rPr>
        <w:t>（三）产业经济转型发展</w:t>
      </w:r>
      <w:r>
        <w:tab/>
      </w:r>
      <w:r>
        <w:fldChar w:fldCharType="begin"/>
      </w:r>
      <w:r>
        <w:instrText xml:space="preserve"> PAGEREF _Toc1890 </w:instrText>
      </w:r>
      <w:r>
        <w:fldChar w:fldCharType="separate"/>
      </w:r>
      <w:r>
        <w:t>28</w:t>
      </w:r>
      <w:r>
        <w:fldChar w:fldCharType="end"/>
      </w:r>
      <w:r>
        <w:fldChar w:fldCharType="end"/>
      </w:r>
    </w:p>
    <w:p>
      <w:pPr>
        <w:pStyle w:val="17"/>
        <w:tabs>
          <w:tab w:val="right" w:leader="dot" w:pos="8504"/>
        </w:tabs>
        <w:ind w:firstLine="600"/>
      </w:pPr>
      <w:r>
        <w:fldChar w:fldCharType="begin"/>
      </w:r>
      <w:r>
        <w:instrText xml:space="preserve"> HYPERLINK \l "_Toc28517" </w:instrText>
      </w:r>
      <w:r>
        <w:fldChar w:fldCharType="separate"/>
      </w:r>
      <w:r>
        <w:rPr>
          <w:rFonts w:hint="eastAsia"/>
        </w:rPr>
        <w:t>（四）富春山居生态彰显</w:t>
      </w:r>
      <w:r>
        <w:tab/>
      </w:r>
      <w:r>
        <w:fldChar w:fldCharType="begin"/>
      </w:r>
      <w:r>
        <w:instrText xml:space="preserve"> PAGEREF _Toc28517 </w:instrText>
      </w:r>
      <w:r>
        <w:fldChar w:fldCharType="separate"/>
      </w:r>
      <w:r>
        <w:t>30</w:t>
      </w:r>
      <w:r>
        <w:fldChar w:fldCharType="end"/>
      </w:r>
      <w:r>
        <w:fldChar w:fldCharType="end"/>
      </w:r>
    </w:p>
    <w:p>
      <w:pPr>
        <w:pStyle w:val="17"/>
        <w:tabs>
          <w:tab w:val="right" w:leader="dot" w:pos="8504"/>
        </w:tabs>
        <w:ind w:firstLine="600"/>
      </w:pPr>
      <w:r>
        <w:fldChar w:fldCharType="begin"/>
      </w:r>
      <w:r>
        <w:instrText xml:space="preserve"> HYPERLINK \l "_Toc31313" </w:instrText>
      </w:r>
      <w:r>
        <w:fldChar w:fldCharType="separate"/>
      </w:r>
      <w:r>
        <w:rPr>
          <w:rFonts w:hint="eastAsia"/>
        </w:rPr>
        <w:t>（五）社会民生全面优化</w:t>
      </w:r>
      <w:r>
        <w:tab/>
      </w:r>
      <w:r>
        <w:fldChar w:fldCharType="begin"/>
      </w:r>
      <w:r>
        <w:instrText xml:space="preserve"> PAGEREF _Toc31313 </w:instrText>
      </w:r>
      <w:r>
        <w:fldChar w:fldCharType="separate"/>
      </w:r>
      <w:r>
        <w:t>31</w:t>
      </w:r>
      <w:r>
        <w:fldChar w:fldCharType="end"/>
      </w:r>
      <w:r>
        <w:fldChar w:fldCharType="end"/>
      </w:r>
    </w:p>
    <w:p>
      <w:pPr>
        <w:pStyle w:val="15"/>
        <w:tabs>
          <w:tab w:val="right" w:leader="dot" w:pos="8504"/>
        </w:tabs>
      </w:pPr>
      <w:r>
        <w:fldChar w:fldCharType="begin"/>
      </w:r>
      <w:r>
        <w:instrText xml:space="preserve"> HYPERLINK \l "_Toc4704" </w:instrText>
      </w:r>
      <w:r>
        <w:fldChar w:fldCharType="separate"/>
      </w:r>
      <w:r>
        <w:rPr>
          <w:rFonts w:hint="eastAsia"/>
          <w:szCs w:val="32"/>
        </w:rPr>
        <w:t>六、《纲要》实施难点及形势分析</w:t>
      </w:r>
      <w:r>
        <w:tab/>
      </w:r>
      <w:r>
        <w:fldChar w:fldCharType="begin"/>
      </w:r>
      <w:r>
        <w:instrText xml:space="preserve"> PAGEREF _Toc4704 </w:instrText>
      </w:r>
      <w:r>
        <w:fldChar w:fldCharType="separate"/>
      </w:r>
      <w:r>
        <w:t>33</w:t>
      </w:r>
      <w:r>
        <w:fldChar w:fldCharType="end"/>
      </w:r>
      <w:r>
        <w:fldChar w:fldCharType="end"/>
      </w:r>
    </w:p>
    <w:p>
      <w:pPr>
        <w:pStyle w:val="17"/>
        <w:tabs>
          <w:tab w:val="right" w:leader="dot" w:pos="8504"/>
        </w:tabs>
        <w:ind w:firstLine="600"/>
      </w:pPr>
      <w:r>
        <w:fldChar w:fldCharType="begin"/>
      </w:r>
      <w:r>
        <w:instrText xml:space="preserve"> HYPERLINK \l "_Toc23213" </w:instrText>
      </w:r>
      <w:r>
        <w:fldChar w:fldCharType="separate"/>
      </w:r>
      <w:r>
        <w:rPr>
          <w:rFonts w:hint="eastAsia"/>
          <w:szCs w:val="30"/>
        </w:rPr>
        <w:t>（一）面临的主要问题</w:t>
      </w:r>
      <w:r>
        <w:tab/>
      </w:r>
      <w:r>
        <w:fldChar w:fldCharType="begin"/>
      </w:r>
      <w:r>
        <w:instrText xml:space="preserve"> PAGEREF _Toc23213 </w:instrText>
      </w:r>
      <w:r>
        <w:fldChar w:fldCharType="separate"/>
      </w:r>
      <w:r>
        <w:t>33</w:t>
      </w:r>
      <w:r>
        <w:fldChar w:fldCharType="end"/>
      </w:r>
      <w:r>
        <w:fldChar w:fldCharType="end"/>
      </w:r>
    </w:p>
    <w:p>
      <w:pPr>
        <w:pStyle w:val="17"/>
        <w:tabs>
          <w:tab w:val="right" w:leader="dot" w:pos="8504"/>
        </w:tabs>
        <w:ind w:firstLine="600"/>
      </w:pPr>
      <w:r>
        <w:fldChar w:fldCharType="begin"/>
      </w:r>
      <w:r>
        <w:instrText xml:space="preserve"> HYPERLINK \l "_Toc24455" </w:instrText>
      </w:r>
      <w:r>
        <w:fldChar w:fldCharType="separate"/>
      </w:r>
      <w:r>
        <w:rPr>
          <w:rFonts w:hint="eastAsia"/>
          <w:szCs w:val="30"/>
        </w:rPr>
        <w:t>（二）面临的重大机遇</w:t>
      </w:r>
      <w:r>
        <w:tab/>
      </w:r>
      <w:r>
        <w:fldChar w:fldCharType="begin"/>
      </w:r>
      <w:r>
        <w:instrText xml:space="preserve"> PAGEREF _Toc24455 </w:instrText>
      </w:r>
      <w:r>
        <w:fldChar w:fldCharType="separate"/>
      </w:r>
      <w:r>
        <w:t>34</w:t>
      </w:r>
      <w:r>
        <w:fldChar w:fldCharType="end"/>
      </w:r>
      <w:r>
        <w:fldChar w:fldCharType="end"/>
      </w:r>
    </w:p>
    <w:p>
      <w:pPr>
        <w:pStyle w:val="15"/>
        <w:tabs>
          <w:tab w:val="right" w:leader="dot" w:pos="8504"/>
        </w:tabs>
      </w:pPr>
      <w:r>
        <w:fldChar w:fldCharType="begin"/>
      </w:r>
      <w:r>
        <w:instrText xml:space="preserve"> HYPERLINK \l "_Toc18981" </w:instrText>
      </w:r>
      <w:r>
        <w:fldChar w:fldCharType="separate"/>
      </w:r>
      <w:r>
        <w:rPr>
          <w:rFonts w:hint="eastAsia"/>
          <w:szCs w:val="32"/>
        </w:rPr>
        <w:t>七、进一步推进《纲要》实施的对策建议</w:t>
      </w:r>
      <w:r>
        <w:tab/>
      </w:r>
      <w:r>
        <w:fldChar w:fldCharType="begin"/>
      </w:r>
      <w:r>
        <w:instrText xml:space="preserve"> PAGEREF _Toc18981 </w:instrText>
      </w:r>
      <w:r>
        <w:fldChar w:fldCharType="separate"/>
      </w:r>
      <w:r>
        <w:t>36</w:t>
      </w:r>
      <w:r>
        <w:fldChar w:fldCharType="end"/>
      </w:r>
      <w:r>
        <w:fldChar w:fldCharType="end"/>
      </w:r>
    </w:p>
    <w:p>
      <w:pPr>
        <w:pStyle w:val="17"/>
        <w:tabs>
          <w:tab w:val="right" w:leader="dot" w:pos="8504"/>
        </w:tabs>
        <w:ind w:firstLine="600"/>
      </w:pPr>
      <w:r>
        <w:fldChar w:fldCharType="begin"/>
      </w:r>
      <w:r>
        <w:instrText xml:space="preserve"> HYPERLINK \l "_Toc10108" </w:instrText>
      </w:r>
      <w:r>
        <w:fldChar w:fldCharType="separate"/>
      </w:r>
      <w:r>
        <w:rPr>
          <w:rFonts w:hint="eastAsia"/>
          <w:szCs w:val="30"/>
        </w:rPr>
        <w:t>（一）聚焦创新驱动，加快高新产业发展</w:t>
      </w:r>
      <w:r>
        <w:tab/>
      </w:r>
      <w:r>
        <w:fldChar w:fldCharType="begin"/>
      </w:r>
      <w:r>
        <w:instrText xml:space="preserve"> PAGEREF _Toc10108 </w:instrText>
      </w:r>
      <w:r>
        <w:fldChar w:fldCharType="separate"/>
      </w:r>
      <w:r>
        <w:t>36</w:t>
      </w:r>
      <w:r>
        <w:fldChar w:fldCharType="end"/>
      </w:r>
      <w:r>
        <w:fldChar w:fldCharType="end"/>
      </w:r>
    </w:p>
    <w:p>
      <w:pPr>
        <w:pStyle w:val="17"/>
        <w:tabs>
          <w:tab w:val="right" w:leader="dot" w:pos="8504"/>
        </w:tabs>
        <w:ind w:firstLine="600"/>
      </w:pPr>
      <w:r>
        <w:fldChar w:fldCharType="begin"/>
      </w:r>
      <w:r>
        <w:instrText xml:space="preserve"> HYPERLINK \l "_Toc24019" </w:instrText>
      </w:r>
      <w:r>
        <w:fldChar w:fldCharType="separate"/>
      </w:r>
      <w:r>
        <w:rPr>
          <w:rFonts w:hint="eastAsia"/>
          <w:szCs w:val="30"/>
        </w:rPr>
        <w:t>（二）聚焦产城融合，促进高品质城市建设</w:t>
      </w:r>
      <w:r>
        <w:tab/>
      </w:r>
      <w:r>
        <w:fldChar w:fldCharType="begin"/>
      </w:r>
      <w:r>
        <w:instrText xml:space="preserve"> PAGEREF _Toc24019 </w:instrText>
      </w:r>
      <w:r>
        <w:fldChar w:fldCharType="separate"/>
      </w:r>
      <w:r>
        <w:t>37</w:t>
      </w:r>
      <w:r>
        <w:fldChar w:fldCharType="end"/>
      </w:r>
      <w:r>
        <w:fldChar w:fldCharType="end"/>
      </w:r>
    </w:p>
    <w:p>
      <w:pPr>
        <w:pStyle w:val="17"/>
        <w:tabs>
          <w:tab w:val="right" w:leader="dot" w:pos="8504"/>
        </w:tabs>
        <w:ind w:firstLine="600"/>
      </w:pPr>
      <w:r>
        <w:fldChar w:fldCharType="begin"/>
      </w:r>
      <w:r>
        <w:instrText xml:space="preserve"> HYPERLINK \l "_Toc7652" </w:instrText>
      </w:r>
      <w:r>
        <w:fldChar w:fldCharType="separate"/>
      </w:r>
      <w:r>
        <w:rPr>
          <w:rFonts w:hint="eastAsia"/>
          <w:szCs w:val="30"/>
        </w:rPr>
        <w:t>（三）聚焦和谐幸福，实现高水平社会治理</w:t>
      </w:r>
      <w:r>
        <w:tab/>
      </w:r>
      <w:r>
        <w:fldChar w:fldCharType="begin"/>
      </w:r>
      <w:r>
        <w:instrText xml:space="preserve"> PAGEREF _Toc7652 </w:instrText>
      </w:r>
      <w:r>
        <w:fldChar w:fldCharType="separate"/>
      </w:r>
      <w:r>
        <w:t>39</w:t>
      </w:r>
      <w:r>
        <w:fldChar w:fldCharType="end"/>
      </w:r>
      <w:r>
        <w:fldChar w:fldCharType="end"/>
      </w:r>
    </w:p>
    <w:p>
      <w:pPr>
        <w:pStyle w:val="17"/>
        <w:tabs>
          <w:tab w:val="right" w:leader="dot" w:pos="8504"/>
        </w:tabs>
        <w:ind w:firstLine="600"/>
      </w:pPr>
      <w:r>
        <w:fldChar w:fldCharType="begin"/>
      </w:r>
      <w:r>
        <w:instrText xml:space="preserve"> HYPERLINK \l "_Toc2526" </w:instrText>
      </w:r>
      <w:r>
        <w:fldChar w:fldCharType="separate"/>
      </w:r>
      <w:r>
        <w:rPr>
          <w:rFonts w:hint="eastAsia"/>
          <w:szCs w:val="30"/>
        </w:rPr>
        <w:t>（四）聚焦协同发展，优化区域协作格局</w:t>
      </w:r>
      <w:r>
        <w:tab/>
      </w:r>
      <w:r>
        <w:fldChar w:fldCharType="begin"/>
      </w:r>
      <w:r>
        <w:instrText xml:space="preserve"> PAGEREF _Toc2526 </w:instrText>
      </w:r>
      <w:r>
        <w:fldChar w:fldCharType="separate"/>
      </w:r>
      <w:r>
        <w:t>40</w:t>
      </w:r>
      <w:r>
        <w:fldChar w:fldCharType="end"/>
      </w:r>
      <w:r>
        <w:fldChar w:fldCharType="end"/>
      </w:r>
    </w:p>
    <w:p>
      <w:pPr>
        <w:pStyle w:val="17"/>
        <w:tabs>
          <w:tab w:val="right" w:leader="dot" w:pos="8504"/>
        </w:tabs>
        <w:ind w:firstLine="600"/>
      </w:pPr>
      <w:r>
        <w:fldChar w:fldCharType="begin"/>
      </w:r>
      <w:r>
        <w:instrText xml:space="preserve"> HYPERLINK \l "_Toc285" </w:instrText>
      </w:r>
      <w:r>
        <w:fldChar w:fldCharType="separate"/>
      </w:r>
      <w:r>
        <w:rPr>
          <w:rFonts w:hint="eastAsia"/>
          <w:szCs w:val="30"/>
        </w:rPr>
        <w:t>（五）聚焦改革创新，优化投资营商环境</w:t>
      </w:r>
      <w:r>
        <w:tab/>
      </w:r>
      <w:r>
        <w:fldChar w:fldCharType="begin"/>
      </w:r>
      <w:r>
        <w:instrText xml:space="preserve"> PAGEREF _Toc285 </w:instrText>
      </w:r>
      <w:r>
        <w:fldChar w:fldCharType="separate"/>
      </w:r>
      <w:r>
        <w:t>41</w:t>
      </w:r>
      <w:r>
        <w:fldChar w:fldCharType="end"/>
      </w:r>
      <w:r>
        <w:fldChar w:fldCharType="end"/>
      </w:r>
    </w:p>
    <w:p>
      <w:pPr>
        <w:pStyle w:val="17"/>
        <w:tabs>
          <w:tab w:val="right" w:leader="dot" w:pos="8504"/>
        </w:tabs>
        <w:ind w:firstLine="600"/>
      </w:pPr>
      <w:r>
        <w:fldChar w:fldCharType="begin"/>
      </w:r>
      <w:r>
        <w:instrText xml:space="preserve"> HYPERLINK \l "_Toc27341" </w:instrText>
      </w:r>
      <w:r>
        <w:fldChar w:fldCharType="separate"/>
      </w:r>
      <w:r>
        <w:rPr>
          <w:rFonts w:hint="eastAsia"/>
          <w:szCs w:val="30"/>
        </w:rPr>
        <w:t>（六）聚焦保障措施，优化规划实施机制</w:t>
      </w:r>
      <w:r>
        <w:tab/>
      </w:r>
      <w:r>
        <w:fldChar w:fldCharType="begin"/>
      </w:r>
      <w:r>
        <w:instrText xml:space="preserve"> PAGEREF _Toc27341 </w:instrText>
      </w:r>
      <w:r>
        <w:fldChar w:fldCharType="separate"/>
      </w:r>
      <w:r>
        <w:t>42</w:t>
      </w:r>
      <w:r>
        <w:fldChar w:fldCharType="end"/>
      </w:r>
      <w:r>
        <w:fldChar w:fldCharType="end"/>
      </w:r>
    </w:p>
    <w:p>
      <w:pPr>
        <w:ind w:firstLine="0" w:firstLineChars="0"/>
        <w:rPr>
          <w:rFonts w:ascii="Times New Roman" w:hAnsi="Times New Roman" w:eastAsia="黑体"/>
        </w:rPr>
        <w:sectPr>
          <w:pgSz w:w="11906" w:h="16838"/>
          <w:pgMar w:top="1871" w:right="1758" w:bottom="1985" w:left="1644" w:header="851" w:footer="992" w:gutter="0"/>
          <w:cols w:space="720" w:num="1"/>
          <w:docGrid w:type="linesAndChars" w:linePitch="408" w:charSpace="0"/>
        </w:sectPr>
      </w:pPr>
      <w:r>
        <w:rPr>
          <w:rFonts w:ascii="Times New Roman" w:hAnsi="Times New Roman"/>
        </w:rPr>
        <w:fldChar w:fldCharType="end"/>
      </w:r>
    </w:p>
    <w:p>
      <w:pPr>
        <w:ind w:firstLine="0" w:firstLineChars="0"/>
        <w:rPr>
          <w:rFonts w:ascii="Times New Roman" w:hAnsi="Times New Roman"/>
        </w:rPr>
        <w:sectPr>
          <w:type w:val="continuous"/>
          <w:pgSz w:w="11906" w:h="16838"/>
          <w:pgMar w:top="1871" w:right="1758" w:bottom="1985" w:left="1644" w:header="851" w:footer="992" w:gutter="0"/>
          <w:cols w:space="720" w:num="1"/>
          <w:docGrid w:type="linesAndChars" w:linePitch="408" w:charSpace="0"/>
        </w:sectPr>
      </w:pPr>
    </w:p>
    <w:p>
      <w:pPr>
        <w:snapToGrid w:val="0"/>
        <w:ind w:firstLine="592"/>
        <w:rPr>
          <w:rFonts w:ascii="Times New Roman" w:hAnsi="Times New Roman" w:eastAsia="仿宋_GB2312"/>
          <w:spacing w:val="-2"/>
        </w:rPr>
      </w:pPr>
      <w:bookmarkStart w:id="0" w:name="_Toc521428183"/>
      <w:r>
        <w:rPr>
          <w:rFonts w:hint="eastAsia" w:ascii="Times New Roman" w:hAnsi="Times New Roman" w:eastAsia="仿宋_GB2312"/>
          <w:spacing w:val="-2"/>
        </w:rPr>
        <w:t>《杭州市富阳区国民经济和社会发展第十三个五年规划纲要》（以下简称《纲要》）是富阳撤市设区后制定的第一个五年规划，是政府全面履行职能的重要依据，是全区率先高水平全面建成小康社会的行动纲领。</w:t>
      </w:r>
    </w:p>
    <w:p>
      <w:pPr>
        <w:snapToGrid w:val="0"/>
        <w:ind w:firstLine="584"/>
        <w:rPr>
          <w:rFonts w:ascii="Times New Roman" w:hAnsi="Times New Roman" w:eastAsia="仿宋_GB2312"/>
          <w:spacing w:val="-4"/>
        </w:rPr>
      </w:pPr>
      <w:r>
        <w:rPr>
          <w:rFonts w:ascii="Times New Roman" w:hAnsi="Times New Roman" w:eastAsia="仿宋_GB2312"/>
          <w:spacing w:val="-4"/>
        </w:rPr>
        <w:t>2018</w:t>
      </w:r>
      <w:r>
        <w:rPr>
          <w:rFonts w:hint="eastAsia" w:ascii="Times New Roman" w:hAnsi="Times New Roman" w:eastAsia="仿宋_GB2312"/>
          <w:spacing w:val="-4"/>
        </w:rPr>
        <w:t>年是改革开放</w:t>
      </w:r>
      <w:r>
        <w:rPr>
          <w:rFonts w:ascii="Times New Roman" w:hAnsi="Times New Roman" w:eastAsia="仿宋_GB2312"/>
          <w:spacing w:val="-4"/>
        </w:rPr>
        <w:t>40</w:t>
      </w:r>
      <w:r>
        <w:rPr>
          <w:rFonts w:hint="eastAsia" w:ascii="Times New Roman" w:hAnsi="Times New Roman" w:eastAsia="仿宋_GB2312"/>
          <w:spacing w:val="-4"/>
        </w:rPr>
        <w:t>周年，</w:t>
      </w:r>
      <w:r>
        <w:rPr>
          <w:rFonts w:ascii="Times New Roman" w:hAnsi="Times New Roman" w:eastAsia="仿宋_GB2312"/>
          <w:spacing w:val="-4"/>
        </w:rPr>
        <w:t>“</w:t>
      </w:r>
      <w:r>
        <w:rPr>
          <w:rFonts w:hint="eastAsia" w:ascii="Times New Roman" w:hAnsi="Times New Roman" w:eastAsia="仿宋_GB2312"/>
          <w:spacing w:val="-4"/>
        </w:rPr>
        <w:t>八八战略</w:t>
      </w:r>
      <w:r>
        <w:rPr>
          <w:rFonts w:ascii="Times New Roman" w:hAnsi="Times New Roman" w:eastAsia="仿宋_GB2312"/>
          <w:spacing w:val="-4"/>
        </w:rPr>
        <w:t>”</w:t>
      </w:r>
      <w:r>
        <w:rPr>
          <w:rFonts w:hint="eastAsia" w:ascii="Times New Roman" w:hAnsi="Times New Roman" w:eastAsia="仿宋_GB2312"/>
          <w:spacing w:val="-4"/>
        </w:rPr>
        <w:t>实施</w:t>
      </w:r>
      <w:r>
        <w:rPr>
          <w:rFonts w:ascii="Times New Roman" w:hAnsi="Times New Roman" w:eastAsia="仿宋_GB2312"/>
          <w:spacing w:val="-4"/>
        </w:rPr>
        <w:t>15</w:t>
      </w:r>
      <w:r>
        <w:rPr>
          <w:rFonts w:hint="eastAsia" w:ascii="Times New Roman" w:hAnsi="Times New Roman" w:eastAsia="仿宋_GB2312"/>
          <w:spacing w:val="-4"/>
        </w:rPr>
        <w:t>周年，也是富阳社会经济及城乡建设全面转型的关键一年。及时开展《纲要》中期评估（</w:t>
      </w:r>
      <w:r>
        <w:rPr>
          <w:rFonts w:ascii="Times New Roman" w:hAnsi="Times New Roman" w:eastAsia="仿宋_GB2312"/>
          <w:spacing w:val="-4"/>
        </w:rPr>
        <w:t>2016</w:t>
      </w:r>
      <w:r>
        <w:rPr>
          <w:rFonts w:hint="eastAsia" w:ascii="Times New Roman" w:hAnsi="Times New Roman" w:eastAsia="仿宋_GB2312"/>
          <w:spacing w:val="-4"/>
        </w:rPr>
        <w:t>年</w:t>
      </w:r>
      <w:r>
        <w:rPr>
          <w:rFonts w:ascii="Times New Roman" w:hAnsi="Times New Roman" w:eastAsia="仿宋_GB2312"/>
          <w:spacing w:val="-4"/>
        </w:rPr>
        <w:t>1</w:t>
      </w:r>
      <w:r>
        <w:rPr>
          <w:rFonts w:hint="eastAsia" w:ascii="Times New Roman" w:hAnsi="Times New Roman" w:eastAsia="仿宋_GB2312"/>
          <w:spacing w:val="-4"/>
        </w:rPr>
        <w:t>月</w:t>
      </w:r>
      <w:r>
        <w:rPr>
          <w:rFonts w:ascii="Times New Roman" w:hAnsi="Times New Roman" w:eastAsia="仿宋_GB2312"/>
          <w:spacing w:val="-4"/>
        </w:rPr>
        <w:t>1</w:t>
      </w:r>
      <w:r>
        <w:rPr>
          <w:rFonts w:hint="eastAsia" w:ascii="Times New Roman" w:hAnsi="Times New Roman" w:eastAsia="仿宋_GB2312"/>
          <w:spacing w:val="-4"/>
        </w:rPr>
        <w:t>日至</w:t>
      </w:r>
      <w:r>
        <w:rPr>
          <w:rFonts w:ascii="Times New Roman" w:hAnsi="Times New Roman" w:eastAsia="仿宋_GB2312"/>
          <w:spacing w:val="-4"/>
        </w:rPr>
        <w:t>2018</w:t>
      </w:r>
      <w:r>
        <w:rPr>
          <w:rFonts w:hint="eastAsia" w:ascii="Times New Roman" w:hAnsi="Times New Roman" w:eastAsia="仿宋_GB2312"/>
          <w:spacing w:val="-4"/>
        </w:rPr>
        <w:t>年</w:t>
      </w:r>
      <w:r>
        <w:rPr>
          <w:rFonts w:ascii="Times New Roman" w:hAnsi="Times New Roman" w:eastAsia="仿宋_GB2312"/>
          <w:spacing w:val="-4"/>
        </w:rPr>
        <w:t>6</w:t>
      </w:r>
      <w:r>
        <w:rPr>
          <w:rFonts w:hint="eastAsia" w:ascii="Times New Roman" w:hAnsi="Times New Roman" w:eastAsia="仿宋_GB2312"/>
          <w:spacing w:val="-4"/>
        </w:rPr>
        <w:t>月</w:t>
      </w:r>
      <w:r>
        <w:rPr>
          <w:rFonts w:ascii="Times New Roman" w:hAnsi="Times New Roman" w:eastAsia="仿宋_GB2312"/>
          <w:spacing w:val="-4"/>
        </w:rPr>
        <w:t>30</w:t>
      </w:r>
      <w:r>
        <w:rPr>
          <w:rFonts w:hint="eastAsia" w:ascii="Times New Roman" w:hAnsi="Times New Roman" w:eastAsia="仿宋_GB2312"/>
          <w:spacing w:val="-4"/>
        </w:rPr>
        <w:t>日），全面评价</w:t>
      </w:r>
      <w:r>
        <w:rPr>
          <w:rFonts w:ascii="Times New Roman" w:hAnsi="Times New Roman" w:eastAsia="仿宋_GB2312"/>
          <w:spacing w:val="-4"/>
        </w:rPr>
        <w:t>“</w:t>
      </w:r>
      <w:r>
        <w:rPr>
          <w:rFonts w:hint="eastAsia" w:ascii="Times New Roman" w:hAnsi="Times New Roman" w:eastAsia="仿宋_GB2312"/>
          <w:spacing w:val="-4"/>
        </w:rPr>
        <w:t>十三五</w:t>
      </w:r>
      <w:r>
        <w:rPr>
          <w:rFonts w:ascii="Times New Roman" w:hAnsi="Times New Roman" w:eastAsia="仿宋_GB2312"/>
          <w:spacing w:val="-4"/>
        </w:rPr>
        <w:t>”</w:t>
      </w:r>
      <w:r>
        <w:rPr>
          <w:rFonts w:hint="eastAsia" w:ascii="Times New Roman" w:hAnsi="Times New Roman" w:eastAsia="仿宋_GB2312"/>
          <w:spacing w:val="-4"/>
        </w:rPr>
        <w:t>规划的主要目标、重大改革、重大项目、重大工程等的落实情况和实施效果，并根据新发展理念的要求，提出下一步发展的对策建议，既是确保《纲要》承上启下顺利实施的重要依据，也是与时俱进加快</w:t>
      </w:r>
      <w:r>
        <w:rPr>
          <w:rFonts w:ascii="Times New Roman" w:hAnsi="Times New Roman" w:eastAsia="仿宋_GB2312"/>
          <w:spacing w:val="-4"/>
        </w:rPr>
        <w:t>“</w:t>
      </w:r>
      <w:r>
        <w:rPr>
          <w:rFonts w:hint="eastAsia" w:ascii="Times New Roman" w:hAnsi="Times New Roman" w:eastAsia="仿宋_GB2312"/>
          <w:spacing w:val="-4"/>
        </w:rPr>
        <w:t>富裕阳光的大都市新型城区</w:t>
      </w:r>
      <w:r>
        <w:rPr>
          <w:rFonts w:ascii="Times New Roman" w:hAnsi="Times New Roman" w:eastAsia="仿宋_GB2312"/>
          <w:spacing w:val="-4"/>
        </w:rPr>
        <w:t>”</w:t>
      </w:r>
      <w:r>
        <w:rPr>
          <w:rFonts w:hint="eastAsia" w:ascii="Times New Roman" w:hAnsi="Times New Roman" w:eastAsia="仿宋_GB2312"/>
          <w:spacing w:val="-4"/>
        </w:rPr>
        <w:t>建设的客观要求。</w:t>
      </w:r>
      <w:bookmarkEnd w:id="0"/>
    </w:p>
    <w:p>
      <w:pPr>
        <w:pStyle w:val="2"/>
        <w:snapToGrid w:val="0"/>
        <w:ind w:firstLine="790" w:firstLineChars="250"/>
        <w:jc w:val="both"/>
        <w:rPr>
          <w:rFonts w:ascii="Times New Roman" w:hAnsi="Times New Roman"/>
          <w:b w:val="0"/>
          <w:spacing w:val="-2"/>
        </w:rPr>
      </w:pPr>
      <w:bookmarkStart w:id="1" w:name="_Toc11131"/>
      <w:r>
        <w:rPr>
          <w:rFonts w:hint="eastAsia" w:ascii="Times New Roman" w:hAnsi="Times New Roman"/>
          <w:b w:val="0"/>
          <w:spacing w:val="-2"/>
        </w:rPr>
        <w:t>一、《纲要》实施的总体评估</w:t>
      </w:r>
      <w:bookmarkEnd w:id="1"/>
    </w:p>
    <w:p>
      <w:pPr>
        <w:snapToGrid w:val="0"/>
        <w:ind w:firstLine="592"/>
        <w:rPr>
          <w:rFonts w:ascii="Times New Roman" w:hAnsi="Times New Roman" w:eastAsia="仿宋_GB2312"/>
          <w:spacing w:val="-2"/>
          <w:szCs w:val="30"/>
        </w:rPr>
      </w:pPr>
      <w:r>
        <w:rPr>
          <w:rFonts w:hint="eastAsia" w:ascii="Times New Roman" w:hAnsi="Times New Roman" w:eastAsia="仿宋_GB2312"/>
          <w:spacing w:val="-2"/>
          <w:szCs w:val="30"/>
        </w:rPr>
        <w:t>《纲要》实施以来，全区以融合发展、转型发展为主线，以</w:t>
      </w:r>
      <w:r>
        <w:rPr>
          <w:rFonts w:ascii="Times New Roman" w:hAnsi="Times New Roman" w:eastAsia="仿宋_GB2312"/>
          <w:spacing w:val="-2"/>
          <w:szCs w:val="30"/>
        </w:rPr>
        <w:t>“</w:t>
      </w:r>
      <w:r>
        <w:rPr>
          <w:rFonts w:hint="eastAsia" w:ascii="Times New Roman" w:hAnsi="Times New Roman" w:eastAsia="仿宋_GB2312"/>
          <w:spacing w:val="-2"/>
          <w:szCs w:val="30"/>
        </w:rPr>
        <w:t>三看四态促转型</w:t>
      </w:r>
      <w:r>
        <w:rPr>
          <w:rFonts w:ascii="Times New Roman" w:hAnsi="Times New Roman" w:eastAsia="仿宋_GB2312"/>
          <w:spacing w:val="-2"/>
          <w:szCs w:val="30"/>
        </w:rPr>
        <w:t>”</w:t>
      </w:r>
      <w:r>
        <w:rPr>
          <w:rFonts w:hint="eastAsia" w:ascii="Times New Roman" w:hAnsi="Times New Roman" w:eastAsia="仿宋_GB2312"/>
          <w:spacing w:val="-2"/>
          <w:szCs w:val="30"/>
        </w:rPr>
        <w:t>为纲领，</w:t>
      </w:r>
      <w:r>
        <w:rPr>
          <w:rFonts w:hint="eastAsia" w:ascii="Times New Roman" w:hAnsi="Times New Roman" w:eastAsia="仿宋_GB2312"/>
          <w:spacing w:val="-2"/>
        </w:rPr>
        <w:t>建设</w:t>
      </w:r>
      <w:r>
        <w:rPr>
          <w:rFonts w:ascii="Times New Roman" w:hAnsi="Times New Roman" w:eastAsia="仿宋_GB2312"/>
          <w:spacing w:val="-2"/>
        </w:rPr>
        <w:t>“</w:t>
      </w:r>
      <w:r>
        <w:rPr>
          <w:rFonts w:hint="eastAsia" w:ascii="Times New Roman" w:hAnsi="Times New Roman" w:eastAsia="仿宋_GB2312"/>
          <w:spacing w:val="-2"/>
        </w:rPr>
        <w:t>一江带城、南北呼应，山水相依、产城融合，现代气派、田园风光</w:t>
      </w:r>
      <w:r>
        <w:rPr>
          <w:rFonts w:ascii="Times New Roman" w:hAnsi="Times New Roman" w:eastAsia="仿宋_GB2312"/>
          <w:spacing w:val="-2"/>
        </w:rPr>
        <w:t>”</w:t>
      </w:r>
      <w:r>
        <w:rPr>
          <w:rFonts w:hint="eastAsia" w:ascii="Times New Roman" w:hAnsi="Times New Roman" w:eastAsia="仿宋_GB2312"/>
          <w:spacing w:val="-2"/>
        </w:rPr>
        <w:t>的大都市新型城区，</w:t>
      </w:r>
      <w:r>
        <w:rPr>
          <w:rFonts w:hint="eastAsia" w:ascii="Times New Roman" w:hAnsi="Times New Roman" w:eastAsia="仿宋_GB2312"/>
          <w:spacing w:val="-2"/>
          <w:szCs w:val="30"/>
        </w:rPr>
        <w:t>描绘了一幅</w:t>
      </w:r>
      <w:r>
        <w:rPr>
          <w:rFonts w:ascii="Times New Roman" w:hAnsi="Times New Roman" w:eastAsia="仿宋_GB2312"/>
          <w:spacing w:val="-2"/>
        </w:rPr>
        <w:t>“</w:t>
      </w:r>
      <w:r>
        <w:rPr>
          <w:rFonts w:hint="eastAsia" w:ascii="Times New Roman" w:hAnsi="Times New Roman" w:eastAsia="仿宋_GB2312"/>
          <w:spacing w:val="-2"/>
          <w:szCs w:val="30"/>
        </w:rPr>
        <w:t>融合步伐加速、经济转型突破、城乡统筹发展、民生高标改善、生态魅力彰显</w:t>
      </w:r>
      <w:r>
        <w:rPr>
          <w:rFonts w:ascii="Times New Roman" w:hAnsi="Times New Roman" w:eastAsia="仿宋_GB2312"/>
          <w:spacing w:val="-2"/>
        </w:rPr>
        <w:t>”</w:t>
      </w:r>
      <w:r>
        <w:rPr>
          <w:rFonts w:hint="eastAsia" w:ascii="Times New Roman" w:hAnsi="Times New Roman" w:eastAsia="仿宋_GB2312"/>
          <w:spacing w:val="-2"/>
          <w:szCs w:val="30"/>
        </w:rPr>
        <w:t>的富春山居新画卷。</w:t>
      </w:r>
    </w:p>
    <w:p>
      <w:pPr>
        <w:snapToGrid w:val="0"/>
        <w:ind w:firstLine="592"/>
        <w:rPr>
          <w:rFonts w:ascii="Times New Roman" w:hAnsi="Times New Roman" w:eastAsia="楷体"/>
          <w:spacing w:val="-2"/>
          <w:szCs w:val="30"/>
        </w:rPr>
      </w:pPr>
      <w:r>
        <w:rPr>
          <w:rFonts w:ascii="Times New Roman" w:hAnsi="Times New Roman" w:eastAsia="楷体"/>
          <w:spacing w:val="-2"/>
          <w:szCs w:val="30"/>
        </w:rPr>
        <w:t>——</w:t>
      </w:r>
      <w:r>
        <w:rPr>
          <w:rFonts w:hint="eastAsia" w:ascii="Times New Roman" w:hAnsi="Times New Roman" w:eastAsia="楷体"/>
          <w:spacing w:val="-2"/>
          <w:szCs w:val="30"/>
        </w:rPr>
        <w:t>融合步伐加速。</w:t>
      </w:r>
      <w:r>
        <w:rPr>
          <w:rFonts w:hint="eastAsia" w:ascii="Times New Roman" w:hAnsi="Times New Roman" w:eastAsia="仿宋_GB2312"/>
          <w:spacing w:val="-2"/>
          <w:szCs w:val="30"/>
        </w:rPr>
        <w:t>积极打造大都市重要一极，</w:t>
      </w:r>
      <w:r>
        <w:rPr>
          <w:rFonts w:hint="eastAsia" w:ascii="Times New Roman" w:hAnsi="Times New Roman" w:eastAsia="仿宋_GB2312"/>
          <w:spacing w:val="-2"/>
        </w:rPr>
        <w:t>成功挂</w:t>
      </w:r>
      <w:r>
        <w:rPr>
          <w:rFonts w:hint="eastAsia" w:ascii="Times New Roman" w:hAnsi="Times New Roman" w:eastAsia="仿宋_GB2312"/>
          <w:spacing w:val="-2"/>
          <w:szCs w:val="30"/>
        </w:rPr>
        <w:t>牌杭州国家自主创新示范区拓展区、</w:t>
      </w:r>
      <w:r>
        <w:rPr>
          <w:rFonts w:hint="eastAsia" w:ascii="Times New Roman" w:hAnsi="Times New Roman" w:eastAsia="仿宋_GB2312"/>
          <w:spacing w:val="-2"/>
        </w:rPr>
        <w:t>中国（杭州）跨境电子商务综合试验区富阳拓展区，江南</w:t>
      </w:r>
      <w:r>
        <w:rPr>
          <w:rFonts w:hint="eastAsia" w:ascii="Times New Roman" w:hAnsi="Times New Roman" w:eastAsia="仿宋_GB2312"/>
          <w:spacing w:val="-2"/>
          <w:szCs w:val="30"/>
        </w:rPr>
        <w:t>新城被列为杭州拥江发展的重点功能区，</w:t>
      </w:r>
      <w:r>
        <w:rPr>
          <w:rFonts w:hint="eastAsia" w:ascii="Times New Roman" w:hAnsi="Times New Roman" w:eastAsia="仿宋_GB2312"/>
          <w:spacing w:val="-2"/>
        </w:rPr>
        <w:t>江南、东洲成为杭州城东智造大走廊重要拓展区，富春江两岸列为之江文化产业带核心区，</w:t>
      </w:r>
      <w:r>
        <w:rPr>
          <w:rFonts w:ascii="Times New Roman" w:hAnsi="Times New Roman" w:eastAsia="仿宋_GB2312"/>
          <w:spacing w:val="-2"/>
        </w:rPr>
        <w:t>“</w:t>
      </w:r>
      <w:r>
        <w:rPr>
          <w:rFonts w:hint="eastAsia" w:ascii="Times New Roman" w:hAnsi="Times New Roman" w:eastAsia="仿宋_GB2312"/>
          <w:spacing w:val="-2"/>
        </w:rPr>
        <w:t>三铁三高三快速</w:t>
      </w:r>
      <w:r>
        <w:rPr>
          <w:rFonts w:ascii="Times New Roman" w:hAnsi="Times New Roman" w:eastAsia="仿宋_GB2312"/>
          <w:spacing w:val="-2"/>
        </w:rPr>
        <w:t>”</w:t>
      </w:r>
      <w:r>
        <w:rPr>
          <w:rFonts w:hint="eastAsia" w:ascii="Times New Roman" w:hAnsi="Times New Roman" w:eastAsia="仿宋_GB2312"/>
          <w:spacing w:val="-2"/>
        </w:rPr>
        <w:t>为骨架的融合交通体系正在形成，东洲内河国际港开港启用，区域协同逐步深化</w:t>
      </w:r>
      <w:r>
        <w:rPr>
          <w:rFonts w:hint="eastAsia" w:ascii="Times New Roman" w:hAnsi="Times New Roman" w:eastAsia="楷体"/>
          <w:spacing w:val="-2"/>
          <w:szCs w:val="30"/>
        </w:rPr>
        <w:t>。</w:t>
      </w:r>
    </w:p>
    <w:p>
      <w:pPr>
        <w:snapToGrid w:val="0"/>
        <w:ind w:firstLine="592"/>
        <w:rPr>
          <w:rFonts w:ascii="Times New Roman" w:hAnsi="Times New Roman" w:eastAsia="仿宋_GB2312"/>
          <w:spacing w:val="-2"/>
        </w:rPr>
      </w:pPr>
      <w:r>
        <w:rPr>
          <w:rFonts w:ascii="Times New Roman" w:hAnsi="Times New Roman" w:eastAsia="楷体"/>
          <w:spacing w:val="-2"/>
          <w:szCs w:val="30"/>
        </w:rPr>
        <w:t>——</w:t>
      </w:r>
      <w:r>
        <w:rPr>
          <w:rFonts w:hint="eastAsia" w:ascii="Times New Roman" w:hAnsi="Times New Roman" w:eastAsia="楷体"/>
          <w:spacing w:val="-2"/>
          <w:szCs w:val="30"/>
        </w:rPr>
        <w:t>经济转型突破。</w:t>
      </w:r>
      <w:r>
        <w:rPr>
          <w:rFonts w:hint="eastAsia" w:ascii="Times New Roman" w:hAnsi="Times New Roman" w:eastAsia="仿宋_GB2312"/>
          <w:spacing w:val="-2"/>
        </w:rPr>
        <w:t>坚定不移推进</w:t>
      </w:r>
      <w:r>
        <w:rPr>
          <w:rFonts w:ascii="Times New Roman" w:hAnsi="Times New Roman" w:eastAsia="仿宋_GB2312"/>
          <w:spacing w:val="-2"/>
        </w:rPr>
        <w:t>“</w:t>
      </w:r>
      <w:r>
        <w:rPr>
          <w:rFonts w:hint="eastAsia" w:ascii="Times New Roman" w:hAnsi="Times New Roman" w:eastAsia="仿宋_GB2312"/>
          <w:spacing w:val="-2"/>
        </w:rPr>
        <w:t>高新工业强区</w:t>
      </w:r>
      <w:r>
        <w:rPr>
          <w:rFonts w:ascii="Times New Roman" w:hAnsi="Times New Roman" w:eastAsia="仿宋_GB2312"/>
          <w:spacing w:val="-2"/>
        </w:rPr>
        <w:t>”</w:t>
      </w:r>
      <w:r>
        <w:rPr>
          <w:rFonts w:hint="eastAsia" w:ascii="Times New Roman" w:hAnsi="Times New Roman" w:eastAsia="仿宋_GB2312"/>
          <w:spacing w:val="-2"/>
        </w:rPr>
        <w:t>战略，</w:t>
      </w:r>
      <w:r>
        <w:rPr>
          <w:rFonts w:hint="eastAsia" w:ascii="Times New Roman" w:hAnsi="Times New Roman" w:eastAsia="仿宋_GB2312"/>
          <w:spacing w:val="-2"/>
          <w:szCs w:val="30"/>
        </w:rPr>
        <w:t>转型力度持续加大，成功入选全省传统制造业改造提升分行业省级试点，入围全省振兴实体经济财政专项激励区。富阳经济技术开发区</w:t>
      </w:r>
      <w:r>
        <w:rPr>
          <w:rFonts w:ascii="Times New Roman" w:hAnsi="Times New Roman" w:eastAsia="仿宋_GB2312"/>
          <w:spacing w:val="-2"/>
          <w:szCs w:val="30"/>
        </w:rPr>
        <w:t>“4+X”</w:t>
      </w:r>
      <w:r>
        <w:rPr>
          <w:rFonts w:hint="eastAsia" w:ascii="Times New Roman" w:hAnsi="Times New Roman" w:eastAsia="仿宋_GB2312"/>
          <w:spacing w:val="-2"/>
          <w:szCs w:val="30"/>
        </w:rPr>
        <w:t>平台效应凸显</w:t>
      </w:r>
      <w:r>
        <w:rPr>
          <w:rFonts w:hint="eastAsia" w:ascii="Times New Roman" w:hAnsi="Times New Roman" w:eastAsia="仿宋_GB2312"/>
          <w:spacing w:val="-2"/>
        </w:rPr>
        <w:t>，获</w:t>
      </w:r>
      <w:r>
        <w:rPr>
          <w:rFonts w:hint="eastAsia" w:ascii="Times New Roman" w:hAnsi="Times New Roman" w:eastAsia="仿宋_GB2312"/>
          <w:spacing w:val="-2"/>
          <w:szCs w:val="30"/>
        </w:rPr>
        <w:t>全省先进国家级开发区称号，</w:t>
      </w:r>
      <w:r>
        <w:rPr>
          <w:rFonts w:hint="eastAsia" w:ascii="Times New Roman" w:hAnsi="Times New Roman" w:eastAsia="仿宋_GB2312"/>
          <w:spacing w:val="-2"/>
        </w:rPr>
        <w:t>江南新城腾园换凤，</w:t>
      </w:r>
      <w:r>
        <w:rPr>
          <w:rFonts w:hint="eastAsia" w:ascii="Times New Roman" w:hAnsi="Times New Roman" w:eastAsia="仿宋_GB2312"/>
          <w:spacing w:val="-2"/>
          <w:szCs w:val="30"/>
        </w:rPr>
        <w:t>硅谷小镇</w:t>
      </w:r>
      <w:r>
        <w:rPr>
          <w:rFonts w:hint="eastAsia" w:ascii="Times New Roman" w:hAnsi="Times New Roman"/>
          <w:spacing w:val="-2"/>
        </w:rPr>
        <w:t>、</w:t>
      </w:r>
      <w:r>
        <w:rPr>
          <w:rFonts w:hint="eastAsia" w:ascii="Times New Roman" w:hAnsi="Times New Roman" w:eastAsia="仿宋_GB2312"/>
          <w:spacing w:val="-2"/>
          <w:szCs w:val="30"/>
        </w:rPr>
        <w:t>富春药谷小镇入选省级特色小镇，黄公望金融小镇基金管理规模</w:t>
      </w:r>
      <w:r>
        <w:rPr>
          <w:rFonts w:hint="eastAsia" w:ascii="Times New Roman" w:hAnsi="Times New Roman" w:eastAsia="仿宋_GB2312"/>
          <w:spacing w:val="-2"/>
        </w:rPr>
        <w:t>位列全省金融小镇第二位，创新活力持续激发。</w:t>
      </w:r>
    </w:p>
    <w:p>
      <w:pPr>
        <w:snapToGrid w:val="0"/>
        <w:ind w:firstLine="592"/>
        <w:rPr>
          <w:rFonts w:ascii="Times New Roman" w:hAnsi="Times New Roman" w:eastAsia="仿宋_GB2312"/>
          <w:spacing w:val="-2"/>
          <w:szCs w:val="30"/>
        </w:rPr>
      </w:pPr>
      <w:r>
        <w:rPr>
          <w:rFonts w:ascii="Times New Roman" w:hAnsi="Times New Roman" w:eastAsia="楷体"/>
          <w:spacing w:val="-2"/>
          <w:szCs w:val="30"/>
        </w:rPr>
        <w:t>——</w:t>
      </w:r>
      <w:r>
        <w:rPr>
          <w:rFonts w:hint="eastAsia" w:ascii="Times New Roman" w:hAnsi="Times New Roman" w:eastAsia="楷体"/>
          <w:spacing w:val="-2"/>
          <w:szCs w:val="30"/>
        </w:rPr>
        <w:t>城乡统筹发展。</w:t>
      </w:r>
      <w:r>
        <w:rPr>
          <w:rFonts w:hint="eastAsia" w:ascii="Times New Roman" w:hAnsi="Times New Roman" w:eastAsia="仿宋_GB2312"/>
          <w:spacing w:val="-2"/>
        </w:rPr>
        <w:t>围绕</w:t>
      </w:r>
      <w:r>
        <w:rPr>
          <w:rFonts w:ascii="Times New Roman" w:hAnsi="Times New Roman" w:eastAsia="仿宋_GB2312"/>
          <w:spacing w:val="-2"/>
        </w:rPr>
        <w:t>“</w:t>
      </w:r>
      <w:r>
        <w:rPr>
          <w:rFonts w:hint="eastAsia" w:ascii="Times New Roman" w:hAnsi="Times New Roman" w:eastAsia="仿宋_GB2312"/>
          <w:spacing w:val="-2"/>
        </w:rPr>
        <w:t>大花园</w:t>
      </w:r>
      <w:r>
        <w:rPr>
          <w:rFonts w:ascii="Times New Roman" w:hAnsi="Times New Roman" w:eastAsia="仿宋_GB2312"/>
          <w:spacing w:val="-2"/>
        </w:rPr>
        <w:t>”“</w:t>
      </w:r>
      <w:r>
        <w:rPr>
          <w:rFonts w:hint="eastAsia" w:ascii="Times New Roman" w:hAnsi="Times New Roman" w:eastAsia="仿宋_GB2312"/>
          <w:spacing w:val="-2"/>
        </w:rPr>
        <w:t>大都市区</w:t>
      </w:r>
      <w:r>
        <w:rPr>
          <w:rFonts w:ascii="Times New Roman" w:hAnsi="Times New Roman" w:eastAsia="仿宋_GB2312"/>
          <w:spacing w:val="-2"/>
        </w:rPr>
        <w:t>”“</w:t>
      </w:r>
      <w:r>
        <w:rPr>
          <w:rFonts w:hint="eastAsia" w:ascii="Times New Roman" w:hAnsi="Times New Roman" w:eastAsia="仿宋_GB2312"/>
          <w:spacing w:val="-2"/>
        </w:rPr>
        <w:t>拥江发展</w:t>
      </w:r>
      <w:r>
        <w:rPr>
          <w:rFonts w:ascii="Times New Roman" w:hAnsi="Times New Roman" w:eastAsia="仿宋_GB2312"/>
          <w:spacing w:val="-2"/>
        </w:rPr>
        <w:t>”</w:t>
      </w:r>
      <w:r>
        <w:rPr>
          <w:rFonts w:hint="eastAsia" w:ascii="Times New Roman" w:hAnsi="Times New Roman" w:eastAsia="仿宋_GB2312"/>
          <w:spacing w:val="-2"/>
        </w:rPr>
        <w:t>等省市重大战略部署。积极推进城市有机更新、江南转型、新登、场口小城市培育试点、</w:t>
      </w:r>
      <w:r>
        <w:rPr>
          <w:rFonts w:ascii="Times New Roman" w:hAnsi="Times New Roman" w:eastAsia="仿宋_GB2312"/>
          <w:spacing w:val="-2"/>
        </w:rPr>
        <w:t>“</w:t>
      </w:r>
      <w:r>
        <w:rPr>
          <w:rFonts w:hint="eastAsia" w:ascii="Times New Roman" w:hAnsi="Times New Roman" w:eastAsia="仿宋_GB2312"/>
          <w:spacing w:val="-2"/>
        </w:rPr>
        <w:t>富春山居美丽乡村</w:t>
      </w:r>
      <w:r>
        <w:rPr>
          <w:rFonts w:ascii="Times New Roman" w:hAnsi="Times New Roman" w:eastAsia="仿宋_GB2312"/>
          <w:spacing w:val="-2"/>
        </w:rPr>
        <w:t>”</w:t>
      </w:r>
      <w:r>
        <w:rPr>
          <w:rFonts w:hint="eastAsia" w:ascii="Times New Roman" w:hAnsi="Times New Roman" w:eastAsia="仿宋_GB2312"/>
          <w:spacing w:val="-2"/>
        </w:rPr>
        <w:t>特色村建设。共推进</w:t>
      </w:r>
      <w:r>
        <w:rPr>
          <w:rFonts w:ascii="Times New Roman" w:hAnsi="Times New Roman" w:eastAsia="仿宋_GB2312"/>
          <w:spacing w:val="-2"/>
        </w:rPr>
        <w:t>23</w:t>
      </w:r>
      <w:r>
        <w:rPr>
          <w:rFonts w:hint="eastAsia" w:ascii="Times New Roman" w:hAnsi="Times New Roman" w:eastAsia="仿宋_GB2312"/>
          <w:spacing w:val="-2"/>
        </w:rPr>
        <w:t>个乡镇（街道）</w:t>
      </w:r>
      <w:r>
        <w:rPr>
          <w:rFonts w:ascii="Times New Roman" w:hAnsi="Times New Roman" w:eastAsia="仿宋_GB2312"/>
          <w:spacing w:val="-2"/>
        </w:rPr>
        <w:t>342</w:t>
      </w:r>
      <w:r>
        <w:rPr>
          <w:rFonts w:hint="eastAsia" w:ascii="Times New Roman" w:hAnsi="Times New Roman" w:eastAsia="仿宋_GB2312"/>
          <w:spacing w:val="-2"/>
        </w:rPr>
        <w:t>个小城镇环境综合整治项目。城乡基础设施、公共服务一体化发展格局逐步优化，</w:t>
      </w:r>
      <w:r>
        <w:rPr>
          <w:rFonts w:ascii="Times New Roman" w:hAnsi="Times New Roman" w:eastAsia="仿宋_GB2312"/>
          <w:spacing w:val="-2"/>
        </w:rPr>
        <w:t>2018</w:t>
      </w:r>
      <w:r>
        <w:rPr>
          <w:rFonts w:hint="eastAsia" w:ascii="Times New Roman" w:hAnsi="Times New Roman" w:eastAsia="仿宋_GB2312"/>
          <w:spacing w:val="-2"/>
        </w:rPr>
        <w:t>年上半年城乡居民收入比缩小至</w:t>
      </w:r>
      <w:r>
        <w:rPr>
          <w:rFonts w:ascii="Times New Roman" w:hAnsi="Times New Roman" w:eastAsia="仿宋_GB2312"/>
          <w:spacing w:val="-2"/>
        </w:rPr>
        <w:t>1.764</w:t>
      </w:r>
      <w:r>
        <w:rPr>
          <w:rFonts w:hint="eastAsia" w:ascii="Times New Roman" w:hAnsi="Times New Roman" w:eastAsia="仿宋_GB2312"/>
          <w:spacing w:val="-2"/>
        </w:rPr>
        <w:t>：</w:t>
      </w:r>
      <w:r>
        <w:rPr>
          <w:rFonts w:ascii="Times New Roman" w:hAnsi="Times New Roman" w:eastAsia="仿宋_GB2312"/>
          <w:spacing w:val="-2"/>
        </w:rPr>
        <w:t>1</w:t>
      </w:r>
      <w:r>
        <w:rPr>
          <w:rFonts w:hint="eastAsia" w:ascii="Times New Roman" w:hAnsi="Times New Roman" w:eastAsia="仿宋_GB2312"/>
          <w:spacing w:val="-2"/>
        </w:rPr>
        <w:t>。</w:t>
      </w:r>
    </w:p>
    <w:p>
      <w:pPr>
        <w:snapToGrid w:val="0"/>
        <w:ind w:firstLine="592"/>
        <w:rPr>
          <w:rFonts w:ascii="Times New Roman" w:hAnsi="Times New Roman" w:eastAsia="仿宋_GB2312"/>
          <w:spacing w:val="-2"/>
          <w:szCs w:val="30"/>
        </w:rPr>
      </w:pPr>
      <w:r>
        <w:rPr>
          <w:rFonts w:ascii="Times New Roman" w:hAnsi="Times New Roman" w:eastAsia="楷体"/>
          <w:spacing w:val="-2"/>
          <w:szCs w:val="30"/>
        </w:rPr>
        <w:t>——</w:t>
      </w:r>
      <w:r>
        <w:rPr>
          <w:rFonts w:hint="eastAsia" w:ascii="Times New Roman" w:hAnsi="Times New Roman" w:eastAsia="楷体"/>
          <w:spacing w:val="-2"/>
          <w:szCs w:val="30"/>
        </w:rPr>
        <w:t>民生高标改善。</w:t>
      </w:r>
      <w:r>
        <w:rPr>
          <w:rFonts w:ascii="Times New Roman" w:hAnsi="Times New Roman" w:eastAsia="仿宋_GB2312"/>
          <w:spacing w:val="-2"/>
        </w:rPr>
        <w:t>40</w:t>
      </w:r>
      <w:r>
        <w:rPr>
          <w:rFonts w:hint="eastAsia" w:ascii="Times New Roman" w:hAnsi="Times New Roman" w:eastAsia="仿宋_GB2312"/>
          <w:spacing w:val="-2"/>
        </w:rPr>
        <w:t>项民生政策与杭州主城区全面并轨。文化名区魅力彰显，农村文化礼堂</w:t>
      </w:r>
      <w:r>
        <w:rPr>
          <w:rFonts w:hint="eastAsia" w:ascii="Times New Roman" w:hAnsi="Times New Roman" w:eastAsia="仿宋_GB2312"/>
          <w:spacing w:val="-2"/>
          <w:szCs w:val="30"/>
        </w:rPr>
        <w:t>覆盖率位居杭州市第一。运动休闲及</w:t>
      </w:r>
      <w:r>
        <w:rPr>
          <w:rFonts w:hint="eastAsia" w:ascii="Times New Roman" w:hAnsi="Times New Roman" w:eastAsia="仿宋_GB2312"/>
          <w:spacing w:val="-2"/>
        </w:rPr>
        <w:t>亚运场馆项目建设加速。健康富阳建设加快，顺利通过全国基层中医药先进单位复评。养老服务综合改革成效显著，建成乡镇级居家养老服务照料中心</w:t>
      </w:r>
      <w:r>
        <w:rPr>
          <w:rFonts w:ascii="Times New Roman" w:hAnsi="Times New Roman" w:eastAsia="仿宋_GB2312"/>
          <w:spacing w:val="-2"/>
        </w:rPr>
        <w:t>24</w:t>
      </w:r>
      <w:r>
        <w:rPr>
          <w:rFonts w:hint="eastAsia" w:ascii="Times New Roman" w:hAnsi="Times New Roman" w:eastAsia="仿宋_GB2312"/>
          <w:spacing w:val="-2"/>
        </w:rPr>
        <w:t>家。</w:t>
      </w:r>
      <w:r>
        <w:rPr>
          <w:rFonts w:hint="eastAsia" w:ascii="Times New Roman" w:hAnsi="Times New Roman" w:eastAsia="仿宋_GB2312"/>
          <w:spacing w:val="-2"/>
          <w:szCs w:val="30"/>
        </w:rPr>
        <w:t>创成全国社区教育实验区、浙江省学习型城市</w:t>
      </w:r>
      <w:r>
        <w:rPr>
          <w:rFonts w:hint="eastAsia" w:ascii="Times New Roman" w:hAnsi="Times New Roman" w:eastAsia="仿宋_GB2312"/>
          <w:spacing w:val="-2"/>
        </w:rPr>
        <w:t>，就业规模不断扩大，社会保障事业与主城区一体化融合发展。</w:t>
      </w:r>
    </w:p>
    <w:p>
      <w:pPr>
        <w:snapToGrid w:val="0"/>
        <w:ind w:firstLine="592"/>
        <w:rPr>
          <w:rFonts w:ascii="Times New Roman" w:hAnsi="Times New Roman" w:eastAsia="仿宋_GB2312"/>
          <w:spacing w:val="-2"/>
          <w:szCs w:val="30"/>
        </w:rPr>
      </w:pPr>
      <w:r>
        <w:rPr>
          <w:rFonts w:ascii="Times New Roman" w:hAnsi="Times New Roman" w:eastAsia="楷体"/>
          <w:spacing w:val="-2"/>
          <w:szCs w:val="30"/>
        </w:rPr>
        <w:t>——</w:t>
      </w:r>
      <w:r>
        <w:rPr>
          <w:rFonts w:hint="eastAsia" w:ascii="Times New Roman" w:hAnsi="Times New Roman" w:eastAsia="楷体"/>
          <w:spacing w:val="-2"/>
          <w:szCs w:val="30"/>
        </w:rPr>
        <w:t>生态魅力彰显。</w:t>
      </w:r>
      <w:r>
        <w:rPr>
          <w:rFonts w:hint="eastAsia" w:ascii="Times New Roman" w:hAnsi="Times New Roman" w:eastAsia="仿宋_GB2312"/>
          <w:spacing w:val="-2"/>
        </w:rPr>
        <w:t>成功创建国家级生态区，通过国家卫生城市省级复评，被列为第一批省级生态文明建设示范区。深入推进</w:t>
      </w:r>
      <w:r>
        <w:rPr>
          <w:rFonts w:ascii="Times New Roman" w:hAnsi="Times New Roman" w:eastAsia="仿宋_GB2312"/>
          <w:spacing w:val="-2"/>
        </w:rPr>
        <w:t>“</w:t>
      </w:r>
      <w:r>
        <w:rPr>
          <w:rFonts w:hint="eastAsia" w:ascii="Times New Roman" w:hAnsi="Times New Roman" w:eastAsia="仿宋_GB2312"/>
          <w:spacing w:val="-2"/>
        </w:rPr>
        <w:t>五水共治</w:t>
      </w:r>
      <w:r>
        <w:rPr>
          <w:rFonts w:ascii="Times New Roman" w:hAnsi="Times New Roman" w:eastAsia="仿宋_GB2312"/>
          <w:spacing w:val="-2"/>
        </w:rPr>
        <w:t>”“</w:t>
      </w:r>
      <w:r>
        <w:rPr>
          <w:rFonts w:hint="eastAsia" w:ascii="Times New Roman" w:hAnsi="Times New Roman" w:eastAsia="仿宋_GB2312"/>
          <w:spacing w:val="-2"/>
        </w:rPr>
        <w:t>五气共治</w:t>
      </w:r>
      <w:r>
        <w:rPr>
          <w:rFonts w:ascii="Times New Roman" w:hAnsi="Times New Roman" w:eastAsia="仿宋_GB2312"/>
          <w:spacing w:val="-2"/>
        </w:rPr>
        <w:t>”</w:t>
      </w:r>
      <w:r>
        <w:rPr>
          <w:rFonts w:hint="eastAsia" w:ascii="Times New Roman" w:hAnsi="Times New Roman" w:eastAsia="仿宋_GB2312"/>
          <w:spacing w:val="-2"/>
        </w:rPr>
        <w:t>及土壤治理、固废危废治理等工程实施，开展</w:t>
      </w:r>
      <w:r>
        <w:rPr>
          <w:rFonts w:ascii="Times New Roman" w:hAnsi="Times New Roman" w:eastAsia="仿宋_GB2312"/>
          <w:spacing w:val="-2"/>
        </w:rPr>
        <w:t xml:space="preserve"> “</w:t>
      </w:r>
      <w:r>
        <w:rPr>
          <w:rFonts w:hint="eastAsia" w:ascii="Times New Roman" w:hAnsi="Times New Roman" w:eastAsia="仿宋_GB2312"/>
          <w:spacing w:val="-2"/>
        </w:rPr>
        <w:t>三改一拆</w:t>
      </w:r>
      <w:r>
        <w:rPr>
          <w:rFonts w:ascii="Times New Roman" w:hAnsi="Times New Roman" w:eastAsia="仿宋_GB2312"/>
          <w:spacing w:val="-2"/>
        </w:rPr>
        <w:t>”“</w:t>
      </w:r>
      <w:r>
        <w:rPr>
          <w:rFonts w:hint="eastAsia" w:ascii="Times New Roman" w:hAnsi="Times New Roman" w:eastAsia="仿宋_GB2312"/>
          <w:spacing w:val="-2"/>
        </w:rPr>
        <w:t>两路两侧</w:t>
      </w:r>
      <w:r>
        <w:rPr>
          <w:rFonts w:ascii="Times New Roman" w:hAnsi="Times New Roman" w:eastAsia="仿宋_GB2312"/>
          <w:spacing w:val="-2"/>
        </w:rPr>
        <w:t>”“</w:t>
      </w:r>
      <w:r>
        <w:rPr>
          <w:rFonts w:hint="eastAsia" w:ascii="Times New Roman" w:hAnsi="Times New Roman" w:eastAsia="仿宋_GB2312"/>
          <w:spacing w:val="-2"/>
        </w:rPr>
        <w:t>四边三化</w:t>
      </w:r>
      <w:r>
        <w:rPr>
          <w:rFonts w:ascii="Times New Roman" w:hAnsi="Times New Roman" w:eastAsia="仿宋_GB2312"/>
          <w:spacing w:val="-2"/>
        </w:rPr>
        <w:t>”</w:t>
      </w:r>
      <w:r>
        <w:rPr>
          <w:rFonts w:hint="eastAsia" w:ascii="Times New Roman" w:hAnsi="Times New Roman" w:eastAsia="仿宋_GB2312"/>
          <w:spacing w:val="-2"/>
        </w:rPr>
        <w:t>等专项行动。富春江干流水质稳定保持</w:t>
      </w:r>
      <w:r>
        <w:rPr>
          <w:rFonts w:hint="eastAsia" w:ascii="Times New Roman" w:hAnsi="Times New Roman" w:eastAsia="宋体"/>
          <w:spacing w:val="-2"/>
        </w:rPr>
        <w:t>Ⅱ</w:t>
      </w:r>
      <w:r>
        <w:rPr>
          <w:rFonts w:hint="eastAsia" w:ascii="Times New Roman" w:hAnsi="Times New Roman" w:eastAsia="仿宋_GB2312"/>
          <w:spacing w:val="-2"/>
        </w:rPr>
        <w:t>类，出境断面水质连续</w:t>
      </w:r>
      <w:r>
        <w:rPr>
          <w:rFonts w:ascii="Times New Roman" w:hAnsi="Times New Roman" w:eastAsia="仿宋_GB2312"/>
          <w:spacing w:val="-2"/>
        </w:rPr>
        <w:t>41</w:t>
      </w:r>
      <w:r>
        <w:rPr>
          <w:rFonts w:hint="eastAsia" w:ascii="Times New Roman" w:hAnsi="Times New Roman" w:eastAsia="仿宋_GB2312"/>
          <w:spacing w:val="-2"/>
        </w:rPr>
        <w:t>个月考核</w:t>
      </w:r>
      <w:r>
        <w:rPr>
          <w:rFonts w:ascii="Times New Roman" w:hAnsi="Times New Roman" w:eastAsia="仿宋_GB2312"/>
          <w:spacing w:val="-2"/>
        </w:rPr>
        <w:t>“</w:t>
      </w:r>
      <w:r>
        <w:rPr>
          <w:rFonts w:hint="eastAsia" w:ascii="Times New Roman" w:hAnsi="Times New Roman" w:eastAsia="仿宋_GB2312"/>
          <w:spacing w:val="-2"/>
        </w:rPr>
        <w:t>优秀</w:t>
      </w:r>
      <w:r>
        <w:rPr>
          <w:rFonts w:ascii="Times New Roman" w:hAnsi="Times New Roman" w:eastAsia="仿宋_GB2312"/>
          <w:spacing w:val="-2"/>
        </w:rPr>
        <w:t>”</w:t>
      </w:r>
      <w:r>
        <w:rPr>
          <w:rFonts w:hint="eastAsia" w:ascii="Times New Roman" w:hAnsi="Times New Roman" w:eastAsia="仿宋_GB2312"/>
          <w:spacing w:val="-2"/>
        </w:rPr>
        <w:t>。</w:t>
      </w:r>
    </w:p>
    <w:p>
      <w:pPr>
        <w:pStyle w:val="2"/>
        <w:snapToGrid w:val="0"/>
        <w:ind w:firstLine="790" w:firstLineChars="250"/>
        <w:jc w:val="both"/>
        <w:rPr>
          <w:rFonts w:ascii="Times New Roman" w:hAnsi="Times New Roman"/>
          <w:b w:val="0"/>
          <w:spacing w:val="-2"/>
        </w:rPr>
      </w:pPr>
      <w:bookmarkStart w:id="2" w:name="_Toc30650"/>
      <w:r>
        <w:rPr>
          <w:rFonts w:hint="eastAsia" w:ascii="Times New Roman" w:hAnsi="Times New Roman"/>
          <w:b w:val="0"/>
          <w:spacing w:val="-2"/>
        </w:rPr>
        <w:t>二、《纲要》主要指标完成情况评估</w:t>
      </w:r>
      <w:bookmarkEnd w:id="2"/>
    </w:p>
    <w:p>
      <w:pPr>
        <w:snapToGrid w:val="0"/>
        <w:ind w:firstLine="592"/>
        <w:rPr>
          <w:rFonts w:ascii="Times New Roman" w:hAnsi="Times New Roman" w:eastAsia="仿宋_GB2312"/>
          <w:spacing w:val="-2"/>
          <w:szCs w:val="30"/>
        </w:rPr>
      </w:pPr>
      <w:r>
        <w:rPr>
          <w:rFonts w:hint="eastAsia" w:ascii="Times New Roman" w:hAnsi="Times New Roman" w:eastAsia="仿宋_GB2312"/>
          <w:spacing w:val="-2"/>
          <w:szCs w:val="30"/>
        </w:rPr>
        <w:t>从总体进度来看，《纲要》确定的</w:t>
      </w:r>
      <w:r>
        <w:rPr>
          <w:rFonts w:ascii="Times New Roman" w:hAnsi="Times New Roman" w:eastAsia="仿宋_GB2312"/>
          <w:spacing w:val="-2"/>
          <w:szCs w:val="30"/>
        </w:rPr>
        <w:t>39</w:t>
      </w:r>
      <w:r>
        <w:rPr>
          <w:rFonts w:hint="eastAsia" w:ascii="Times New Roman" w:hAnsi="Times New Roman" w:eastAsia="仿宋_GB2312"/>
          <w:spacing w:val="-2"/>
          <w:szCs w:val="30"/>
        </w:rPr>
        <w:t>项主要指标，除</w:t>
      </w:r>
      <w:r>
        <w:rPr>
          <w:rFonts w:ascii="Times New Roman" w:hAnsi="Times New Roman" w:eastAsia="仿宋_GB2312"/>
          <w:spacing w:val="-2"/>
          <w:szCs w:val="30"/>
        </w:rPr>
        <w:t>8</w:t>
      </w:r>
      <w:r>
        <w:rPr>
          <w:rFonts w:hint="eastAsia" w:ascii="Times New Roman" w:hAnsi="Times New Roman" w:eastAsia="仿宋_GB2312"/>
          <w:spacing w:val="-2"/>
          <w:szCs w:val="30"/>
        </w:rPr>
        <w:t>项指标无法评估</w:t>
      </w:r>
      <w:r>
        <w:rPr>
          <w:rStyle w:val="28"/>
          <w:rFonts w:ascii="Times New Roman" w:hAnsi="Times New Roman" w:eastAsia="仿宋_GB2312"/>
          <w:spacing w:val="-2"/>
          <w:szCs w:val="30"/>
        </w:rPr>
        <w:footnoteReference w:id="0"/>
      </w:r>
      <w:r>
        <w:rPr>
          <w:rFonts w:hint="eastAsia" w:ascii="Times New Roman" w:hAnsi="Times New Roman" w:eastAsia="仿宋_GB2312"/>
          <w:spacing w:val="-2"/>
          <w:szCs w:val="30"/>
        </w:rPr>
        <w:t>，其余</w:t>
      </w:r>
      <w:r>
        <w:rPr>
          <w:rFonts w:ascii="Times New Roman" w:hAnsi="Times New Roman" w:eastAsia="仿宋_GB2312"/>
          <w:spacing w:val="-2"/>
          <w:szCs w:val="30"/>
        </w:rPr>
        <w:t>31</w:t>
      </w:r>
      <w:r>
        <w:rPr>
          <w:rFonts w:hint="eastAsia" w:ascii="Times New Roman" w:hAnsi="Times New Roman" w:eastAsia="仿宋_GB2312"/>
          <w:spacing w:val="-2"/>
          <w:szCs w:val="30"/>
        </w:rPr>
        <w:t>项总体进展顺利，</w:t>
      </w:r>
      <w:r>
        <w:rPr>
          <w:rFonts w:ascii="Times New Roman" w:hAnsi="Times New Roman" w:eastAsia="仿宋_GB2312"/>
          <w:spacing w:val="-2"/>
          <w:szCs w:val="30"/>
        </w:rPr>
        <w:t>24</w:t>
      </w:r>
      <w:r>
        <w:rPr>
          <w:rFonts w:hint="eastAsia" w:ascii="Times New Roman" w:hAnsi="Times New Roman" w:eastAsia="仿宋_GB2312"/>
          <w:spacing w:val="-2"/>
          <w:szCs w:val="30"/>
        </w:rPr>
        <w:t>项指标达到或超过进度要求，占比</w:t>
      </w:r>
      <w:r>
        <w:rPr>
          <w:rFonts w:ascii="Times New Roman" w:hAnsi="Times New Roman" w:eastAsia="仿宋_GB2312"/>
          <w:spacing w:val="-2"/>
          <w:szCs w:val="30"/>
        </w:rPr>
        <w:t>77.4%</w:t>
      </w:r>
      <w:r>
        <w:rPr>
          <w:rFonts w:hint="eastAsia" w:ascii="Times New Roman" w:hAnsi="Times New Roman" w:eastAsia="仿宋_GB2312"/>
          <w:spacing w:val="-2"/>
          <w:szCs w:val="30"/>
        </w:rPr>
        <w:t>，</w:t>
      </w:r>
      <w:r>
        <w:rPr>
          <w:rFonts w:ascii="Times New Roman" w:hAnsi="Times New Roman" w:eastAsia="仿宋_GB2312"/>
          <w:spacing w:val="-2"/>
          <w:szCs w:val="30"/>
        </w:rPr>
        <w:t>7</w:t>
      </w:r>
      <w:r>
        <w:rPr>
          <w:rFonts w:hint="eastAsia" w:ascii="Times New Roman" w:hAnsi="Times New Roman" w:eastAsia="仿宋_GB2312"/>
          <w:spacing w:val="-2"/>
          <w:szCs w:val="30"/>
        </w:rPr>
        <w:t>项指标未达进度要求。</w:t>
      </w:r>
      <w:r>
        <w:rPr>
          <w:rFonts w:ascii="Times New Roman" w:hAnsi="Times New Roman" w:eastAsia="仿宋_GB2312"/>
          <w:spacing w:val="-2"/>
          <w:szCs w:val="30"/>
        </w:rPr>
        <w:t>2016-2017</w:t>
      </w:r>
      <w:r>
        <w:rPr>
          <w:rFonts w:hint="eastAsia" w:ascii="Times New Roman" w:hAnsi="Times New Roman" w:eastAsia="仿宋_GB2312"/>
          <w:spacing w:val="-2"/>
          <w:szCs w:val="30"/>
        </w:rPr>
        <w:t>年指标平均实现度为</w:t>
      </w:r>
      <w:r>
        <w:rPr>
          <w:rFonts w:ascii="Times New Roman" w:hAnsi="Times New Roman" w:eastAsia="仿宋_GB2312"/>
          <w:spacing w:val="-2"/>
          <w:szCs w:val="30"/>
        </w:rPr>
        <w:t>65.4%</w:t>
      </w:r>
      <w:r>
        <w:rPr>
          <w:rFonts w:hint="eastAsia" w:ascii="Times New Roman" w:hAnsi="Times New Roman" w:eastAsia="仿宋_GB2312"/>
          <w:spacing w:val="-2"/>
          <w:szCs w:val="30"/>
        </w:rPr>
        <w:t>。快于时序进度</w:t>
      </w:r>
      <w:r>
        <w:rPr>
          <w:rFonts w:ascii="Times New Roman" w:hAnsi="Times New Roman" w:eastAsia="仿宋_GB2312"/>
          <w:spacing w:val="-2"/>
          <w:szCs w:val="30"/>
        </w:rPr>
        <w:t>25.4</w:t>
      </w:r>
      <w:r>
        <w:rPr>
          <w:rFonts w:hint="eastAsia" w:ascii="Times New Roman" w:hAnsi="Times New Roman" w:eastAsia="仿宋_GB2312"/>
          <w:spacing w:val="-2"/>
          <w:szCs w:val="30"/>
        </w:rPr>
        <w:t>个百分点。</w:t>
      </w:r>
    </w:p>
    <w:p>
      <w:pPr>
        <w:ind w:firstLine="600"/>
        <w:rPr>
          <w:rFonts w:ascii="Times New Roman" w:hAnsi="Times New Roman" w:eastAsia="仿宋_GB2312"/>
        </w:rPr>
      </w:pPr>
      <w:r>
        <w:rPr>
          <w:rFonts w:ascii="Times New Roman" w:hAnsi="Times New Roman" w:eastAsia="楷体"/>
        </w:rPr>
        <w:t>——</w:t>
      </w:r>
      <w:r>
        <w:rPr>
          <w:rFonts w:hint="eastAsia" w:ascii="Times New Roman" w:hAnsi="Times New Roman" w:eastAsia="楷体"/>
        </w:rPr>
        <w:t>从领域看，</w:t>
      </w:r>
      <w:r>
        <w:rPr>
          <w:rFonts w:hint="eastAsia" w:ascii="Times New Roman" w:hAnsi="Times New Roman" w:eastAsia="仿宋_GB2312"/>
        </w:rPr>
        <w:t>经济发展、创新驱动、民生福祉、生态文明四大领域指标平均实现度分别为</w:t>
      </w:r>
      <w:r>
        <w:rPr>
          <w:rFonts w:ascii="Times New Roman" w:hAnsi="Times New Roman" w:eastAsia="仿宋_GB2312"/>
        </w:rPr>
        <w:t>51.6%</w:t>
      </w:r>
      <w:r>
        <w:rPr>
          <w:rFonts w:hint="eastAsia" w:ascii="Times New Roman" w:hAnsi="Times New Roman" w:eastAsia="仿宋_GB2312"/>
        </w:rPr>
        <w:t>、</w:t>
      </w:r>
      <w:r>
        <w:rPr>
          <w:rFonts w:ascii="Times New Roman" w:hAnsi="Times New Roman" w:eastAsia="仿宋_GB2312"/>
        </w:rPr>
        <w:t>39.5%</w:t>
      </w:r>
      <w:r>
        <w:rPr>
          <w:rFonts w:hint="eastAsia" w:ascii="Times New Roman" w:hAnsi="Times New Roman" w:eastAsia="仿宋_GB2312"/>
        </w:rPr>
        <w:t>、</w:t>
      </w:r>
      <w:r>
        <w:rPr>
          <w:rFonts w:ascii="Times New Roman" w:hAnsi="Times New Roman" w:eastAsia="仿宋_GB2312"/>
        </w:rPr>
        <w:t>76.7%</w:t>
      </w:r>
      <w:r>
        <w:rPr>
          <w:rFonts w:hint="eastAsia" w:ascii="Times New Roman" w:hAnsi="Times New Roman" w:eastAsia="仿宋_GB2312"/>
        </w:rPr>
        <w:t>和</w:t>
      </w:r>
      <w:r>
        <w:rPr>
          <w:rFonts w:ascii="Times New Roman" w:hAnsi="Times New Roman" w:eastAsia="仿宋_GB2312"/>
        </w:rPr>
        <w:t>86.0%</w:t>
      </w:r>
      <w:r>
        <w:rPr>
          <w:rFonts w:hint="eastAsia" w:ascii="Times New Roman" w:hAnsi="Times New Roman" w:eastAsia="仿宋_GB2312"/>
        </w:rPr>
        <w:t>。</w:t>
      </w:r>
    </w:p>
    <w:p>
      <w:pPr>
        <w:snapToGrid w:val="0"/>
        <w:spacing w:beforeLines="50"/>
        <w:ind w:firstLine="0" w:firstLineChars="0"/>
        <w:jc w:val="center"/>
        <w:rPr>
          <w:rFonts w:ascii="Times New Roman" w:hAnsi="Times New Roman" w:eastAsia="仿宋_GB2312"/>
          <w:szCs w:val="30"/>
        </w:rPr>
      </w:pPr>
      <w:r>
        <w:rPr>
          <w:rFonts w:ascii="Times New Roman" w:hAnsi="Times New Roman" w:eastAsia="仿宋_GB2312"/>
          <w:szCs w:val="30"/>
        </w:rPr>
        <w:drawing>
          <wp:inline distT="0" distB="0" distL="0" distR="0">
            <wp:extent cx="5356860" cy="2501900"/>
            <wp:effectExtent l="0" t="0" r="0" b="0"/>
            <wp:docPr id="4"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pPr>
        <w:ind w:firstLine="480"/>
        <w:jc w:val="center"/>
        <w:rPr>
          <w:rFonts w:ascii="Times New Roman" w:hAnsi="Times New Roman" w:eastAsia="华文中宋"/>
          <w:sz w:val="24"/>
        </w:rPr>
      </w:pPr>
      <w:r>
        <w:rPr>
          <w:rFonts w:hint="eastAsia" w:ascii="Times New Roman" w:hAnsi="Times New Roman" w:eastAsia="华文中宋"/>
          <w:sz w:val="24"/>
        </w:rPr>
        <w:t>图</w:t>
      </w:r>
      <w:r>
        <w:rPr>
          <w:rFonts w:ascii="Times New Roman" w:hAnsi="Times New Roman" w:eastAsia="华文中宋"/>
          <w:sz w:val="24"/>
        </w:rPr>
        <w:t xml:space="preserve">2-1 </w:t>
      </w:r>
      <w:r>
        <w:rPr>
          <w:rFonts w:hint="eastAsia" w:ascii="Times New Roman" w:hAnsi="Times New Roman" w:eastAsia="华文中宋"/>
          <w:sz w:val="24"/>
        </w:rPr>
        <w:t>四大领域指标平均实现度</w:t>
      </w:r>
    </w:p>
    <w:p>
      <w:pPr>
        <w:snapToGrid w:val="0"/>
        <w:ind w:firstLine="600"/>
        <w:rPr>
          <w:rFonts w:ascii="Times New Roman" w:hAnsi="Times New Roman" w:eastAsia="仿宋_GB2312"/>
          <w:szCs w:val="30"/>
        </w:rPr>
      </w:pPr>
      <w:r>
        <w:rPr>
          <w:rFonts w:ascii="Times New Roman" w:hAnsi="Times New Roman" w:eastAsia="楷体"/>
        </w:rPr>
        <w:t>——</w:t>
      </w:r>
      <w:r>
        <w:rPr>
          <w:rFonts w:hint="eastAsia" w:ascii="Times New Roman" w:hAnsi="Times New Roman" w:eastAsia="楷体"/>
        </w:rPr>
        <w:t>从属性看，</w:t>
      </w:r>
      <w:r>
        <w:rPr>
          <w:rFonts w:hint="eastAsia" w:ascii="Times New Roman" w:hAnsi="Times New Roman" w:eastAsia="仿宋_GB2312"/>
          <w:szCs w:val="30"/>
        </w:rPr>
        <w:t>约束性指标完成情况好于预期性指标。</w:t>
      </w:r>
      <w:r>
        <w:rPr>
          <w:rFonts w:ascii="Times New Roman" w:hAnsi="Times New Roman" w:eastAsia="仿宋_GB2312"/>
          <w:szCs w:val="30"/>
        </w:rPr>
        <w:t>18</w:t>
      </w:r>
      <w:r>
        <w:rPr>
          <w:rFonts w:hint="eastAsia" w:ascii="Times New Roman" w:hAnsi="Times New Roman" w:eastAsia="仿宋_GB2312"/>
          <w:szCs w:val="30"/>
        </w:rPr>
        <w:t>个预期性指标平均实现度</w:t>
      </w:r>
      <w:r>
        <w:rPr>
          <w:rFonts w:ascii="Times New Roman" w:hAnsi="Times New Roman" w:eastAsia="仿宋_GB2312"/>
          <w:szCs w:val="30"/>
        </w:rPr>
        <w:t>53.6%</w:t>
      </w:r>
      <w:r>
        <w:rPr>
          <w:rFonts w:hint="eastAsia" w:ascii="Times New Roman" w:hAnsi="Times New Roman" w:eastAsia="仿宋_GB2312"/>
          <w:szCs w:val="30"/>
        </w:rPr>
        <w:t>，</w:t>
      </w:r>
      <w:r>
        <w:rPr>
          <w:rFonts w:ascii="Times New Roman" w:hAnsi="Times New Roman" w:eastAsia="仿宋_GB2312"/>
          <w:szCs w:val="30"/>
        </w:rPr>
        <w:t>13</w:t>
      </w:r>
      <w:r>
        <w:rPr>
          <w:rFonts w:hint="eastAsia" w:ascii="Times New Roman" w:hAnsi="Times New Roman" w:eastAsia="仿宋_GB2312"/>
          <w:szCs w:val="30"/>
        </w:rPr>
        <w:t>个约束性指标平均实现度为</w:t>
      </w:r>
      <w:r>
        <w:rPr>
          <w:rFonts w:ascii="Times New Roman" w:hAnsi="Times New Roman" w:eastAsia="仿宋_GB2312"/>
          <w:szCs w:val="30"/>
        </w:rPr>
        <w:t>81.7%</w:t>
      </w:r>
      <w:r>
        <w:rPr>
          <w:rFonts w:hint="eastAsia" w:ascii="Times New Roman" w:hAnsi="Times New Roman" w:eastAsia="仿宋_GB2312"/>
          <w:szCs w:val="30"/>
        </w:rPr>
        <w:t>。</w:t>
      </w:r>
    </w:p>
    <w:p>
      <w:pPr>
        <w:snapToGrid w:val="0"/>
        <w:ind w:firstLine="600" w:firstLineChars="0"/>
        <w:rPr>
          <w:rFonts w:ascii="Times New Roman" w:hAnsi="Times New Roman"/>
        </w:rPr>
        <w:sectPr>
          <w:footerReference r:id="rId11" w:type="default"/>
          <w:pgSz w:w="11906" w:h="16838"/>
          <w:pgMar w:top="1701" w:right="1758" w:bottom="1701" w:left="1644" w:header="851" w:footer="850" w:gutter="0"/>
          <w:pgNumType w:start="1"/>
          <w:cols w:space="720" w:num="1"/>
          <w:docGrid w:type="linesAndChars" w:linePitch="408" w:charSpace="0"/>
        </w:sectPr>
      </w:pPr>
    </w:p>
    <w:p>
      <w:pPr>
        <w:snapToGrid w:val="0"/>
        <w:ind w:left="564" w:leftChars="94" w:hanging="282" w:hangingChars="94"/>
        <w:rPr>
          <w:rFonts w:ascii="Times New Roman" w:hAnsi="Times New Roman"/>
        </w:rPr>
        <w:sectPr>
          <w:pgSz w:w="16838" w:h="11906" w:orient="landscape"/>
          <w:pgMar w:top="720" w:right="720" w:bottom="720" w:left="720" w:header="851" w:footer="850" w:gutter="0"/>
          <w:cols w:space="720" w:num="1"/>
          <w:docGrid w:type="linesAndChars" w:linePitch="408" w:charSpace="0"/>
        </w:sectPr>
      </w:pPr>
    </w:p>
    <w:p>
      <w:pPr>
        <w:pStyle w:val="2"/>
        <w:ind w:firstLine="640"/>
        <w:rPr>
          <w:rFonts w:ascii="Times New Roman" w:hAnsi="Times New Roman"/>
          <w:b w:val="0"/>
        </w:rPr>
      </w:pPr>
      <w:bookmarkStart w:id="3" w:name="_Toc525657536"/>
      <w:bookmarkStart w:id="4" w:name="_Toc1507"/>
      <w:bookmarkStart w:id="5" w:name="_Toc521428374"/>
      <w:r>
        <w:rPr>
          <w:rFonts w:hint="eastAsia" w:ascii="Times New Roman" w:hAnsi="Times New Roman"/>
          <w:b w:val="0"/>
        </w:rPr>
        <w:t>三、《纲要》重大改革完成情况</w:t>
      </w:r>
      <w:bookmarkEnd w:id="3"/>
      <w:r>
        <w:rPr>
          <w:rFonts w:hint="eastAsia" w:ascii="Times New Roman" w:hAnsi="Times New Roman"/>
          <w:b w:val="0"/>
        </w:rPr>
        <w:t>评估</w:t>
      </w:r>
      <w:bookmarkEnd w:id="4"/>
    </w:p>
    <w:p>
      <w:pPr>
        <w:snapToGrid w:val="0"/>
        <w:ind w:firstLine="600"/>
        <w:rPr>
          <w:rFonts w:ascii="Times New Roman" w:hAnsi="Times New Roman" w:eastAsia="仿宋_GB2312"/>
          <w:szCs w:val="30"/>
        </w:rPr>
      </w:pPr>
      <w:r>
        <w:rPr>
          <w:rFonts w:ascii="Times New Roman" w:hAnsi="Times New Roman" w:eastAsia="仿宋_GB2312"/>
          <w:szCs w:val="30"/>
        </w:rPr>
        <w:t>“</w:t>
      </w:r>
      <w:r>
        <w:rPr>
          <w:rFonts w:hint="eastAsia" w:ascii="Times New Roman" w:hAnsi="Times New Roman" w:eastAsia="仿宋_GB2312"/>
          <w:szCs w:val="30"/>
        </w:rPr>
        <w:t>十三五</w:t>
      </w:r>
      <w:r>
        <w:rPr>
          <w:rFonts w:ascii="Times New Roman" w:hAnsi="Times New Roman" w:eastAsia="仿宋_GB2312"/>
          <w:szCs w:val="30"/>
        </w:rPr>
        <w:t>”</w:t>
      </w:r>
      <w:r>
        <w:rPr>
          <w:rFonts w:hint="eastAsia" w:ascii="Times New Roman" w:hAnsi="Times New Roman" w:eastAsia="仿宋_GB2312"/>
          <w:szCs w:val="30"/>
        </w:rPr>
        <w:t>前半期，富阳纵深推进重点领域关键环节改革，创新开展各类改革试点，一批具有重大创新性和社会影响力的改革工作取得阶段性进展。</w:t>
      </w:r>
    </w:p>
    <w:tbl>
      <w:tblPr>
        <w:tblStyle w:val="20"/>
        <w:tblW w:w="850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8505" w:type="dxa"/>
            <w:vAlign w:val="center"/>
          </w:tcPr>
          <w:p>
            <w:pPr>
              <w:snapToGrid w:val="0"/>
              <w:spacing w:line="480" w:lineRule="exact"/>
              <w:ind w:firstLine="0" w:firstLineChars="0"/>
              <w:jc w:val="center"/>
              <w:rPr>
                <w:rFonts w:ascii="Times New Roman" w:hAnsi="Times New Roman" w:eastAsia="华文中宋"/>
                <w:sz w:val="24"/>
              </w:rPr>
            </w:pPr>
            <w:r>
              <w:rPr>
                <w:rFonts w:hint="eastAsia" w:ascii="Times New Roman" w:hAnsi="Times New Roman" w:eastAsia="华文中宋"/>
                <w:sz w:val="24"/>
              </w:rPr>
              <w:t>专栏</w:t>
            </w:r>
            <w:r>
              <w:rPr>
                <w:rFonts w:ascii="Times New Roman" w:hAnsi="Times New Roman" w:eastAsia="华文中宋"/>
                <w:sz w:val="24"/>
              </w:rPr>
              <w:t>3-1</w:t>
            </w:r>
            <w:r>
              <w:rPr>
                <w:rFonts w:hint="eastAsia" w:ascii="Times New Roman" w:hAnsi="Times New Roman" w:eastAsia="华文中宋"/>
                <w:sz w:val="24"/>
              </w:rPr>
              <w:t>：</w:t>
            </w:r>
            <w:r>
              <w:rPr>
                <w:rFonts w:ascii="Times New Roman" w:hAnsi="Times New Roman" w:eastAsia="华文中宋"/>
                <w:sz w:val="24"/>
              </w:rPr>
              <w:t>“</w:t>
            </w:r>
            <w:r>
              <w:rPr>
                <w:rFonts w:hint="eastAsia" w:ascii="Times New Roman" w:hAnsi="Times New Roman" w:eastAsia="华文中宋"/>
                <w:sz w:val="24"/>
              </w:rPr>
              <w:t>十三五</w:t>
            </w:r>
            <w:r>
              <w:rPr>
                <w:rFonts w:ascii="Times New Roman" w:hAnsi="Times New Roman" w:eastAsia="华文中宋"/>
                <w:sz w:val="24"/>
              </w:rPr>
              <w:t>”</w:t>
            </w:r>
            <w:r>
              <w:rPr>
                <w:rFonts w:hint="eastAsia" w:ascii="Times New Roman" w:hAnsi="Times New Roman" w:eastAsia="华文中宋"/>
                <w:sz w:val="24"/>
              </w:rPr>
              <w:t>前半期富阳新开展的改革试点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6" w:hRule="atLeast"/>
        </w:trPr>
        <w:tc>
          <w:tcPr>
            <w:tcW w:w="8505" w:type="dxa"/>
          </w:tcPr>
          <w:p>
            <w:pPr>
              <w:pStyle w:val="121"/>
              <w:widowControl w:val="0"/>
              <w:adjustRightInd w:val="0"/>
              <w:snapToGrid w:val="0"/>
              <w:spacing w:line="480" w:lineRule="exact"/>
              <w:jc w:val="left"/>
              <w:rPr>
                <w:rFonts w:ascii="Times New Roman" w:hAnsi="Times New Roman" w:eastAsia="华文细黑" w:cs="Times New Roman"/>
                <w:b/>
              </w:rPr>
            </w:pPr>
            <w:r>
              <w:rPr>
                <w:rFonts w:ascii="Times New Roman" w:hAnsi="Times New Roman" w:eastAsia="华文细黑" w:cs="Times New Roman"/>
                <w:b/>
              </w:rPr>
              <w:t>1</w:t>
            </w:r>
            <w:r>
              <w:rPr>
                <w:rFonts w:hint="eastAsia" w:ascii="Times New Roman" w:hAnsi="Times New Roman" w:eastAsia="华文细黑" w:cs="Times New Roman"/>
                <w:b/>
              </w:rPr>
              <w:t>、浙江省小城市培育试点。</w:t>
            </w:r>
            <w:r>
              <w:rPr>
                <w:rFonts w:ascii="Times New Roman" w:hAnsi="Times New Roman" w:eastAsia="华文细黑" w:cs="Times New Roman"/>
              </w:rPr>
              <w:t>2017</w:t>
            </w:r>
            <w:r>
              <w:rPr>
                <w:rFonts w:hint="eastAsia" w:ascii="Times New Roman" w:hAnsi="Times New Roman" w:eastAsia="华文细黑" w:cs="Times New Roman"/>
              </w:rPr>
              <w:t>年浙江省开展第三轮小城市培育试点工作，场口成为第三批新入选试点镇，新登镇进入第三轮小城市培育期。</w:t>
            </w:r>
          </w:p>
          <w:p>
            <w:pPr>
              <w:snapToGrid w:val="0"/>
              <w:spacing w:line="480" w:lineRule="exact"/>
              <w:ind w:firstLine="0" w:firstLineChars="0"/>
              <w:rPr>
                <w:rFonts w:ascii="Times New Roman" w:hAnsi="Times New Roman" w:eastAsia="华文细黑"/>
                <w:b/>
                <w:sz w:val="21"/>
                <w:szCs w:val="21"/>
              </w:rPr>
            </w:pPr>
            <w:r>
              <w:rPr>
                <w:rFonts w:ascii="Times New Roman" w:hAnsi="Times New Roman" w:eastAsia="华文细黑"/>
                <w:b/>
                <w:sz w:val="21"/>
                <w:szCs w:val="21"/>
              </w:rPr>
              <w:t>2</w:t>
            </w:r>
            <w:r>
              <w:rPr>
                <w:rFonts w:hint="eastAsia" w:ascii="Times New Roman" w:hAnsi="Times New Roman" w:eastAsia="华文细黑"/>
                <w:b/>
                <w:sz w:val="21"/>
                <w:szCs w:val="21"/>
              </w:rPr>
              <w:t>、浙江省传统制造业改造提升分行业省级试点。</w:t>
            </w:r>
            <w:r>
              <w:rPr>
                <w:rFonts w:ascii="Times New Roman" w:hAnsi="Times New Roman" w:eastAsia="华文细黑"/>
                <w:kern w:val="0"/>
                <w:sz w:val="21"/>
                <w:szCs w:val="21"/>
              </w:rPr>
              <w:t>2017</w:t>
            </w:r>
            <w:r>
              <w:rPr>
                <w:rFonts w:hint="eastAsia" w:ascii="Times New Roman" w:hAnsi="Times New Roman" w:eastAsia="华文细黑"/>
                <w:kern w:val="0"/>
                <w:sz w:val="21"/>
                <w:szCs w:val="21"/>
              </w:rPr>
              <w:t>年富阳区造纸行业改造提升成为全省首批</w:t>
            </w:r>
            <w:r>
              <w:rPr>
                <w:rFonts w:ascii="Times New Roman" w:hAnsi="Times New Roman" w:eastAsia="华文细黑"/>
                <w:kern w:val="0"/>
                <w:sz w:val="21"/>
                <w:szCs w:val="21"/>
              </w:rPr>
              <w:t>21</w:t>
            </w:r>
            <w:r>
              <w:rPr>
                <w:rFonts w:hint="eastAsia" w:ascii="Times New Roman" w:hAnsi="Times New Roman" w:eastAsia="华文细黑"/>
                <w:kern w:val="0"/>
                <w:sz w:val="21"/>
                <w:szCs w:val="21"/>
              </w:rPr>
              <w:t>个传统制造业改造提升试点地区之一。</w:t>
            </w:r>
          </w:p>
          <w:p>
            <w:pPr>
              <w:snapToGrid w:val="0"/>
              <w:spacing w:line="480" w:lineRule="exact"/>
              <w:ind w:firstLine="0" w:firstLineChars="0"/>
              <w:rPr>
                <w:rFonts w:ascii="Times New Roman" w:hAnsi="Times New Roman" w:eastAsia="华文细黑"/>
                <w:kern w:val="0"/>
                <w:sz w:val="21"/>
                <w:szCs w:val="21"/>
              </w:rPr>
            </w:pPr>
            <w:r>
              <w:rPr>
                <w:rFonts w:ascii="Times New Roman" w:hAnsi="Times New Roman" w:eastAsia="华文细黑"/>
                <w:b/>
                <w:sz w:val="21"/>
                <w:szCs w:val="21"/>
              </w:rPr>
              <w:t>3</w:t>
            </w:r>
            <w:r>
              <w:rPr>
                <w:rFonts w:hint="eastAsia" w:ascii="Times New Roman" w:hAnsi="Times New Roman" w:eastAsia="华文细黑"/>
                <w:b/>
                <w:sz w:val="21"/>
                <w:szCs w:val="21"/>
              </w:rPr>
              <w:t>、浙江省</w:t>
            </w:r>
            <w:r>
              <w:rPr>
                <w:rFonts w:ascii="Times New Roman" w:hAnsi="Times New Roman" w:eastAsia="华文细黑"/>
                <w:b/>
                <w:sz w:val="21"/>
                <w:szCs w:val="21"/>
              </w:rPr>
              <w:t>“</w:t>
            </w:r>
            <w:r>
              <w:rPr>
                <w:rFonts w:hint="eastAsia" w:ascii="Times New Roman" w:hAnsi="Times New Roman" w:eastAsia="华文细黑"/>
                <w:b/>
                <w:sz w:val="21"/>
                <w:szCs w:val="21"/>
              </w:rPr>
              <w:t>坡地村镇</w:t>
            </w:r>
            <w:r>
              <w:rPr>
                <w:rFonts w:ascii="Times New Roman" w:hAnsi="Times New Roman" w:eastAsia="华文细黑"/>
                <w:b/>
                <w:sz w:val="21"/>
                <w:szCs w:val="21"/>
              </w:rPr>
              <w:t>”</w:t>
            </w:r>
            <w:r>
              <w:rPr>
                <w:rFonts w:hint="eastAsia" w:ascii="Times New Roman" w:hAnsi="Times New Roman" w:eastAsia="华文细黑"/>
                <w:b/>
                <w:sz w:val="21"/>
                <w:szCs w:val="21"/>
              </w:rPr>
              <w:t>建设用地试点。</w:t>
            </w:r>
            <w:r>
              <w:rPr>
                <w:rFonts w:ascii="Times New Roman" w:hAnsi="Times New Roman" w:eastAsia="华文细黑"/>
                <w:sz w:val="21"/>
                <w:szCs w:val="21"/>
              </w:rPr>
              <w:t>2</w:t>
            </w:r>
            <w:r>
              <w:rPr>
                <w:rFonts w:ascii="Times New Roman" w:hAnsi="Times New Roman" w:eastAsia="华文细黑"/>
                <w:kern w:val="0"/>
                <w:sz w:val="21"/>
                <w:szCs w:val="21"/>
              </w:rPr>
              <w:t>018</w:t>
            </w:r>
            <w:r>
              <w:rPr>
                <w:rFonts w:hint="eastAsia" w:ascii="Times New Roman" w:hAnsi="Times New Roman" w:eastAsia="华文细黑"/>
                <w:kern w:val="0"/>
                <w:sz w:val="21"/>
                <w:szCs w:val="21"/>
              </w:rPr>
              <w:t>年富阳区银湖街道</w:t>
            </w:r>
            <w:r>
              <w:rPr>
                <w:rFonts w:ascii="Times New Roman" w:hAnsi="Times New Roman" w:eastAsia="华文细黑"/>
                <w:kern w:val="0"/>
                <w:sz w:val="21"/>
                <w:szCs w:val="21"/>
              </w:rPr>
              <w:t>1.0336</w:t>
            </w:r>
            <w:r>
              <w:rPr>
                <w:rFonts w:hint="eastAsia" w:ascii="Times New Roman" w:hAnsi="Times New Roman" w:eastAsia="华文细黑"/>
                <w:kern w:val="0"/>
                <w:sz w:val="21"/>
                <w:szCs w:val="21"/>
              </w:rPr>
              <w:t>公顷集体农用地，通过全省第三批</w:t>
            </w:r>
            <w:r>
              <w:rPr>
                <w:rFonts w:ascii="Times New Roman" w:hAnsi="Times New Roman" w:eastAsia="华文细黑"/>
                <w:kern w:val="0"/>
                <w:sz w:val="21"/>
                <w:szCs w:val="21"/>
              </w:rPr>
              <w:t>“</w:t>
            </w:r>
            <w:r>
              <w:rPr>
                <w:rFonts w:hint="eastAsia" w:ascii="Times New Roman" w:hAnsi="Times New Roman" w:eastAsia="华文细黑"/>
                <w:kern w:val="0"/>
                <w:sz w:val="21"/>
                <w:szCs w:val="21"/>
              </w:rPr>
              <w:t>坡地村镇</w:t>
            </w:r>
            <w:r>
              <w:rPr>
                <w:rFonts w:ascii="Times New Roman" w:hAnsi="Times New Roman" w:eastAsia="华文细黑"/>
                <w:kern w:val="0"/>
                <w:sz w:val="21"/>
                <w:szCs w:val="21"/>
              </w:rPr>
              <w:t>”</w:t>
            </w:r>
            <w:r>
              <w:rPr>
                <w:rFonts w:hint="eastAsia" w:ascii="Times New Roman" w:hAnsi="Times New Roman" w:eastAsia="华文细黑"/>
                <w:kern w:val="0"/>
                <w:sz w:val="21"/>
                <w:szCs w:val="21"/>
              </w:rPr>
              <w:t>试点，转为建设用地。</w:t>
            </w:r>
          </w:p>
          <w:p>
            <w:pPr>
              <w:snapToGrid w:val="0"/>
              <w:spacing w:line="480" w:lineRule="exact"/>
              <w:ind w:firstLine="0" w:firstLineChars="0"/>
              <w:rPr>
                <w:rFonts w:ascii="Times New Roman" w:hAnsi="Times New Roman" w:eastAsia="华文细黑"/>
                <w:b/>
                <w:sz w:val="21"/>
                <w:szCs w:val="21"/>
              </w:rPr>
            </w:pPr>
            <w:r>
              <w:rPr>
                <w:rFonts w:ascii="Times New Roman" w:hAnsi="Times New Roman" w:eastAsia="华文细黑"/>
                <w:b/>
                <w:sz w:val="21"/>
                <w:szCs w:val="21"/>
              </w:rPr>
              <w:t>4</w:t>
            </w:r>
            <w:r>
              <w:rPr>
                <w:rFonts w:hint="eastAsia" w:ascii="Times New Roman" w:hAnsi="Times New Roman" w:eastAsia="华文细黑"/>
                <w:b/>
                <w:sz w:val="21"/>
                <w:szCs w:val="21"/>
              </w:rPr>
              <w:t>、杭州市</w:t>
            </w:r>
            <w:r>
              <w:rPr>
                <w:rFonts w:ascii="Times New Roman" w:hAnsi="Times New Roman" w:eastAsia="华文细黑"/>
                <w:b/>
                <w:sz w:val="21"/>
                <w:szCs w:val="21"/>
              </w:rPr>
              <w:t>“</w:t>
            </w:r>
            <w:r>
              <w:rPr>
                <w:rFonts w:hint="eastAsia" w:ascii="Times New Roman" w:hAnsi="Times New Roman" w:eastAsia="华文细黑"/>
                <w:b/>
                <w:sz w:val="21"/>
                <w:szCs w:val="21"/>
              </w:rPr>
              <w:t>简化办</w:t>
            </w:r>
            <w:r>
              <w:rPr>
                <w:rFonts w:ascii="Times New Roman" w:hAnsi="Times New Roman" w:eastAsia="华文细黑"/>
                <w:b/>
                <w:sz w:val="21"/>
                <w:szCs w:val="21"/>
              </w:rPr>
              <w:t>”</w:t>
            </w:r>
            <w:r>
              <w:rPr>
                <w:rFonts w:hint="eastAsia" w:ascii="Times New Roman" w:hAnsi="Times New Roman" w:eastAsia="华文细黑"/>
                <w:b/>
                <w:sz w:val="21"/>
                <w:szCs w:val="21"/>
              </w:rPr>
              <w:t>试点。</w:t>
            </w:r>
            <w:r>
              <w:rPr>
                <w:rFonts w:hint="eastAsia" w:ascii="Times New Roman" w:hAnsi="Times New Roman" w:eastAsia="华文细黑"/>
                <w:kern w:val="0"/>
                <w:sz w:val="21"/>
                <w:szCs w:val="21"/>
              </w:rPr>
              <w:t>富阳区实现仅凭一张身份证办理事项</w:t>
            </w:r>
            <w:r>
              <w:rPr>
                <w:rFonts w:ascii="Times New Roman" w:hAnsi="Times New Roman" w:eastAsia="华文细黑"/>
                <w:kern w:val="0"/>
                <w:sz w:val="21"/>
                <w:szCs w:val="21"/>
              </w:rPr>
              <w:t>281</w:t>
            </w:r>
            <w:r>
              <w:rPr>
                <w:rFonts w:hint="eastAsia" w:ascii="Times New Roman" w:hAnsi="Times New Roman" w:eastAsia="华文细黑"/>
                <w:kern w:val="0"/>
                <w:sz w:val="21"/>
                <w:szCs w:val="21"/>
              </w:rPr>
              <w:t>项、凭营业执照就办理</w:t>
            </w:r>
            <w:r>
              <w:rPr>
                <w:rFonts w:ascii="Times New Roman" w:hAnsi="Times New Roman" w:eastAsia="华文细黑"/>
                <w:kern w:val="0"/>
                <w:sz w:val="21"/>
                <w:szCs w:val="21"/>
              </w:rPr>
              <w:t>“</w:t>
            </w:r>
            <w:r>
              <w:rPr>
                <w:rFonts w:hint="eastAsia" w:ascii="Times New Roman" w:hAnsi="Times New Roman" w:eastAsia="华文细黑"/>
                <w:kern w:val="0"/>
                <w:sz w:val="21"/>
                <w:szCs w:val="21"/>
              </w:rPr>
              <w:t>一证通办</w:t>
            </w:r>
            <w:r>
              <w:rPr>
                <w:rFonts w:ascii="Times New Roman" w:hAnsi="Times New Roman" w:eastAsia="华文细黑"/>
                <w:kern w:val="0"/>
                <w:sz w:val="21"/>
                <w:szCs w:val="21"/>
              </w:rPr>
              <w:t>”</w:t>
            </w:r>
            <w:r>
              <w:rPr>
                <w:rFonts w:hint="eastAsia" w:ascii="Times New Roman" w:hAnsi="Times New Roman" w:eastAsia="华文细黑"/>
                <w:kern w:val="0"/>
                <w:sz w:val="21"/>
                <w:szCs w:val="21"/>
              </w:rPr>
              <w:t>等企业事项</w:t>
            </w:r>
            <w:r>
              <w:rPr>
                <w:rFonts w:ascii="Times New Roman" w:hAnsi="Times New Roman" w:eastAsia="华文细黑"/>
                <w:kern w:val="0"/>
                <w:sz w:val="21"/>
                <w:szCs w:val="21"/>
              </w:rPr>
              <w:t>20</w:t>
            </w:r>
            <w:r>
              <w:rPr>
                <w:rFonts w:hint="eastAsia" w:ascii="Times New Roman" w:hAnsi="Times New Roman" w:eastAsia="华文细黑"/>
                <w:kern w:val="0"/>
                <w:sz w:val="21"/>
                <w:szCs w:val="21"/>
              </w:rPr>
              <w:t>项，成为杭州市</w:t>
            </w:r>
            <w:r>
              <w:rPr>
                <w:rFonts w:ascii="Times New Roman" w:hAnsi="Times New Roman" w:eastAsia="华文细黑"/>
                <w:kern w:val="0"/>
                <w:sz w:val="21"/>
                <w:szCs w:val="21"/>
              </w:rPr>
              <w:t>“</w:t>
            </w:r>
            <w:r>
              <w:rPr>
                <w:rFonts w:hint="eastAsia" w:ascii="Times New Roman" w:hAnsi="Times New Roman" w:eastAsia="华文细黑"/>
                <w:kern w:val="0"/>
                <w:sz w:val="21"/>
                <w:szCs w:val="21"/>
              </w:rPr>
              <w:t>简化办</w:t>
            </w:r>
            <w:r>
              <w:rPr>
                <w:rFonts w:ascii="Times New Roman" w:hAnsi="Times New Roman" w:eastAsia="华文细黑"/>
                <w:kern w:val="0"/>
                <w:sz w:val="21"/>
                <w:szCs w:val="21"/>
              </w:rPr>
              <w:t>”</w:t>
            </w:r>
            <w:r>
              <w:rPr>
                <w:rFonts w:hint="eastAsia" w:ascii="Times New Roman" w:hAnsi="Times New Roman" w:eastAsia="华文细黑"/>
                <w:kern w:val="0"/>
                <w:sz w:val="21"/>
                <w:szCs w:val="21"/>
              </w:rPr>
              <w:t>试点。</w:t>
            </w:r>
          </w:p>
        </w:tc>
      </w:tr>
    </w:tbl>
    <w:p>
      <w:pPr>
        <w:snapToGrid w:val="0"/>
        <w:ind w:firstLine="600"/>
        <w:rPr>
          <w:rFonts w:ascii="Times New Roman" w:hAnsi="Times New Roman" w:eastAsia="楷体"/>
          <w:szCs w:val="30"/>
        </w:rPr>
      </w:pPr>
    </w:p>
    <w:p>
      <w:pPr>
        <w:snapToGrid w:val="0"/>
        <w:ind w:firstLine="600"/>
        <w:rPr>
          <w:rFonts w:ascii="Times New Roman" w:hAnsi="Times New Roman" w:eastAsia="仿宋_GB2312"/>
        </w:rPr>
      </w:pPr>
      <w:r>
        <w:rPr>
          <w:rFonts w:ascii="Times New Roman" w:hAnsi="Times New Roman" w:eastAsia="楷体"/>
          <w:szCs w:val="30"/>
        </w:rPr>
        <w:t>1</w:t>
      </w:r>
      <w:r>
        <w:rPr>
          <w:rFonts w:hint="eastAsia" w:ascii="Times New Roman" w:hAnsi="Times New Roman" w:eastAsia="楷体"/>
          <w:szCs w:val="30"/>
        </w:rPr>
        <w:t>、</w:t>
      </w:r>
      <w:r>
        <w:rPr>
          <w:rFonts w:ascii="Times New Roman" w:hAnsi="Times New Roman" w:eastAsia="楷体"/>
          <w:szCs w:val="30"/>
        </w:rPr>
        <w:t>“</w:t>
      </w:r>
      <w:r>
        <w:rPr>
          <w:rFonts w:hint="eastAsia" w:ascii="Times New Roman" w:hAnsi="Times New Roman" w:eastAsia="楷体"/>
          <w:szCs w:val="30"/>
        </w:rPr>
        <w:t>最多跑一次</w:t>
      </w:r>
      <w:r>
        <w:rPr>
          <w:rFonts w:ascii="Times New Roman" w:hAnsi="Times New Roman" w:eastAsia="楷体"/>
          <w:szCs w:val="30"/>
        </w:rPr>
        <w:t>”</w:t>
      </w:r>
      <w:r>
        <w:rPr>
          <w:rFonts w:hint="eastAsia" w:ascii="Times New Roman" w:hAnsi="Times New Roman" w:eastAsia="楷体"/>
          <w:szCs w:val="30"/>
        </w:rPr>
        <w:t>改革深入推进。</w:t>
      </w:r>
      <w:r>
        <w:rPr>
          <w:rFonts w:hint="eastAsia" w:ascii="Times New Roman" w:hAnsi="Times New Roman" w:eastAsia="仿宋_GB2312"/>
        </w:rPr>
        <w:t>深化政府</w:t>
      </w:r>
      <w:r>
        <w:rPr>
          <w:rFonts w:ascii="Times New Roman" w:hAnsi="Times New Roman" w:eastAsia="仿宋_GB2312"/>
        </w:rPr>
        <w:t>“</w:t>
      </w:r>
      <w:r>
        <w:rPr>
          <w:rFonts w:hint="eastAsia" w:ascii="Times New Roman" w:hAnsi="Times New Roman" w:eastAsia="仿宋_GB2312"/>
        </w:rPr>
        <w:t>放管服</w:t>
      </w:r>
      <w:r>
        <w:rPr>
          <w:rFonts w:ascii="Times New Roman" w:hAnsi="Times New Roman" w:eastAsia="仿宋_GB2312"/>
        </w:rPr>
        <w:t>”</w:t>
      </w:r>
      <w:r>
        <w:rPr>
          <w:rFonts w:hint="eastAsia" w:ascii="Times New Roman" w:hAnsi="Times New Roman" w:eastAsia="仿宋_GB2312"/>
        </w:rPr>
        <w:t>改革，</w:t>
      </w:r>
      <w:r>
        <w:rPr>
          <w:rFonts w:ascii="Times New Roman" w:hAnsi="Times New Roman" w:eastAsia="仿宋_GB2312"/>
        </w:rPr>
        <w:t>“</w:t>
      </w:r>
      <w:r>
        <w:rPr>
          <w:rFonts w:hint="eastAsia" w:ascii="Times New Roman" w:hAnsi="Times New Roman" w:eastAsia="仿宋_GB2312"/>
        </w:rPr>
        <w:t>一窗受理、集成服务、部门联办</w:t>
      </w:r>
      <w:r>
        <w:rPr>
          <w:rFonts w:ascii="Times New Roman" w:hAnsi="Times New Roman" w:eastAsia="仿宋_GB2312"/>
        </w:rPr>
        <w:t>”</w:t>
      </w:r>
      <w:r>
        <w:rPr>
          <w:rFonts w:hint="eastAsia" w:ascii="Times New Roman" w:hAnsi="Times New Roman" w:eastAsia="仿宋_GB2312"/>
        </w:rPr>
        <w:t>等做法走在全省前列。截至</w:t>
      </w:r>
      <w:r>
        <w:rPr>
          <w:rFonts w:ascii="Times New Roman" w:hAnsi="Times New Roman" w:eastAsia="仿宋_GB2312"/>
        </w:rPr>
        <w:t>2018</w:t>
      </w:r>
      <w:r>
        <w:rPr>
          <w:rFonts w:hint="eastAsia" w:ascii="Times New Roman" w:hAnsi="Times New Roman" w:eastAsia="仿宋_GB2312"/>
        </w:rPr>
        <w:t>年</w:t>
      </w:r>
      <w:r>
        <w:rPr>
          <w:rFonts w:ascii="Times New Roman" w:hAnsi="Times New Roman" w:eastAsia="仿宋_GB2312"/>
        </w:rPr>
        <w:t>6</w:t>
      </w:r>
      <w:r>
        <w:rPr>
          <w:rFonts w:hint="eastAsia" w:ascii="Times New Roman" w:hAnsi="Times New Roman" w:eastAsia="仿宋_GB2312"/>
        </w:rPr>
        <w:t>月底，全区实现</w:t>
      </w:r>
      <w:r>
        <w:rPr>
          <w:rFonts w:ascii="Times New Roman" w:hAnsi="Times New Roman" w:eastAsia="仿宋_GB2312"/>
        </w:rPr>
        <w:t>“</w:t>
      </w:r>
      <w:r>
        <w:rPr>
          <w:rFonts w:hint="eastAsia" w:ascii="Times New Roman" w:hAnsi="Times New Roman" w:eastAsia="仿宋_GB2312"/>
        </w:rPr>
        <w:t>最多跑一次</w:t>
      </w:r>
      <w:r>
        <w:rPr>
          <w:rFonts w:ascii="Times New Roman" w:hAnsi="Times New Roman" w:eastAsia="仿宋_GB2312"/>
        </w:rPr>
        <w:t>”</w:t>
      </w:r>
      <w:r>
        <w:rPr>
          <w:rFonts w:hint="eastAsia" w:ascii="Times New Roman" w:hAnsi="Times New Roman" w:eastAsia="仿宋_GB2312"/>
        </w:rPr>
        <w:t>办事事项</w:t>
      </w:r>
      <w:r>
        <w:rPr>
          <w:rFonts w:ascii="Times New Roman" w:hAnsi="Times New Roman" w:eastAsia="仿宋_GB2312"/>
        </w:rPr>
        <w:t>666</w:t>
      </w:r>
      <w:r>
        <w:rPr>
          <w:rFonts w:hint="eastAsia" w:ascii="Times New Roman" w:hAnsi="Times New Roman" w:eastAsia="仿宋_GB2312"/>
        </w:rPr>
        <w:t>项，实现率</w:t>
      </w:r>
      <w:r>
        <w:rPr>
          <w:rFonts w:ascii="Times New Roman" w:hAnsi="Times New Roman" w:eastAsia="仿宋_GB2312"/>
        </w:rPr>
        <w:t>98.2%</w:t>
      </w:r>
      <w:r>
        <w:rPr>
          <w:rFonts w:hint="eastAsia" w:ascii="Times New Roman" w:hAnsi="Times New Roman" w:eastAsia="仿宋_GB2312"/>
        </w:rPr>
        <w:t>。完成新一轮</w:t>
      </w:r>
      <w:r>
        <w:rPr>
          <w:rFonts w:ascii="Times New Roman" w:hAnsi="Times New Roman" w:eastAsia="仿宋_GB2312"/>
        </w:rPr>
        <w:t>“</w:t>
      </w:r>
      <w:r>
        <w:rPr>
          <w:rFonts w:hint="eastAsia" w:ascii="Times New Roman" w:hAnsi="Times New Roman" w:eastAsia="仿宋_GB2312"/>
        </w:rPr>
        <w:t>两集中两到位</w:t>
      </w:r>
      <w:r>
        <w:rPr>
          <w:rFonts w:ascii="Times New Roman" w:hAnsi="Times New Roman" w:eastAsia="仿宋_GB2312"/>
        </w:rPr>
        <w:t>”</w:t>
      </w:r>
      <w:r>
        <w:rPr>
          <w:rFonts w:hint="eastAsia" w:ascii="Times New Roman" w:hAnsi="Times New Roman" w:eastAsia="仿宋_GB2312"/>
        </w:rPr>
        <w:t>，</w:t>
      </w:r>
      <w:r>
        <w:rPr>
          <w:rFonts w:ascii="Times New Roman" w:hAnsi="Times New Roman" w:eastAsia="仿宋_GB2312"/>
        </w:rPr>
        <w:t>657</w:t>
      </w:r>
      <w:r>
        <w:rPr>
          <w:rFonts w:hint="eastAsia" w:ascii="Times New Roman" w:hAnsi="Times New Roman" w:eastAsia="仿宋_GB2312"/>
        </w:rPr>
        <w:t>项办事事项进驻行政服务中心，进驻率</w:t>
      </w:r>
      <w:r>
        <w:rPr>
          <w:rFonts w:ascii="Times New Roman" w:hAnsi="Times New Roman" w:eastAsia="仿宋_GB2312"/>
        </w:rPr>
        <w:t>96.9%</w:t>
      </w:r>
      <w:r>
        <w:rPr>
          <w:rFonts w:hint="eastAsia" w:ascii="Times New Roman" w:hAnsi="Times New Roman" w:eastAsia="仿宋_GB2312"/>
        </w:rPr>
        <w:t>。</w:t>
      </w:r>
      <w:r>
        <w:rPr>
          <w:rFonts w:ascii="Times New Roman" w:hAnsi="Times New Roman" w:eastAsia="仿宋_GB2312"/>
        </w:rPr>
        <w:t>24</w:t>
      </w:r>
      <w:r>
        <w:rPr>
          <w:rFonts w:hint="eastAsia" w:ascii="Times New Roman" w:hAnsi="Times New Roman" w:eastAsia="仿宋_GB2312"/>
        </w:rPr>
        <w:t>个乡镇（街道）均成立了跑改领导小组，实现</w:t>
      </w:r>
      <w:r>
        <w:rPr>
          <w:rFonts w:ascii="Times New Roman" w:hAnsi="Times New Roman" w:eastAsia="仿宋_GB2312"/>
        </w:rPr>
        <w:t>“</w:t>
      </w:r>
      <w:r>
        <w:rPr>
          <w:rFonts w:hint="eastAsia" w:ascii="Times New Roman" w:hAnsi="Times New Roman" w:eastAsia="仿宋_GB2312"/>
        </w:rPr>
        <w:t>就近办</w:t>
      </w:r>
      <w:r>
        <w:rPr>
          <w:rFonts w:ascii="Times New Roman" w:hAnsi="Times New Roman" w:eastAsia="仿宋_GB2312"/>
        </w:rPr>
        <w:t>”</w:t>
      </w:r>
      <w:r>
        <w:rPr>
          <w:rFonts w:hint="eastAsia" w:ascii="Times New Roman" w:hAnsi="Times New Roman" w:eastAsia="仿宋_GB2312"/>
        </w:rPr>
        <w:t>事项</w:t>
      </w:r>
      <w:r>
        <w:rPr>
          <w:rFonts w:ascii="Times New Roman" w:hAnsi="Times New Roman" w:eastAsia="仿宋_GB2312"/>
        </w:rPr>
        <w:t>263</w:t>
      </w:r>
      <w:r>
        <w:rPr>
          <w:rFonts w:hint="eastAsia" w:ascii="Times New Roman" w:hAnsi="Times New Roman" w:eastAsia="仿宋_GB2312"/>
        </w:rPr>
        <w:t>项。全区</w:t>
      </w:r>
      <w:r>
        <w:rPr>
          <w:rFonts w:ascii="Times New Roman" w:hAnsi="Times New Roman" w:eastAsia="仿宋_GB2312"/>
        </w:rPr>
        <w:t>29</w:t>
      </w:r>
      <w:r>
        <w:rPr>
          <w:rFonts w:hint="eastAsia" w:ascii="Times New Roman" w:hAnsi="Times New Roman" w:eastAsia="仿宋_GB2312"/>
        </w:rPr>
        <w:t>个部门开通</w:t>
      </w:r>
      <w:r>
        <w:rPr>
          <w:rFonts w:ascii="Times New Roman" w:hAnsi="Times New Roman" w:eastAsia="仿宋_GB2312"/>
        </w:rPr>
        <w:t>70</w:t>
      </w:r>
      <w:r>
        <w:rPr>
          <w:rFonts w:hint="eastAsia" w:ascii="Times New Roman" w:hAnsi="Times New Roman" w:eastAsia="仿宋_GB2312"/>
        </w:rPr>
        <w:t>个数据共享页面查询模块，通过页面查询实现的共享数据调用量全市排名第</w:t>
      </w:r>
      <w:r>
        <w:rPr>
          <w:rFonts w:ascii="Times New Roman" w:hAnsi="Times New Roman" w:eastAsia="仿宋_GB2312"/>
        </w:rPr>
        <w:t>3</w:t>
      </w:r>
      <w:r>
        <w:rPr>
          <w:rFonts w:hint="eastAsia" w:ascii="Times New Roman" w:hAnsi="Times New Roman" w:eastAsia="仿宋_GB2312"/>
        </w:rPr>
        <w:t>。创造了全省不动产登记一套资料改革的</w:t>
      </w:r>
      <w:r>
        <w:rPr>
          <w:rFonts w:ascii="Times New Roman" w:hAnsi="Times New Roman" w:eastAsia="仿宋_GB2312"/>
        </w:rPr>
        <w:t>“</w:t>
      </w:r>
      <w:r>
        <w:rPr>
          <w:rFonts w:hint="eastAsia" w:ascii="Times New Roman" w:hAnsi="Times New Roman" w:eastAsia="仿宋_GB2312"/>
        </w:rPr>
        <w:t>富阳模式</w:t>
      </w:r>
      <w:r>
        <w:rPr>
          <w:rFonts w:ascii="Times New Roman" w:hAnsi="Times New Roman" w:eastAsia="仿宋_GB2312"/>
        </w:rPr>
        <w:t>”</w:t>
      </w:r>
      <w:r>
        <w:rPr>
          <w:rFonts w:hint="eastAsia" w:ascii="Times New Roman" w:hAnsi="Times New Roman" w:eastAsia="仿宋_GB2312"/>
        </w:rPr>
        <w:t>，实现商品房、存量房一次性买卖等八大类登记</w:t>
      </w:r>
      <w:r>
        <w:rPr>
          <w:rFonts w:ascii="Times New Roman" w:hAnsi="Times New Roman" w:eastAsia="仿宋_GB2312"/>
        </w:rPr>
        <w:t>“60</w:t>
      </w:r>
      <w:r>
        <w:rPr>
          <w:rFonts w:hint="eastAsia" w:ascii="Times New Roman" w:hAnsi="Times New Roman" w:eastAsia="仿宋_GB2312"/>
        </w:rPr>
        <w:t>分钟领证</w:t>
      </w:r>
      <w:r>
        <w:rPr>
          <w:rFonts w:ascii="Times New Roman" w:hAnsi="Times New Roman" w:eastAsia="仿宋_GB2312"/>
        </w:rPr>
        <w:t>”</w:t>
      </w:r>
      <w:r>
        <w:rPr>
          <w:rFonts w:hint="eastAsia" w:ascii="Times New Roman" w:hAnsi="Times New Roman" w:eastAsia="仿宋_GB2312"/>
        </w:rPr>
        <w:t>。商事登记领域实现多证合一事项</w:t>
      </w:r>
      <w:r>
        <w:rPr>
          <w:rFonts w:ascii="Times New Roman" w:hAnsi="Times New Roman" w:eastAsia="仿宋_GB2312"/>
        </w:rPr>
        <w:t>38</w:t>
      </w:r>
      <w:r>
        <w:rPr>
          <w:rFonts w:hint="eastAsia" w:ascii="Times New Roman" w:hAnsi="Times New Roman" w:eastAsia="仿宋_GB2312"/>
        </w:rPr>
        <w:t>项，证照联办事项</w:t>
      </w:r>
      <w:r>
        <w:rPr>
          <w:rFonts w:ascii="Times New Roman" w:hAnsi="Times New Roman" w:eastAsia="仿宋_GB2312"/>
        </w:rPr>
        <w:t>96</w:t>
      </w:r>
      <w:r>
        <w:rPr>
          <w:rFonts w:hint="eastAsia" w:ascii="Times New Roman" w:hAnsi="Times New Roman" w:eastAsia="仿宋_GB2312"/>
        </w:rPr>
        <w:t>项。创新推出用地审批</w:t>
      </w:r>
      <w:r>
        <w:rPr>
          <w:rFonts w:ascii="Times New Roman" w:hAnsi="Times New Roman" w:eastAsia="仿宋_GB2312"/>
        </w:rPr>
        <w:t>“</w:t>
      </w:r>
      <w:r>
        <w:rPr>
          <w:rFonts w:hint="eastAsia" w:ascii="Times New Roman" w:hAnsi="Times New Roman" w:eastAsia="仿宋_GB2312"/>
        </w:rPr>
        <w:t>一窗受理</w:t>
      </w:r>
      <w:r>
        <w:rPr>
          <w:rFonts w:ascii="Times New Roman" w:hAnsi="Times New Roman" w:eastAsia="仿宋_GB2312"/>
        </w:rPr>
        <w:t>”</w:t>
      </w:r>
      <w:r>
        <w:rPr>
          <w:rFonts w:hint="eastAsia" w:ascii="Times New Roman" w:hAnsi="Times New Roman" w:eastAsia="仿宋_GB2312"/>
        </w:rPr>
        <w:t>，在全省首先实行国有建设用地使用权网上交易。推进投资项目承诺制改革，全面应用投资项目在线审批监管平台</w:t>
      </w:r>
      <w:r>
        <w:rPr>
          <w:rFonts w:ascii="Times New Roman" w:hAnsi="Times New Roman" w:eastAsia="仿宋_GB2312"/>
        </w:rPr>
        <w:t>2.0</w:t>
      </w:r>
      <w:r>
        <w:rPr>
          <w:rFonts w:hint="eastAsia" w:ascii="Times New Roman" w:hAnsi="Times New Roman" w:eastAsia="仿宋_GB2312"/>
        </w:rPr>
        <w:t>，实现网上申报率、网上审批率、办件回传率</w:t>
      </w:r>
      <w:r>
        <w:rPr>
          <w:rFonts w:ascii="Times New Roman" w:hAnsi="Times New Roman" w:eastAsia="仿宋_GB2312"/>
        </w:rPr>
        <w:t>“</w:t>
      </w:r>
      <w:r>
        <w:rPr>
          <w:rFonts w:hint="eastAsia" w:ascii="Times New Roman" w:hAnsi="Times New Roman" w:eastAsia="仿宋_GB2312"/>
        </w:rPr>
        <w:t>三个百分之百</w:t>
      </w:r>
      <w:r>
        <w:rPr>
          <w:rFonts w:ascii="Times New Roman" w:hAnsi="Times New Roman" w:eastAsia="仿宋_GB2312"/>
        </w:rPr>
        <w:t>”</w:t>
      </w:r>
      <w:r>
        <w:rPr>
          <w:rFonts w:hint="eastAsia" w:ascii="Times New Roman" w:hAnsi="Times New Roman" w:eastAsia="仿宋_GB2312"/>
        </w:rPr>
        <w:t>。</w:t>
      </w:r>
    </w:p>
    <w:p>
      <w:pPr>
        <w:snapToGrid w:val="0"/>
        <w:ind w:firstLine="600"/>
        <w:rPr>
          <w:rFonts w:ascii="Times New Roman" w:hAnsi="Times New Roman" w:eastAsia="仿宋_GB2312"/>
        </w:rPr>
      </w:pPr>
      <w:r>
        <w:rPr>
          <w:rFonts w:ascii="Times New Roman" w:hAnsi="Times New Roman" w:eastAsia="楷体"/>
          <w:szCs w:val="30"/>
        </w:rPr>
        <w:t>2</w:t>
      </w:r>
      <w:r>
        <w:rPr>
          <w:rFonts w:hint="eastAsia" w:ascii="Times New Roman" w:hAnsi="Times New Roman" w:eastAsia="楷体"/>
          <w:szCs w:val="30"/>
        </w:rPr>
        <w:t>、法治政府建设全面加强。</w:t>
      </w:r>
      <w:r>
        <w:rPr>
          <w:rFonts w:hint="eastAsia" w:ascii="Times New Roman" w:hAnsi="Times New Roman" w:eastAsia="仿宋_GB2312"/>
          <w:szCs w:val="30"/>
        </w:rPr>
        <w:t>落实重大行政决策机制，推进政府法律顾问制度建设。深化权力清单制度改革试点工作，理清部门间职责边界</w:t>
      </w:r>
      <w:r>
        <w:rPr>
          <w:rFonts w:ascii="Times New Roman" w:hAnsi="Times New Roman" w:eastAsia="仿宋_GB2312"/>
          <w:szCs w:val="30"/>
        </w:rPr>
        <w:t>100</w:t>
      </w:r>
      <w:r>
        <w:rPr>
          <w:rFonts w:hint="eastAsia" w:ascii="Times New Roman" w:hAnsi="Times New Roman" w:eastAsia="仿宋_GB2312"/>
          <w:szCs w:val="30"/>
        </w:rPr>
        <w:t>项及乡镇（街道）与部门间职责边界</w:t>
      </w:r>
      <w:r>
        <w:rPr>
          <w:rFonts w:ascii="Times New Roman" w:hAnsi="Times New Roman" w:eastAsia="仿宋_GB2312"/>
          <w:szCs w:val="30"/>
        </w:rPr>
        <w:t>6</w:t>
      </w:r>
      <w:r>
        <w:rPr>
          <w:rFonts w:hint="eastAsia" w:ascii="Times New Roman" w:hAnsi="Times New Roman" w:eastAsia="仿宋_GB2312"/>
          <w:szCs w:val="30"/>
        </w:rPr>
        <w:t>项，建立事中事后监管制度</w:t>
      </w:r>
      <w:r>
        <w:rPr>
          <w:rFonts w:ascii="Times New Roman" w:hAnsi="Times New Roman" w:eastAsia="仿宋_GB2312"/>
          <w:szCs w:val="30"/>
        </w:rPr>
        <w:t>641</w:t>
      </w:r>
      <w:r>
        <w:rPr>
          <w:rFonts w:hint="eastAsia" w:ascii="Times New Roman" w:hAnsi="Times New Roman" w:eastAsia="仿宋_GB2312"/>
          <w:szCs w:val="30"/>
        </w:rPr>
        <w:t>项，梳理基本公共服务</w:t>
      </w:r>
      <w:r>
        <w:rPr>
          <w:rFonts w:ascii="Times New Roman" w:hAnsi="Times New Roman" w:eastAsia="仿宋_GB2312"/>
          <w:szCs w:val="30"/>
        </w:rPr>
        <w:t>223</w:t>
      </w:r>
      <w:r>
        <w:rPr>
          <w:rFonts w:hint="eastAsia" w:ascii="Times New Roman" w:hAnsi="Times New Roman" w:eastAsia="仿宋_GB2312"/>
          <w:szCs w:val="30"/>
        </w:rPr>
        <w:t>项和其他公共服务</w:t>
      </w:r>
      <w:r>
        <w:rPr>
          <w:rFonts w:ascii="Times New Roman" w:hAnsi="Times New Roman" w:eastAsia="仿宋_GB2312"/>
          <w:szCs w:val="30"/>
        </w:rPr>
        <w:t>387</w:t>
      </w:r>
      <w:r>
        <w:rPr>
          <w:rFonts w:hint="eastAsia" w:ascii="Times New Roman" w:hAnsi="Times New Roman" w:eastAsia="仿宋_GB2312"/>
          <w:szCs w:val="30"/>
        </w:rPr>
        <w:t>项。社会治理体系有效建立。不断推动社会治理重心向基层下移，全区</w:t>
      </w:r>
      <w:r>
        <w:rPr>
          <w:rFonts w:ascii="Times New Roman" w:hAnsi="Times New Roman" w:eastAsia="仿宋_GB2312"/>
          <w:szCs w:val="30"/>
        </w:rPr>
        <w:t>24</w:t>
      </w:r>
      <w:r>
        <w:rPr>
          <w:rFonts w:hint="eastAsia" w:ascii="Times New Roman" w:hAnsi="Times New Roman" w:eastAsia="仿宋_GB2312"/>
          <w:szCs w:val="30"/>
        </w:rPr>
        <w:t>个乡镇（街道）</w:t>
      </w:r>
      <w:r>
        <w:rPr>
          <w:rFonts w:ascii="Times New Roman" w:hAnsi="Times New Roman" w:eastAsia="仿宋_GB2312"/>
          <w:szCs w:val="30"/>
        </w:rPr>
        <w:t>276</w:t>
      </w:r>
      <w:r>
        <w:rPr>
          <w:rFonts w:hint="eastAsia" w:ascii="Times New Roman" w:hAnsi="Times New Roman" w:eastAsia="仿宋_GB2312"/>
          <w:szCs w:val="30"/>
        </w:rPr>
        <w:t>个行政村（社区）实现法律顾问全覆盖。创新农村文化礼堂长效机制建设，构建“</w:t>
      </w:r>
      <w:r>
        <w:rPr>
          <w:rFonts w:ascii="Times New Roman" w:hAnsi="Times New Roman" w:eastAsia="仿宋_GB2312"/>
          <w:szCs w:val="30"/>
        </w:rPr>
        <w:t>5+5</w:t>
      </w:r>
      <w:r>
        <w:rPr>
          <w:rFonts w:hint="eastAsia" w:ascii="Times New Roman" w:hAnsi="Times New Roman" w:eastAsia="仿宋_GB2312"/>
          <w:szCs w:val="30"/>
        </w:rPr>
        <w:t>农村文化礼堂共同体”。成立三大区级作战指挥部，探索实施乡镇（街道）区域联动发展，</w:t>
      </w:r>
      <w:r>
        <w:rPr>
          <w:rFonts w:hint="eastAsia" w:ascii="Times New Roman" w:hAnsi="Times New Roman" w:eastAsia="仿宋_GB2312"/>
          <w:sz w:val="32"/>
          <w:szCs w:val="32"/>
        </w:rPr>
        <w:t>以都市化社区治理为目标推进社区建设</w:t>
      </w:r>
      <w:r>
        <w:rPr>
          <w:rFonts w:hint="eastAsia" w:ascii="Times New Roman" w:hAnsi="Times New Roman" w:eastAsia="仿宋_GB2312"/>
          <w:szCs w:val="30"/>
        </w:rPr>
        <w:t>，社区由</w:t>
      </w:r>
      <w:r>
        <w:rPr>
          <w:rFonts w:ascii="Times New Roman" w:hAnsi="Times New Roman" w:eastAsia="仿宋_GB2312"/>
          <w:szCs w:val="30"/>
        </w:rPr>
        <w:t>28</w:t>
      </w:r>
      <w:r>
        <w:rPr>
          <w:rFonts w:hint="eastAsia" w:ascii="Times New Roman" w:hAnsi="Times New Roman" w:eastAsia="仿宋_GB2312"/>
          <w:szCs w:val="30"/>
        </w:rPr>
        <w:t>个调整为</w:t>
      </w:r>
      <w:r>
        <w:rPr>
          <w:rFonts w:ascii="Times New Roman" w:hAnsi="Times New Roman" w:eastAsia="仿宋_GB2312"/>
          <w:szCs w:val="30"/>
        </w:rPr>
        <w:t>50</w:t>
      </w:r>
      <w:r>
        <w:rPr>
          <w:rFonts w:hint="eastAsia" w:ascii="Times New Roman" w:hAnsi="Times New Roman" w:eastAsia="仿宋_GB2312"/>
          <w:szCs w:val="30"/>
        </w:rPr>
        <w:t>个。强化平安报表制度，深入实施</w:t>
      </w:r>
      <w:r>
        <w:rPr>
          <w:rFonts w:ascii="Times New Roman" w:hAnsi="Times New Roman" w:eastAsia="仿宋_GB2312"/>
          <w:szCs w:val="30"/>
        </w:rPr>
        <w:t>“</w:t>
      </w:r>
      <w:r>
        <w:rPr>
          <w:rFonts w:hint="eastAsia" w:ascii="Times New Roman" w:hAnsi="Times New Roman" w:eastAsia="仿宋_GB2312"/>
          <w:szCs w:val="30"/>
        </w:rPr>
        <w:t>雪亮工程</w:t>
      </w:r>
      <w:r>
        <w:rPr>
          <w:rFonts w:ascii="Times New Roman" w:hAnsi="Times New Roman" w:eastAsia="仿宋_GB2312"/>
          <w:szCs w:val="30"/>
        </w:rPr>
        <w:t>”</w:t>
      </w:r>
      <w:r>
        <w:rPr>
          <w:rFonts w:hint="eastAsia" w:ascii="Times New Roman" w:hAnsi="Times New Roman" w:eastAsia="仿宋_GB2312"/>
          <w:szCs w:val="30"/>
        </w:rPr>
        <w:t>，巩固提升基层治理</w:t>
      </w:r>
      <w:r>
        <w:rPr>
          <w:rFonts w:ascii="Times New Roman" w:hAnsi="Times New Roman" w:eastAsia="仿宋_GB2312"/>
          <w:szCs w:val="30"/>
        </w:rPr>
        <w:t>“</w:t>
      </w:r>
      <w:r>
        <w:rPr>
          <w:rFonts w:hint="eastAsia" w:ascii="Times New Roman" w:hAnsi="Times New Roman" w:eastAsia="仿宋_GB2312"/>
          <w:szCs w:val="30"/>
        </w:rPr>
        <w:t>四个平台</w:t>
      </w:r>
      <w:r>
        <w:rPr>
          <w:rFonts w:ascii="Times New Roman" w:hAnsi="Times New Roman" w:eastAsia="仿宋_GB2312"/>
          <w:szCs w:val="30"/>
        </w:rPr>
        <w:t>”</w:t>
      </w:r>
      <w:r>
        <w:rPr>
          <w:rFonts w:hint="eastAsia" w:ascii="Times New Roman" w:hAnsi="Times New Roman" w:eastAsia="仿宋_GB2312"/>
          <w:szCs w:val="30"/>
        </w:rPr>
        <w:t>和</w:t>
      </w:r>
      <w:r>
        <w:rPr>
          <w:rFonts w:ascii="Times New Roman" w:hAnsi="Times New Roman" w:eastAsia="仿宋_GB2312"/>
          <w:szCs w:val="30"/>
        </w:rPr>
        <w:t>“</w:t>
      </w:r>
      <w:r>
        <w:rPr>
          <w:rFonts w:hint="eastAsia" w:ascii="Times New Roman" w:hAnsi="Times New Roman" w:eastAsia="仿宋_GB2312"/>
          <w:szCs w:val="30"/>
        </w:rPr>
        <w:t>全科网格</w:t>
      </w:r>
      <w:r>
        <w:rPr>
          <w:rFonts w:ascii="Times New Roman" w:hAnsi="Times New Roman" w:eastAsia="仿宋_GB2312"/>
          <w:szCs w:val="30"/>
        </w:rPr>
        <w:t>”</w:t>
      </w:r>
      <w:r>
        <w:rPr>
          <w:rFonts w:hint="eastAsia" w:ascii="Times New Roman" w:hAnsi="Times New Roman" w:eastAsia="仿宋_GB2312"/>
          <w:szCs w:val="30"/>
        </w:rPr>
        <w:t>工作实效。实现平安创建</w:t>
      </w:r>
      <w:r>
        <w:rPr>
          <w:rFonts w:ascii="Times New Roman" w:hAnsi="Times New Roman" w:eastAsia="仿宋_GB2312"/>
          <w:szCs w:val="30"/>
        </w:rPr>
        <w:t>“</w:t>
      </w:r>
      <w:r>
        <w:rPr>
          <w:rFonts w:hint="eastAsia" w:ascii="Times New Roman" w:hAnsi="Times New Roman" w:eastAsia="仿宋_GB2312"/>
          <w:szCs w:val="30"/>
        </w:rPr>
        <w:t>十二连冠</w:t>
      </w:r>
      <w:r>
        <w:rPr>
          <w:rFonts w:ascii="Times New Roman" w:hAnsi="Times New Roman" w:eastAsia="仿宋_GB2312"/>
          <w:szCs w:val="30"/>
        </w:rPr>
        <w:t>”</w:t>
      </w:r>
      <w:r>
        <w:rPr>
          <w:rFonts w:hint="eastAsia" w:ascii="Times New Roman" w:hAnsi="Times New Roman" w:eastAsia="仿宋_GB2312"/>
          <w:szCs w:val="30"/>
        </w:rPr>
        <w:t>、荣获</w:t>
      </w:r>
      <w:r>
        <w:rPr>
          <w:rFonts w:ascii="Times New Roman" w:hAnsi="Times New Roman" w:eastAsia="仿宋_GB2312"/>
          <w:szCs w:val="30"/>
        </w:rPr>
        <w:t>“</w:t>
      </w:r>
      <w:r>
        <w:rPr>
          <w:rFonts w:hint="eastAsia" w:ascii="Times New Roman" w:hAnsi="Times New Roman" w:eastAsia="仿宋_GB2312"/>
          <w:szCs w:val="30"/>
        </w:rPr>
        <w:t>平安金鼎</w:t>
      </w:r>
      <w:r>
        <w:rPr>
          <w:rFonts w:ascii="Times New Roman" w:hAnsi="Times New Roman" w:eastAsia="仿宋_GB2312"/>
          <w:szCs w:val="30"/>
        </w:rPr>
        <w:t>”</w:t>
      </w:r>
      <w:r>
        <w:rPr>
          <w:rFonts w:hint="eastAsia" w:ascii="Times New Roman" w:hAnsi="Times New Roman" w:eastAsia="仿宋_GB2312"/>
          <w:szCs w:val="30"/>
        </w:rPr>
        <w:t>，保持社会和谐稳定发展。</w:t>
      </w:r>
    </w:p>
    <w:p>
      <w:pPr>
        <w:snapToGrid w:val="0"/>
        <w:ind w:firstLine="600"/>
        <w:rPr>
          <w:rFonts w:ascii="Times New Roman" w:hAnsi="Times New Roman" w:eastAsia="仿宋_GB2312"/>
        </w:rPr>
      </w:pPr>
      <w:r>
        <w:rPr>
          <w:rFonts w:ascii="Times New Roman" w:hAnsi="Times New Roman" w:eastAsia="楷体"/>
          <w:szCs w:val="30"/>
        </w:rPr>
        <w:t>3</w:t>
      </w:r>
      <w:r>
        <w:rPr>
          <w:rFonts w:hint="eastAsia" w:ascii="Times New Roman" w:hAnsi="Times New Roman" w:eastAsia="楷体"/>
          <w:szCs w:val="30"/>
        </w:rPr>
        <w:t>、供给侧结构性改革成绩显著。</w:t>
      </w:r>
      <w:bookmarkStart w:id="6" w:name="_Hlk528761000"/>
      <w:r>
        <w:rPr>
          <w:rFonts w:hint="eastAsia" w:ascii="Times New Roman" w:hAnsi="Times New Roman" w:eastAsia="仿宋_GB2312"/>
          <w:szCs w:val="30"/>
        </w:rPr>
        <w:t>出台降成本、减负担、去产能扶持政策，实施</w:t>
      </w:r>
      <w:r>
        <w:rPr>
          <w:rFonts w:ascii="Times New Roman" w:hAnsi="Times New Roman" w:eastAsia="仿宋_GB2312"/>
          <w:szCs w:val="30"/>
        </w:rPr>
        <w:t>“</w:t>
      </w:r>
      <w:r>
        <w:rPr>
          <w:rFonts w:hint="eastAsia" w:ascii="Times New Roman" w:hAnsi="Times New Roman" w:eastAsia="仿宋_GB2312"/>
          <w:szCs w:val="30"/>
        </w:rPr>
        <w:t>营改增</w:t>
      </w:r>
      <w:r>
        <w:rPr>
          <w:rFonts w:ascii="Times New Roman" w:hAnsi="Times New Roman" w:eastAsia="仿宋_GB2312"/>
          <w:szCs w:val="30"/>
        </w:rPr>
        <w:t>”</w:t>
      </w:r>
      <w:r>
        <w:rPr>
          <w:rFonts w:hint="eastAsia" w:ascii="Times New Roman" w:hAnsi="Times New Roman" w:eastAsia="仿宋_GB2312"/>
          <w:szCs w:val="30"/>
        </w:rPr>
        <w:t>税制改革。</w:t>
      </w:r>
      <w:bookmarkEnd w:id="6"/>
      <w:r>
        <w:rPr>
          <w:rFonts w:hint="eastAsia" w:ascii="Times New Roman" w:hAnsi="Times New Roman" w:eastAsia="仿宋_GB2312"/>
          <w:szCs w:val="30"/>
        </w:rPr>
        <w:t>推进资源要素市场化配置，制定《杭州市富阳区亩产效益综合评价办法》，出台《关于进一步优化产业用地管理、促进土地要素市场化配置的实施意见》，完成</w:t>
      </w:r>
      <w:r>
        <w:rPr>
          <w:rFonts w:ascii="Times New Roman" w:hAnsi="Times New Roman" w:eastAsia="仿宋_GB2312"/>
          <w:szCs w:val="30"/>
        </w:rPr>
        <w:t>432</w:t>
      </w:r>
      <w:r>
        <w:rPr>
          <w:rFonts w:hint="eastAsia" w:ascii="Times New Roman" w:hAnsi="Times New Roman" w:eastAsia="仿宋_GB2312"/>
          <w:szCs w:val="30"/>
        </w:rPr>
        <w:t>家规上企业和</w:t>
      </w:r>
      <w:r>
        <w:rPr>
          <w:rFonts w:ascii="Times New Roman" w:hAnsi="Times New Roman" w:eastAsia="仿宋_GB2312"/>
          <w:szCs w:val="30"/>
        </w:rPr>
        <w:t>401</w:t>
      </w:r>
      <w:r>
        <w:rPr>
          <w:rFonts w:hint="eastAsia" w:ascii="Times New Roman" w:hAnsi="Times New Roman" w:eastAsia="仿宋_GB2312"/>
          <w:szCs w:val="30"/>
        </w:rPr>
        <w:t>家规下企业</w:t>
      </w:r>
      <w:r>
        <w:rPr>
          <w:rFonts w:ascii="Times New Roman" w:hAnsi="Times New Roman" w:eastAsia="仿宋_GB2312"/>
          <w:szCs w:val="30"/>
        </w:rPr>
        <w:t>“</w:t>
      </w:r>
      <w:r>
        <w:rPr>
          <w:rFonts w:hint="eastAsia" w:ascii="Times New Roman" w:hAnsi="Times New Roman" w:eastAsia="仿宋_GB2312"/>
          <w:szCs w:val="30"/>
        </w:rPr>
        <w:t>亩产效益</w:t>
      </w:r>
      <w:r>
        <w:rPr>
          <w:rFonts w:ascii="Times New Roman" w:hAnsi="Times New Roman" w:eastAsia="仿宋_GB2312"/>
          <w:szCs w:val="30"/>
        </w:rPr>
        <w:t>”</w:t>
      </w:r>
      <w:r>
        <w:rPr>
          <w:rFonts w:hint="eastAsia" w:ascii="Times New Roman" w:hAnsi="Times New Roman" w:eastAsia="仿宋_GB2312"/>
          <w:szCs w:val="30"/>
        </w:rPr>
        <w:t>评价，推动土地、用能、碳排放权、排污权等要素向综合评价高的企业集聚。</w:t>
      </w:r>
    </w:p>
    <w:p>
      <w:pPr>
        <w:snapToGrid w:val="0"/>
        <w:ind w:firstLine="600"/>
        <w:rPr>
          <w:rFonts w:ascii="Times New Roman" w:hAnsi="Times New Roman" w:eastAsia="仿宋_GB2312"/>
        </w:rPr>
      </w:pPr>
      <w:r>
        <w:rPr>
          <w:rFonts w:ascii="Times New Roman" w:hAnsi="Times New Roman" w:eastAsia="楷体"/>
          <w:szCs w:val="30"/>
        </w:rPr>
        <w:t>4</w:t>
      </w:r>
      <w:r>
        <w:rPr>
          <w:rFonts w:hint="eastAsia" w:ascii="Times New Roman" w:hAnsi="Times New Roman" w:eastAsia="楷体"/>
          <w:szCs w:val="30"/>
        </w:rPr>
        <w:t>、社会信用体系建设全面推进。</w:t>
      </w:r>
      <w:r>
        <w:rPr>
          <w:rFonts w:hint="eastAsia" w:ascii="Times New Roman" w:hAnsi="Times New Roman" w:eastAsia="仿宋_GB2312"/>
          <w:szCs w:val="30"/>
        </w:rPr>
        <w:t>出台富阳区公共信用信息分类登记管理目录，建设区公共信用信息平台，涵盖</w:t>
      </w:r>
      <w:r>
        <w:rPr>
          <w:rFonts w:ascii="Times New Roman" w:hAnsi="Times New Roman" w:eastAsia="仿宋_GB2312"/>
          <w:szCs w:val="30"/>
        </w:rPr>
        <w:t>57</w:t>
      </w:r>
      <w:r>
        <w:rPr>
          <w:rFonts w:hint="eastAsia" w:ascii="Times New Roman" w:hAnsi="Times New Roman" w:eastAsia="仿宋_GB2312"/>
          <w:szCs w:val="30"/>
        </w:rPr>
        <w:t>个主要部门</w:t>
      </w:r>
      <w:r>
        <w:rPr>
          <w:rFonts w:ascii="Times New Roman" w:hAnsi="Times New Roman" w:eastAsia="仿宋_GB2312"/>
          <w:szCs w:val="30"/>
        </w:rPr>
        <w:t>380</w:t>
      </w:r>
      <w:r>
        <w:rPr>
          <w:rFonts w:hint="eastAsia" w:ascii="Times New Roman" w:hAnsi="Times New Roman" w:eastAsia="仿宋_GB2312"/>
          <w:szCs w:val="30"/>
        </w:rPr>
        <w:t>类</w:t>
      </w:r>
      <w:r>
        <w:rPr>
          <w:rFonts w:ascii="Times New Roman" w:hAnsi="Times New Roman" w:eastAsia="仿宋_GB2312"/>
          <w:szCs w:val="30"/>
        </w:rPr>
        <w:t>4013</w:t>
      </w:r>
      <w:r>
        <w:rPr>
          <w:rFonts w:hint="eastAsia" w:ascii="Times New Roman" w:hAnsi="Times New Roman" w:eastAsia="仿宋_GB2312"/>
          <w:szCs w:val="30"/>
        </w:rPr>
        <w:t>项</w:t>
      </w:r>
      <w:r>
        <w:rPr>
          <w:rFonts w:ascii="Times New Roman" w:hAnsi="Times New Roman" w:eastAsia="仿宋_GB2312"/>
          <w:szCs w:val="30"/>
        </w:rPr>
        <w:t>400</w:t>
      </w:r>
      <w:r>
        <w:rPr>
          <w:rFonts w:hint="eastAsia" w:ascii="Times New Roman" w:hAnsi="Times New Roman" w:eastAsia="仿宋_GB2312"/>
          <w:szCs w:val="30"/>
        </w:rPr>
        <w:t>多万条信用记录，助推</w:t>
      </w:r>
      <w:r>
        <w:rPr>
          <w:rFonts w:ascii="Times New Roman" w:hAnsi="Times New Roman" w:eastAsia="仿宋_GB2312"/>
          <w:szCs w:val="30"/>
        </w:rPr>
        <w:t>“</w:t>
      </w:r>
      <w:r>
        <w:rPr>
          <w:rFonts w:hint="eastAsia" w:ascii="Times New Roman" w:hAnsi="Times New Roman" w:eastAsia="仿宋_GB2312"/>
          <w:szCs w:val="30"/>
        </w:rPr>
        <w:t>信用富阳</w:t>
      </w:r>
      <w:r>
        <w:rPr>
          <w:rFonts w:ascii="Times New Roman" w:hAnsi="Times New Roman" w:eastAsia="仿宋_GB2312"/>
          <w:szCs w:val="30"/>
        </w:rPr>
        <w:t>”</w:t>
      </w:r>
      <w:r>
        <w:rPr>
          <w:rFonts w:hint="eastAsia" w:ascii="Times New Roman" w:hAnsi="Times New Roman" w:eastAsia="仿宋_GB2312"/>
          <w:szCs w:val="30"/>
        </w:rPr>
        <w:t>的各项改革有序进行。</w:t>
      </w:r>
    </w:p>
    <w:p>
      <w:pPr>
        <w:snapToGrid w:val="0"/>
        <w:ind w:firstLine="600"/>
        <w:rPr>
          <w:rFonts w:ascii="Times New Roman" w:hAnsi="Times New Roman" w:eastAsia="仿宋_GB2312"/>
        </w:rPr>
      </w:pPr>
      <w:r>
        <w:rPr>
          <w:rFonts w:ascii="Times New Roman" w:hAnsi="Times New Roman" w:eastAsia="楷体"/>
          <w:szCs w:val="30"/>
        </w:rPr>
        <w:t>5</w:t>
      </w:r>
      <w:r>
        <w:rPr>
          <w:rFonts w:hint="eastAsia" w:ascii="Times New Roman" w:hAnsi="Times New Roman" w:eastAsia="楷体"/>
          <w:szCs w:val="30"/>
        </w:rPr>
        <w:t>、投融资体制改革呈现新进展。</w:t>
      </w:r>
      <w:r>
        <w:rPr>
          <w:rFonts w:hint="eastAsia" w:ascii="Times New Roman" w:hAnsi="Times New Roman" w:eastAsia="仿宋_GB2312"/>
          <w:szCs w:val="30"/>
        </w:rPr>
        <w:t>规范推进政府和社会资本合作模式，制定出台《杭州市富阳区政府与社会资本合作项目管理办法（试行）》，规范推行基础设施和公共服务领域</w:t>
      </w:r>
      <w:r>
        <w:rPr>
          <w:rFonts w:ascii="Times New Roman" w:hAnsi="Times New Roman" w:eastAsia="仿宋_GB2312"/>
          <w:szCs w:val="30"/>
        </w:rPr>
        <w:t>PPP</w:t>
      </w:r>
      <w:r>
        <w:rPr>
          <w:rFonts w:hint="eastAsia" w:ascii="Times New Roman" w:hAnsi="Times New Roman" w:eastAsia="仿宋_GB2312"/>
          <w:szCs w:val="30"/>
        </w:rPr>
        <w:t>项目，设立</w:t>
      </w:r>
      <w:r>
        <w:rPr>
          <w:rFonts w:ascii="Times New Roman" w:hAnsi="Times New Roman" w:eastAsia="仿宋_GB2312"/>
          <w:szCs w:val="30"/>
        </w:rPr>
        <w:t>PPP</w:t>
      </w:r>
      <w:r>
        <w:rPr>
          <w:rFonts w:hint="eastAsia" w:ascii="Times New Roman" w:hAnsi="Times New Roman" w:eastAsia="仿宋_GB2312"/>
          <w:szCs w:val="30"/>
        </w:rPr>
        <w:t>基金</w:t>
      </w:r>
      <w:r>
        <w:rPr>
          <w:rFonts w:ascii="Times New Roman" w:hAnsi="Times New Roman" w:eastAsia="仿宋_GB2312"/>
          <w:szCs w:val="30"/>
        </w:rPr>
        <w:t>150</w:t>
      </w:r>
      <w:r>
        <w:rPr>
          <w:rFonts w:hint="eastAsia" w:ascii="Times New Roman" w:hAnsi="Times New Roman" w:eastAsia="仿宋_GB2312"/>
          <w:szCs w:val="30"/>
        </w:rPr>
        <w:t>亿元，综合管廊工程等一批</w:t>
      </w:r>
      <w:r>
        <w:rPr>
          <w:rFonts w:ascii="Times New Roman" w:hAnsi="Times New Roman" w:eastAsia="仿宋_GB2312"/>
          <w:szCs w:val="30"/>
        </w:rPr>
        <w:t>PPP</w:t>
      </w:r>
      <w:r>
        <w:rPr>
          <w:rFonts w:hint="eastAsia" w:ascii="Times New Roman" w:hAnsi="Times New Roman" w:eastAsia="仿宋_GB2312"/>
          <w:szCs w:val="30"/>
        </w:rPr>
        <w:t>项目成功落地。调整完善乡镇财政体制，深入推进国资国企改革，有效控制和化解政府债务风险。</w:t>
      </w:r>
    </w:p>
    <w:p>
      <w:pPr>
        <w:pStyle w:val="2"/>
        <w:snapToGrid w:val="0"/>
        <w:ind w:firstLine="640"/>
        <w:rPr>
          <w:rFonts w:ascii="Times New Roman" w:hAnsi="Times New Roman"/>
          <w:b w:val="0"/>
        </w:rPr>
      </w:pPr>
      <w:bookmarkStart w:id="7" w:name="_Toc1299"/>
      <w:r>
        <w:rPr>
          <w:rFonts w:hint="eastAsia" w:ascii="Times New Roman" w:hAnsi="Times New Roman"/>
          <w:b w:val="0"/>
        </w:rPr>
        <w:t>四、《纲要》重点项目完成情况评估</w:t>
      </w:r>
      <w:bookmarkEnd w:id="7"/>
    </w:p>
    <w:p>
      <w:pPr>
        <w:snapToGrid w:val="0"/>
        <w:ind w:firstLine="600"/>
        <w:rPr>
          <w:rFonts w:ascii="Times New Roman" w:hAnsi="Times New Roman" w:eastAsia="仿宋_GB2312"/>
          <w:szCs w:val="30"/>
        </w:rPr>
      </w:pPr>
      <w:r>
        <w:rPr>
          <w:rFonts w:hint="eastAsia" w:ascii="Times New Roman" w:hAnsi="Times New Roman" w:eastAsia="仿宋_GB2312"/>
          <w:szCs w:val="30"/>
        </w:rPr>
        <w:t>重大项目建设取得阶段性成效。《纲要》安排</w:t>
      </w:r>
      <w:r>
        <w:rPr>
          <w:rFonts w:ascii="Times New Roman" w:hAnsi="Times New Roman" w:eastAsia="仿宋_GB2312"/>
          <w:szCs w:val="30"/>
        </w:rPr>
        <w:t>201</w:t>
      </w:r>
      <w:r>
        <w:rPr>
          <w:rFonts w:hint="eastAsia" w:ascii="Times New Roman" w:hAnsi="Times New Roman" w:eastAsia="仿宋_GB2312"/>
          <w:szCs w:val="30"/>
        </w:rPr>
        <w:t>项重大项目，两年半已竣工</w:t>
      </w:r>
      <w:r>
        <w:rPr>
          <w:rFonts w:ascii="Times New Roman" w:hAnsi="Times New Roman" w:eastAsia="仿宋_GB2312"/>
          <w:szCs w:val="30"/>
        </w:rPr>
        <w:t>44</w:t>
      </w:r>
      <w:r>
        <w:rPr>
          <w:rFonts w:hint="eastAsia" w:ascii="Times New Roman" w:hAnsi="Times New Roman" w:eastAsia="仿宋_GB2312"/>
          <w:szCs w:val="30"/>
        </w:rPr>
        <w:t>项，正常推进</w:t>
      </w:r>
      <w:r>
        <w:rPr>
          <w:rFonts w:ascii="Times New Roman" w:hAnsi="Times New Roman" w:eastAsia="仿宋_GB2312"/>
          <w:szCs w:val="30"/>
        </w:rPr>
        <w:t>114</w:t>
      </w:r>
      <w:r>
        <w:rPr>
          <w:rFonts w:hint="eastAsia" w:ascii="Times New Roman" w:hAnsi="Times New Roman" w:eastAsia="仿宋_GB2312"/>
          <w:szCs w:val="30"/>
        </w:rPr>
        <w:t>项，项目变更</w:t>
      </w:r>
      <w:r>
        <w:rPr>
          <w:rFonts w:ascii="Times New Roman" w:hAnsi="Times New Roman" w:eastAsia="仿宋_GB2312"/>
          <w:szCs w:val="30"/>
        </w:rPr>
        <w:t>3</w:t>
      </w:r>
      <w:r>
        <w:rPr>
          <w:rFonts w:hint="eastAsia" w:ascii="Times New Roman" w:hAnsi="Times New Roman" w:eastAsia="仿宋_GB2312"/>
          <w:szCs w:val="30"/>
        </w:rPr>
        <w:t>项，实施项目占总项目数的</w:t>
      </w:r>
      <w:r>
        <w:rPr>
          <w:rFonts w:ascii="Times New Roman" w:hAnsi="Times New Roman" w:eastAsia="仿宋_GB2312"/>
          <w:szCs w:val="30"/>
        </w:rPr>
        <w:t>80.1%</w:t>
      </w:r>
      <w:r>
        <w:rPr>
          <w:rFonts w:hint="eastAsia" w:ascii="Times New Roman" w:hAnsi="Times New Roman" w:eastAsia="仿宋_GB2312"/>
          <w:szCs w:val="30"/>
        </w:rPr>
        <w:t>。</w:t>
      </w:r>
    </w:p>
    <w:p>
      <w:pPr>
        <w:snapToGrid w:val="0"/>
        <w:ind w:firstLine="600"/>
        <w:rPr>
          <w:rFonts w:ascii="Times New Roman" w:hAnsi="Times New Roman" w:eastAsia="仿宋_GB2312"/>
          <w:szCs w:val="30"/>
        </w:rPr>
      </w:pPr>
      <w:r>
        <w:rPr>
          <w:rFonts w:hint="eastAsia" w:ascii="Times New Roman" w:hAnsi="Times New Roman" w:eastAsia="楷体"/>
          <w:szCs w:val="30"/>
        </w:rPr>
        <w:t>（一）基础设施项目加快建设。《</w:t>
      </w:r>
      <w:r>
        <w:rPr>
          <w:rFonts w:hint="eastAsia" w:ascii="Times New Roman" w:hAnsi="Times New Roman" w:eastAsia="仿宋_GB2312"/>
          <w:szCs w:val="30"/>
        </w:rPr>
        <w:t>纲要》共安排交通工程、城市道路工程、能源保障工程、城市其他配套工程四大类共</w:t>
      </w:r>
      <w:r>
        <w:rPr>
          <w:rFonts w:ascii="Times New Roman" w:hAnsi="Times New Roman" w:eastAsia="仿宋_GB2312"/>
          <w:szCs w:val="30"/>
        </w:rPr>
        <w:t>45</w:t>
      </w:r>
      <w:r>
        <w:rPr>
          <w:rFonts w:hint="eastAsia" w:ascii="Times New Roman" w:hAnsi="Times New Roman" w:eastAsia="仿宋_GB2312"/>
          <w:szCs w:val="30"/>
        </w:rPr>
        <w:t>项工程。截</w:t>
      </w:r>
      <w:r>
        <w:rPr>
          <w:rFonts w:hint="eastAsia" w:ascii="Times New Roman" w:hAnsi="Times New Roman" w:eastAsia="仿宋_GB2312"/>
          <w:szCs w:val="30"/>
          <w:lang w:val="en-US" w:eastAsia="zh-CN"/>
        </w:rPr>
        <w:t>至</w:t>
      </w:r>
      <w:r>
        <w:rPr>
          <w:rFonts w:hint="eastAsia" w:ascii="Times New Roman" w:hAnsi="Times New Roman" w:eastAsia="仿宋_GB2312"/>
          <w:szCs w:val="30"/>
        </w:rPr>
        <w:t>上半年，</w:t>
      </w:r>
      <w:r>
        <w:rPr>
          <w:rFonts w:ascii="Times New Roman" w:hAnsi="Times New Roman" w:eastAsia="仿宋_GB2312"/>
          <w:szCs w:val="30"/>
        </w:rPr>
        <w:t>22</w:t>
      </w:r>
      <w:r>
        <w:rPr>
          <w:rFonts w:hint="eastAsia" w:ascii="Times New Roman" w:hAnsi="Times New Roman" w:eastAsia="仿宋_GB2312"/>
          <w:szCs w:val="30"/>
        </w:rPr>
        <w:t>项交通工程已竣工</w:t>
      </w:r>
      <w:r>
        <w:rPr>
          <w:rFonts w:ascii="Times New Roman" w:hAnsi="Times New Roman" w:eastAsia="仿宋_GB2312"/>
          <w:szCs w:val="30"/>
        </w:rPr>
        <w:t>2</w:t>
      </w:r>
      <w:r>
        <w:rPr>
          <w:rFonts w:hint="eastAsia" w:ascii="Times New Roman" w:hAnsi="Times New Roman" w:eastAsia="仿宋_GB2312"/>
          <w:szCs w:val="30"/>
        </w:rPr>
        <w:t>项，正常推进</w:t>
      </w:r>
      <w:r>
        <w:rPr>
          <w:rFonts w:ascii="Times New Roman" w:hAnsi="Times New Roman" w:eastAsia="仿宋_GB2312"/>
          <w:szCs w:val="30"/>
        </w:rPr>
        <w:t>15</w:t>
      </w:r>
      <w:r>
        <w:rPr>
          <w:rFonts w:hint="eastAsia" w:ascii="Times New Roman" w:hAnsi="Times New Roman" w:eastAsia="仿宋_GB2312"/>
          <w:szCs w:val="30"/>
        </w:rPr>
        <w:t>项，变更</w:t>
      </w:r>
      <w:r>
        <w:rPr>
          <w:rFonts w:ascii="Times New Roman" w:hAnsi="Times New Roman" w:eastAsia="仿宋_GB2312"/>
          <w:szCs w:val="30"/>
        </w:rPr>
        <w:t>2</w:t>
      </w:r>
      <w:r>
        <w:rPr>
          <w:rFonts w:hint="eastAsia" w:ascii="Times New Roman" w:hAnsi="Times New Roman" w:eastAsia="仿宋_GB2312"/>
          <w:szCs w:val="30"/>
        </w:rPr>
        <w:t>项，占总项目数的</w:t>
      </w:r>
      <w:r>
        <w:rPr>
          <w:rFonts w:ascii="Times New Roman" w:hAnsi="Times New Roman" w:eastAsia="仿宋_GB2312"/>
          <w:szCs w:val="30"/>
        </w:rPr>
        <w:t>86.4%</w:t>
      </w:r>
      <w:r>
        <w:rPr>
          <w:rFonts w:hint="eastAsia" w:ascii="Times New Roman" w:hAnsi="Times New Roman" w:eastAsia="仿宋_GB2312"/>
          <w:szCs w:val="30"/>
        </w:rPr>
        <w:t>。其中</w:t>
      </w:r>
      <w:r>
        <w:rPr>
          <w:rFonts w:ascii="Times New Roman" w:hAnsi="Times New Roman" w:eastAsia="仿宋_GB2312"/>
          <w:szCs w:val="30"/>
        </w:rPr>
        <w:t>23</w:t>
      </w:r>
      <w:r>
        <w:rPr>
          <w:rFonts w:hint="eastAsia" w:ascii="Times New Roman" w:hAnsi="Times New Roman" w:eastAsia="仿宋_GB2312"/>
          <w:szCs w:val="30"/>
        </w:rPr>
        <w:t>省道富阳横凉亭至新登段改建和综合整治、</w:t>
      </w:r>
      <w:r>
        <w:rPr>
          <w:rFonts w:ascii="Times New Roman" w:hAnsi="Times New Roman" w:eastAsia="仿宋_GB2312"/>
          <w:szCs w:val="30"/>
        </w:rPr>
        <w:t>14</w:t>
      </w:r>
      <w:r>
        <w:rPr>
          <w:rFonts w:hint="eastAsia" w:ascii="Times New Roman" w:hAnsi="Times New Roman" w:eastAsia="仿宋_GB2312"/>
          <w:szCs w:val="30"/>
        </w:rPr>
        <w:t>省道富阳段改建等</w:t>
      </w:r>
      <w:r>
        <w:rPr>
          <w:rFonts w:ascii="Times New Roman" w:hAnsi="Times New Roman" w:eastAsia="仿宋_GB2312"/>
          <w:szCs w:val="30"/>
        </w:rPr>
        <w:t>2</w:t>
      </w:r>
      <w:r>
        <w:rPr>
          <w:rFonts w:hint="eastAsia" w:ascii="Times New Roman" w:hAnsi="Times New Roman" w:eastAsia="仿宋_GB2312"/>
          <w:szCs w:val="30"/>
        </w:rPr>
        <w:t>项工程已竣工。杭黄铁路（富阳段）及场站建设项目已完成政策处理，站房主体结构完成。</w:t>
      </w:r>
      <w:r>
        <w:rPr>
          <w:rFonts w:ascii="Times New Roman" w:hAnsi="Times New Roman" w:eastAsia="仿宋_GB2312"/>
          <w:szCs w:val="30"/>
        </w:rPr>
        <w:t>9</w:t>
      </w:r>
      <w:r>
        <w:rPr>
          <w:rFonts w:hint="eastAsia" w:ascii="Times New Roman" w:hAnsi="Times New Roman" w:eastAsia="仿宋_GB2312"/>
          <w:szCs w:val="30"/>
        </w:rPr>
        <w:t>项城市道路工程</w:t>
      </w:r>
      <w:r>
        <w:rPr>
          <w:rFonts w:ascii="Times New Roman" w:hAnsi="Times New Roman" w:eastAsia="仿宋_GB2312"/>
          <w:szCs w:val="30"/>
        </w:rPr>
        <w:t>8</w:t>
      </w:r>
      <w:r>
        <w:rPr>
          <w:rFonts w:hint="eastAsia" w:ascii="Times New Roman" w:hAnsi="Times New Roman" w:eastAsia="仿宋_GB2312"/>
          <w:szCs w:val="30"/>
        </w:rPr>
        <w:t>项正常推进，公望路向东延伸（大桥路</w:t>
      </w:r>
      <w:r>
        <w:rPr>
          <w:rFonts w:ascii="Times New Roman" w:hAnsi="Times New Roman" w:eastAsia="仿宋_GB2312"/>
          <w:szCs w:val="30"/>
        </w:rPr>
        <w:t>-</w:t>
      </w:r>
      <w:r>
        <w:rPr>
          <w:rFonts w:hint="eastAsia" w:ascii="Times New Roman" w:hAnsi="Times New Roman" w:eastAsia="仿宋_GB2312"/>
          <w:szCs w:val="30"/>
        </w:rPr>
        <w:t>高尔夫路）工程已竣工。</w:t>
      </w:r>
      <w:r>
        <w:rPr>
          <w:rFonts w:ascii="Times New Roman" w:hAnsi="Times New Roman" w:eastAsia="仿宋_GB2312"/>
          <w:szCs w:val="30"/>
        </w:rPr>
        <w:t>7</w:t>
      </w:r>
      <w:r>
        <w:rPr>
          <w:rFonts w:hint="eastAsia" w:ascii="Times New Roman" w:hAnsi="Times New Roman" w:eastAsia="仿宋_GB2312"/>
          <w:szCs w:val="30"/>
        </w:rPr>
        <w:t>项能源保障工程正常推进</w:t>
      </w:r>
      <w:r>
        <w:rPr>
          <w:rFonts w:ascii="Times New Roman" w:hAnsi="Times New Roman" w:eastAsia="仿宋_GB2312"/>
          <w:szCs w:val="30"/>
        </w:rPr>
        <w:t>5</w:t>
      </w:r>
      <w:r>
        <w:rPr>
          <w:rFonts w:hint="eastAsia" w:ascii="Times New Roman" w:hAnsi="Times New Roman" w:eastAsia="仿宋_GB2312"/>
          <w:szCs w:val="30"/>
        </w:rPr>
        <w:t>项，</w:t>
      </w:r>
      <w:r>
        <w:rPr>
          <w:rFonts w:ascii="Times New Roman" w:hAnsi="Times New Roman" w:eastAsia="仿宋_GB2312"/>
          <w:szCs w:val="30"/>
        </w:rPr>
        <w:t>500</w:t>
      </w:r>
      <w:r>
        <w:rPr>
          <w:rFonts w:hint="eastAsia" w:ascii="Times New Roman" w:hAnsi="Times New Roman" w:eastAsia="仿宋_GB2312"/>
          <w:szCs w:val="30"/>
        </w:rPr>
        <w:t>千伏富仪阳仪线工程已竣工。</w:t>
      </w:r>
      <w:r>
        <w:rPr>
          <w:rFonts w:ascii="Times New Roman" w:hAnsi="Times New Roman" w:eastAsia="仿宋_GB2312"/>
          <w:szCs w:val="30"/>
        </w:rPr>
        <w:t>7</w:t>
      </w:r>
      <w:r>
        <w:rPr>
          <w:rFonts w:hint="eastAsia" w:ascii="Times New Roman" w:hAnsi="Times New Roman" w:eastAsia="仿宋_GB2312"/>
          <w:szCs w:val="30"/>
        </w:rPr>
        <w:t>项城市其他配套工程</w:t>
      </w:r>
      <w:r>
        <w:rPr>
          <w:rFonts w:ascii="Times New Roman" w:hAnsi="Times New Roman" w:eastAsia="仿宋_GB2312"/>
          <w:szCs w:val="30"/>
        </w:rPr>
        <w:t>6</w:t>
      </w:r>
      <w:r>
        <w:rPr>
          <w:rFonts w:hint="eastAsia" w:ascii="Times New Roman" w:hAnsi="Times New Roman" w:eastAsia="仿宋_GB2312"/>
          <w:szCs w:val="30"/>
        </w:rPr>
        <w:t>项正常推进，背街小巷和停车场工程有序实施。</w:t>
      </w:r>
    </w:p>
    <w:p>
      <w:pPr>
        <w:snapToGrid w:val="0"/>
        <w:ind w:firstLine="600"/>
        <w:rPr>
          <w:rFonts w:ascii="Times New Roman" w:hAnsi="Times New Roman" w:eastAsia="仿宋_GB2312"/>
          <w:szCs w:val="30"/>
        </w:rPr>
      </w:pPr>
    </w:p>
    <w:p>
      <w:pPr>
        <w:spacing w:line="600" w:lineRule="exact"/>
        <w:ind w:firstLine="600"/>
        <w:jc w:val="left"/>
        <w:rPr>
          <w:rFonts w:ascii="Times New Roman" w:hAnsi="Times New Roman" w:eastAsia="楷体"/>
          <w:szCs w:val="30"/>
        </w:rPr>
      </w:pPr>
      <w:r>
        <w:rPr>
          <w:rFonts w:hint="eastAsia" w:ascii="Times New Roman" w:hAnsi="Times New Roman" w:eastAsia="楷体"/>
          <w:szCs w:val="30"/>
        </w:rPr>
        <w:t>（二）生态环保项目有序开展。</w:t>
      </w:r>
      <w:r>
        <w:rPr>
          <w:rFonts w:hint="eastAsia" w:ascii="Times New Roman" w:hAnsi="Times New Roman" w:eastAsia="仿宋_GB2312"/>
          <w:szCs w:val="30"/>
        </w:rPr>
        <w:t>《纲要》共安排污水处理工程、城市生态景观工程、水利工程、其他环境治理工程四大类共</w:t>
      </w:r>
      <w:r>
        <w:rPr>
          <w:rFonts w:ascii="Times New Roman" w:hAnsi="Times New Roman" w:eastAsia="仿宋_GB2312"/>
          <w:szCs w:val="30"/>
        </w:rPr>
        <w:t>17</w:t>
      </w:r>
      <w:r>
        <w:rPr>
          <w:rFonts w:hint="eastAsia" w:ascii="Times New Roman" w:hAnsi="Times New Roman" w:eastAsia="仿宋_GB2312"/>
          <w:szCs w:val="30"/>
        </w:rPr>
        <w:t>项。截</w:t>
      </w:r>
      <w:r>
        <w:rPr>
          <w:rFonts w:hint="eastAsia" w:ascii="Times New Roman" w:hAnsi="Times New Roman" w:eastAsia="仿宋_GB2312"/>
          <w:szCs w:val="30"/>
          <w:lang w:val="en-US" w:eastAsia="zh-CN"/>
        </w:rPr>
        <w:t>至</w:t>
      </w:r>
      <w:r>
        <w:rPr>
          <w:rFonts w:hint="eastAsia" w:ascii="Times New Roman" w:hAnsi="Times New Roman" w:eastAsia="仿宋_GB2312"/>
          <w:szCs w:val="30"/>
        </w:rPr>
        <w:t>上半年，竣工及正常推进项目</w:t>
      </w:r>
      <w:r>
        <w:rPr>
          <w:rFonts w:ascii="Times New Roman" w:hAnsi="Times New Roman" w:eastAsia="仿宋_GB2312"/>
          <w:szCs w:val="30"/>
        </w:rPr>
        <w:t>14</w:t>
      </w:r>
      <w:r>
        <w:rPr>
          <w:rFonts w:hint="eastAsia" w:ascii="Times New Roman" w:hAnsi="Times New Roman" w:eastAsia="仿宋_GB2312"/>
          <w:szCs w:val="30"/>
        </w:rPr>
        <w:t>项，占总项目数的</w:t>
      </w:r>
      <w:r>
        <w:rPr>
          <w:rFonts w:ascii="Times New Roman" w:hAnsi="Times New Roman" w:eastAsia="仿宋_GB2312"/>
          <w:szCs w:val="30"/>
        </w:rPr>
        <w:t>82.4%</w:t>
      </w:r>
      <w:r>
        <w:rPr>
          <w:rFonts w:hint="eastAsia" w:ascii="Times New Roman" w:hAnsi="Times New Roman" w:eastAsia="仿宋_GB2312"/>
          <w:szCs w:val="30"/>
        </w:rPr>
        <w:t>。其中三江两岸整治</w:t>
      </w:r>
      <w:r>
        <w:rPr>
          <w:rFonts w:ascii="Times New Roman" w:hAnsi="Times New Roman" w:eastAsia="仿宋_GB2312"/>
          <w:szCs w:val="30"/>
        </w:rPr>
        <w:t>—</w:t>
      </w:r>
      <w:r>
        <w:rPr>
          <w:rFonts w:hint="eastAsia" w:ascii="Times New Roman" w:hAnsi="Times New Roman" w:eastAsia="仿宋_GB2312"/>
          <w:szCs w:val="30"/>
        </w:rPr>
        <w:t>江滨西大道景观工程、富阳区雨污水泵站和管网升级改造工程、富阳区热电企业燃煤锅炉烟气清洁化改造等</w:t>
      </w:r>
      <w:r>
        <w:rPr>
          <w:rFonts w:ascii="Times New Roman" w:hAnsi="Times New Roman" w:eastAsia="仿宋_GB2312"/>
          <w:szCs w:val="30"/>
        </w:rPr>
        <w:t>6</w:t>
      </w:r>
      <w:r>
        <w:rPr>
          <w:rFonts w:hint="eastAsia" w:ascii="Times New Roman" w:hAnsi="Times New Roman" w:eastAsia="仿宋_GB2312"/>
          <w:szCs w:val="30"/>
        </w:rPr>
        <w:t>项工程已竣工。世行贷款浙江农村污水处理示范工程第一批已基</w:t>
      </w:r>
      <w:bookmarkStart w:id="48" w:name="_GoBack"/>
      <w:bookmarkEnd w:id="48"/>
      <w:r>
        <w:rPr>
          <w:rFonts w:hint="eastAsia" w:ascii="Times New Roman" w:hAnsi="Times New Roman" w:eastAsia="仿宋_GB2312"/>
          <w:szCs w:val="30"/>
        </w:rPr>
        <w:t>本完成。钱塘江治理工程（富阳段）灵桥堤完成</w:t>
      </w:r>
      <w:r>
        <w:rPr>
          <w:rFonts w:ascii="Times New Roman" w:hAnsi="Times New Roman" w:eastAsia="仿宋_GB2312"/>
          <w:szCs w:val="30"/>
        </w:rPr>
        <w:t>75%</w:t>
      </w:r>
      <w:r>
        <w:rPr>
          <w:rFonts w:hint="eastAsia" w:ascii="Times New Roman" w:hAnsi="Times New Roman" w:eastAsia="仿宋_GB2312"/>
          <w:szCs w:val="30"/>
        </w:rPr>
        <w:t>、三山堤完成</w:t>
      </w:r>
      <w:r>
        <w:rPr>
          <w:rFonts w:ascii="Times New Roman" w:hAnsi="Times New Roman" w:eastAsia="仿宋_GB2312"/>
          <w:szCs w:val="30"/>
        </w:rPr>
        <w:t>66%</w:t>
      </w:r>
      <w:r>
        <w:rPr>
          <w:rFonts w:hint="eastAsia" w:ascii="Times New Roman" w:hAnsi="Times New Roman" w:eastAsia="仿宋_GB2312"/>
          <w:szCs w:val="30"/>
        </w:rPr>
        <w:t>、东洲堤环桥闸连接段完成</w:t>
      </w:r>
      <w:r>
        <w:rPr>
          <w:rFonts w:ascii="Times New Roman" w:hAnsi="Times New Roman" w:eastAsia="仿宋_GB2312"/>
          <w:szCs w:val="30"/>
        </w:rPr>
        <w:t>65%</w:t>
      </w:r>
      <w:r>
        <w:rPr>
          <w:rFonts w:hint="eastAsia" w:ascii="Times New Roman" w:hAnsi="Times New Roman" w:eastAsia="仿宋_GB2312"/>
          <w:szCs w:val="30"/>
        </w:rPr>
        <w:t>。北支江治理工程调整为北支江综合整治工程及亚运场馆建设，预计</w:t>
      </w:r>
      <w:r>
        <w:rPr>
          <w:rFonts w:ascii="Times New Roman" w:hAnsi="Times New Roman" w:eastAsia="仿宋_GB2312"/>
          <w:szCs w:val="30"/>
        </w:rPr>
        <w:t>2021</w:t>
      </w:r>
      <w:r>
        <w:rPr>
          <w:rFonts w:hint="eastAsia" w:ascii="Times New Roman" w:hAnsi="Times New Roman" w:eastAsia="仿宋_GB2312"/>
          <w:szCs w:val="30"/>
        </w:rPr>
        <w:t>年竣工。</w:t>
      </w:r>
    </w:p>
    <w:p>
      <w:pPr>
        <w:ind w:firstLine="600"/>
        <w:rPr>
          <w:rFonts w:ascii="Times New Roman" w:hAnsi="Times New Roman" w:eastAsia="仿宋_GB2312"/>
          <w:szCs w:val="30"/>
        </w:rPr>
      </w:pPr>
      <w:r>
        <w:rPr>
          <w:rFonts w:hint="eastAsia" w:ascii="Times New Roman" w:hAnsi="Times New Roman" w:eastAsia="楷体"/>
          <w:szCs w:val="30"/>
        </w:rPr>
        <w:t>（三）社会民生项目扎实推进。</w:t>
      </w:r>
      <w:r>
        <w:rPr>
          <w:rFonts w:hint="eastAsia" w:ascii="Times New Roman" w:hAnsi="Times New Roman" w:eastAsia="仿宋_GB2312"/>
          <w:szCs w:val="30"/>
        </w:rPr>
        <w:t>《纲要》安排卫生项目、教育项目、民政项目、文体项目、产业平台配套安置房工程、其他项目六大类共</w:t>
      </w:r>
      <w:r>
        <w:rPr>
          <w:rFonts w:ascii="Times New Roman" w:hAnsi="Times New Roman" w:eastAsia="仿宋_GB2312"/>
          <w:szCs w:val="30"/>
        </w:rPr>
        <w:t>33</w:t>
      </w:r>
      <w:r>
        <w:rPr>
          <w:rFonts w:hint="eastAsia" w:ascii="Times New Roman" w:hAnsi="Times New Roman" w:eastAsia="仿宋_GB2312"/>
          <w:szCs w:val="30"/>
        </w:rPr>
        <w:t>项社会民生工程。截止今年上半年，竣工及正常推进项目</w:t>
      </w:r>
      <w:r>
        <w:rPr>
          <w:rFonts w:ascii="Times New Roman" w:hAnsi="Times New Roman" w:eastAsia="仿宋_GB2312"/>
          <w:szCs w:val="30"/>
        </w:rPr>
        <w:t>30</w:t>
      </w:r>
      <w:r>
        <w:rPr>
          <w:rFonts w:hint="eastAsia" w:ascii="Times New Roman" w:hAnsi="Times New Roman" w:eastAsia="仿宋_GB2312"/>
          <w:szCs w:val="30"/>
        </w:rPr>
        <w:t>项，占总项目数的</w:t>
      </w:r>
      <w:r>
        <w:rPr>
          <w:rFonts w:ascii="Times New Roman" w:hAnsi="Times New Roman" w:eastAsia="仿宋_GB2312"/>
          <w:szCs w:val="30"/>
        </w:rPr>
        <w:t>90.9%</w:t>
      </w:r>
      <w:r>
        <w:rPr>
          <w:rFonts w:hint="eastAsia" w:ascii="Times New Roman" w:hAnsi="Times New Roman" w:eastAsia="仿宋_GB2312"/>
          <w:szCs w:val="30"/>
        </w:rPr>
        <w:t>，其中杭州银湖（永兴）实验学校、博物馆、美术馆、档案馆</w:t>
      </w:r>
      <w:r>
        <w:rPr>
          <w:rFonts w:ascii="Times New Roman" w:hAnsi="Times New Roman" w:eastAsia="仿宋_GB2312"/>
          <w:szCs w:val="30"/>
        </w:rPr>
        <w:t>“</w:t>
      </w:r>
      <w:r>
        <w:rPr>
          <w:rFonts w:hint="eastAsia" w:ascii="Times New Roman" w:hAnsi="Times New Roman" w:eastAsia="仿宋_GB2312"/>
          <w:szCs w:val="30"/>
        </w:rPr>
        <w:t>三馆合一</w:t>
      </w:r>
      <w:r>
        <w:rPr>
          <w:rFonts w:ascii="Times New Roman" w:hAnsi="Times New Roman" w:eastAsia="仿宋_GB2312"/>
          <w:szCs w:val="30"/>
        </w:rPr>
        <w:t>”</w:t>
      </w:r>
      <w:r>
        <w:rPr>
          <w:rFonts w:hint="eastAsia" w:ascii="Times New Roman" w:hAnsi="Times New Roman" w:eastAsia="仿宋_GB2312"/>
          <w:szCs w:val="30"/>
        </w:rPr>
        <w:t>项目、青少年宫活动中心等</w:t>
      </w:r>
      <w:r>
        <w:rPr>
          <w:rFonts w:ascii="Times New Roman" w:hAnsi="Times New Roman" w:eastAsia="仿宋_GB2312"/>
          <w:szCs w:val="30"/>
        </w:rPr>
        <w:t>8</w:t>
      </w:r>
      <w:r>
        <w:rPr>
          <w:rFonts w:hint="eastAsia" w:ascii="Times New Roman" w:hAnsi="Times New Roman" w:eastAsia="仿宋_GB2312"/>
          <w:szCs w:val="30"/>
        </w:rPr>
        <w:t>个项目已竣工。东洲新区安置房工程已经完成规划建设方案和可研报告编制，棚户区改造工程已完成</w:t>
      </w:r>
      <w:r>
        <w:rPr>
          <w:rFonts w:ascii="Times New Roman" w:hAnsi="Times New Roman" w:eastAsia="仿宋_GB2312"/>
          <w:szCs w:val="30"/>
        </w:rPr>
        <w:t>75%</w:t>
      </w:r>
      <w:r>
        <w:rPr>
          <w:rFonts w:hint="eastAsia" w:ascii="Times New Roman" w:hAnsi="Times New Roman" w:eastAsia="仿宋_GB2312"/>
          <w:szCs w:val="30"/>
        </w:rPr>
        <w:t>。</w:t>
      </w:r>
    </w:p>
    <w:p>
      <w:pPr>
        <w:spacing w:line="600" w:lineRule="exact"/>
        <w:ind w:firstLine="600" w:firstLineChars="0"/>
        <w:rPr>
          <w:rFonts w:ascii="Times New Roman" w:hAnsi="Times New Roman" w:eastAsia="仿宋_GB2312"/>
          <w:szCs w:val="30"/>
        </w:rPr>
      </w:pPr>
      <w:r>
        <w:rPr>
          <w:rFonts w:hint="eastAsia" w:ascii="Times New Roman" w:hAnsi="Times New Roman" w:eastAsia="楷体"/>
          <w:szCs w:val="30"/>
        </w:rPr>
        <w:t>（四）重点产业项目有效落地。《</w:t>
      </w:r>
      <w:r>
        <w:rPr>
          <w:rFonts w:hint="eastAsia" w:ascii="Times New Roman" w:hAnsi="Times New Roman" w:eastAsia="仿宋_GB2312"/>
          <w:szCs w:val="30"/>
        </w:rPr>
        <w:t>纲要》安排现代农业项目、工业项目、服务业项目、特色小镇建设、产业平台配套工程五大类</w:t>
      </w:r>
      <w:r>
        <w:rPr>
          <w:rFonts w:ascii="Times New Roman" w:hAnsi="Times New Roman" w:eastAsia="仿宋_GB2312"/>
          <w:szCs w:val="30"/>
        </w:rPr>
        <w:t>78</w:t>
      </w:r>
      <w:r>
        <w:rPr>
          <w:rFonts w:hint="eastAsia" w:ascii="Times New Roman" w:hAnsi="Times New Roman" w:eastAsia="仿宋_GB2312"/>
          <w:szCs w:val="30"/>
        </w:rPr>
        <w:t>项产业工程。其中现代农业项目</w:t>
      </w:r>
      <w:r>
        <w:rPr>
          <w:rFonts w:ascii="Times New Roman" w:hAnsi="Times New Roman" w:eastAsia="仿宋_GB2312"/>
          <w:szCs w:val="30"/>
        </w:rPr>
        <w:t>5</w:t>
      </w:r>
      <w:r>
        <w:rPr>
          <w:rFonts w:hint="eastAsia" w:ascii="Times New Roman" w:hAnsi="Times New Roman" w:eastAsia="仿宋_GB2312"/>
          <w:szCs w:val="30"/>
        </w:rPr>
        <w:t>项，已竣工</w:t>
      </w:r>
      <w:r>
        <w:rPr>
          <w:rFonts w:ascii="Times New Roman" w:hAnsi="Times New Roman" w:eastAsia="仿宋_GB2312"/>
          <w:szCs w:val="30"/>
        </w:rPr>
        <w:t>1</w:t>
      </w:r>
      <w:r>
        <w:rPr>
          <w:rFonts w:hint="eastAsia" w:ascii="Times New Roman" w:hAnsi="Times New Roman" w:eastAsia="仿宋_GB2312"/>
          <w:szCs w:val="30"/>
        </w:rPr>
        <w:t>项，正常推进</w:t>
      </w:r>
      <w:r>
        <w:rPr>
          <w:rFonts w:ascii="Times New Roman" w:hAnsi="Times New Roman" w:eastAsia="仿宋_GB2312"/>
          <w:szCs w:val="30"/>
        </w:rPr>
        <w:t>4</w:t>
      </w:r>
      <w:r>
        <w:rPr>
          <w:rFonts w:hint="eastAsia" w:ascii="Times New Roman" w:hAnsi="Times New Roman" w:eastAsia="仿宋_GB2312"/>
          <w:szCs w:val="30"/>
        </w:rPr>
        <w:t>项。工业项目</w:t>
      </w:r>
      <w:r>
        <w:rPr>
          <w:rFonts w:ascii="Times New Roman" w:hAnsi="Times New Roman" w:eastAsia="仿宋_GB2312"/>
          <w:szCs w:val="30"/>
        </w:rPr>
        <w:t>26</w:t>
      </w:r>
      <w:r>
        <w:rPr>
          <w:rFonts w:hint="eastAsia" w:ascii="Times New Roman" w:hAnsi="Times New Roman" w:eastAsia="仿宋_GB2312"/>
          <w:szCs w:val="30"/>
        </w:rPr>
        <w:t>项，已竣工</w:t>
      </w:r>
      <w:r>
        <w:rPr>
          <w:rFonts w:ascii="Times New Roman" w:hAnsi="Times New Roman" w:eastAsia="仿宋_GB2312"/>
          <w:szCs w:val="30"/>
        </w:rPr>
        <w:t>7</w:t>
      </w:r>
      <w:r>
        <w:rPr>
          <w:rFonts w:hint="eastAsia" w:ascii="Times New Roman" w:hAnsi="Times New Roman" w:eastAsia="仿宋_GB2312"/>
          <w:szCs w:val="30"/>
        </w:rPr>
        <w:t>项，正常推进</w:t>
      </w:r>
      <w:r>
        <w:rPr>
          <w:rFonts w:ascii="Times New Roman" w:hAnsi="Times New Roman" w:eastAsia="仿宋_GB2312"/>
          <w:szCs w:val="30"/>
        </w:rPr>
        <w:t>10</w:t>
      </w:r>
      <w:r>
        <w:rPr>
          <w:rFonts w:hint="eastAsia" w:ascii="Times New Roman" w:hAnsi="Times New Roman" w:eastAsia="仿宋_GB2312"/>
          <w:szCs w:val="30"/>
        </w:rPr>
        <w:t>项，占总项目数的</w:t>
      </w:r>
      <w:r>
        <w:rPr>
          <w:rFonts w:ascii="Times New Roman" w:hAnsi="Times New Roman" w:eastAsia="仿宋_GB2312"/>
          <w:szCs w:val="30"/>
        </w:rPr>
        <w:t>65.4%</w:t>
      </w:r>
      <w:r>
        <w:rPr>
          <w:rFonts w:hint="eastAsia" w:ascii="Times New Roman" w:hAnsi="Times New Roman" w:eastAsia="仿宋_GB2312"/>
          <w:szCs w:val="30"/>
        </w:rPr>
        <w:t>。</w:t>
      </w:r>
      <w:r>
        <w:rPr>
          <w:rFonts w:ascii="Times New Roman" w:hAnsi="Times New Roman" w:eastAsia="仿宋_GB2312"/>
          <w:szCs w:val="30"/>
        </w:rPr>
        <w:t>9</w:t>
      </w:r>
      <w:r>
        <w:rPr>
          <w:rFonts w:hint="eastAsia" w:ascii="Times New Roman" w:hAnsi="Times New Roman" w:eastAsia="仿宋_GB2312"/>
          <w:szCs w:val="30"/>
        </w:rPr>
        <w:t>项由于区域战略调整、宏观环境影响、技术不成熟以及土地指标无法落实等原因取消。工业重点产业项目中，杭州永特电缆新建年产</w:t>
      </w:r>
      <w:r>
        <w:rPr>
          <w:rFonts w:ascii="Times New Roman" w:hAnsi="Times New Roman" w:eastAsia="仿宋_GB2312"/>
          <w:szCs w:val="30"/>
        </w:rPr>
        <w:t>38000</w:t>
      </w:r>
      <w:r>
        <w:rPr>
          <w:rFonts w:hint="eastAsia" w:ascii="Times New Roman" w:hAnsi="Times New Roman" w:eastAsia="仿宋_GB2312"/>
          <w:szCs w:val="30"/>
        </w:rPr>
        <w:t>公里特种电缆建设项目、和鼎铜业二期技改项目、浙江富洲电子建设年产刀剪</w:t>
      </w:r>
      <w:r>
        <w:rPr>
          <w:rFonts w:ascii="Times New Roman" w:hAnsi="Times New Roman" w:eastAsia="仿宋_GB2312"/>
          <w:szCs w:val="30"/>
        </w:rPr>
        <w:t>3000</w:t>
      </w:r>
      <w:r>
        <w:rPr>
          <w:rFonts w:hint="eastAsia" w:ascii="Times New Roman" w:hAnsi="Times New Roman" w:eastAsia="仿宋_GB2312"/>
          <w:szCs w:val="30"/>
        </w:rPr>
        <w:t>万件及研发、物流、展示中心、生产基地项目已建成投产。服务业重点产业项目</w:t>
      </w:r>
      <w:r>
        <w:rPr>
          <w:rFonts w:ascii="Times New Roman" w:hAnsi="Times New Roman" w:eastAsia="仿宋_GB2312"/>
          <w:szCs w:val="30"/>
        </w:rPr>
        <w:t>37</w:t>
      </w:r>
      <w:r>
        <w:rPr>
          <w:rFonts w:hint="eastAsia" w:ascii="Times New Roman" w:hAnsi="Times New Roman" w:eastAsia="仿宋_GB2312"/>
          <w:szCs w:val="30"/>
        </w:rPr>
        <w:t>项，竣工及正常推进项目</w:t>
      </w:r>
      <w:r>
        <w:rPr>
          <w:rFonts w:ascii="Times New Roman" w:hAnsi="Times New Roman" w:eastAsia="仿宋_GB2312"/>
          <w:szCs w:val="30"/>
        </w:rPr>
        <w:t>22</w:t>
      </w:r>
      <w:r>
        <w:rPr>
          <w:rFonts w:hint="eastAsia" w:ascii="Times New Roman" w:hAnsi="Times New Roman" w:eastAsia="仿宋_GB2312"/>
          <w:szCs w:val="30"/>
        </w:rPr>
        <w:t>项，占总项目数的</w:t>
      </w:r>
      <w:r>
        <w:rPr>
          <w:rFonts w:ascii="Times New Roman" w:hAnsi="Times New Roman" w:eastAsia="仿宋_GB2312"/>
          <w:szCs w:val="30"/>
        </w:rPr>
        <w:t>59.5%</w:t>
      </w:r>
      <w:r>
        <w:rPr>
          <w:rFonts w:hint="eastAsia" w:ascii="Times New Roman" w:hAnsi="Times New Roman" w:eastAsia="仿宋_GB2312"/>
          <w:szCs w:val="30"/>
        </w:rPr>
        <w:t>，其中已竣工</w:t>
      </w:r>
      <w:r>
        <w:rPr>
          <w:rFonts w:ascii="Times New Roman" w:hAnsi="Times New Roman" w:eastAsia="仿宋_GB2312"/>
          <w:szCs w:val="30"/>
        </w:rPr>
        <w:t>6</w:t>
      </w:r>
      <w:r>
        <w:rPr>
          <w:rFonts w:hint="eastAsia" w:ascii="Times New Roman" w:hAnsi="Times New Roman" w:eastAsia="仿宋_GB2312"/>
          <w:szCs w:val="30"/>
        </w:rPr>
        <w:t>项，正常推进</w:t>
      </w:r>
      <w:r>
        <w:rPr>
          <w:rFonts w:ascii="Times New Roman" w:hAnsi="Times New Roman" w:eastAsia="仿宋_GB2312"/>
          <w:szCs w:val="30"/>
        </w:rPr>
        <w:t>16</w:t>
      </w:r>
      <w:r>
        <w:rPr>
          <w:rFonts w:hint="eastAsia" w:ascii="Times New Roman" w:hAnsi="Times New Roman" w:eastAsia="仿宋_GB2312"/>
          <w:szCs w:val="30"/>
        </w:rPr>
        <w:t>项，</w:t>
      </w:r>
      <w:r>
        <w:rPr>
          <w:rFonts w:ascii="Times New Roman" w:hAnsi="Times New Roman" w:eastAsia="仿宋_GB2312"/>
          <w:szCs w:val="30"/>
        </w:rPr>
        <w:t>15</w:t>
      </w:r>
      <w:r>
        <w:rPr>
          <w:rFonts w:hint="eastAsia" w:ascii="Times New Roman" w:hAnsi="Times New Roman" w:eastAsia="仿宋_GB2312"/>
          <w:szCs w:val="30"/>
        </w:rPr>
        <w:t>项由于规划调整、投资导向变化、项目未确定等原因停滞或取消。杭州首创钜大、奥特莱斯项目、宝龙城市广场已竣工营业。硅谷小镇、药谷小镇等</w:t>
      </w:r>
      <w:r>
        <w:rPr>
          <w:rFonts w:ascii="Times New Roman" w:hAnsi="Times New Roman" w:eastAsia="仿宋_GB2312"/>
          <w:szCs w:val="30"/>
        </w:rPr>
        <w:t>3</w:t>
      </w:r>
      <w:r>
        <w:rPr>
          <w:rFonts w:hint="eastAsia" w:ascii="Times New Roman" w:hAnsi="Times New Roman" w:eastAsia="仿宋_GB2312"/>
          <w:szCs w:val="30"/>
        </w:rPr>
        <w:t>个特色小镇建设项目均顺利推进。产业平台配套工程</w:t>
      </w:r>
      <w:r>
        <w:rPr>
          <w:rFonts w:ascii="Times New Roman" w:hAnsi="Times New Roman" w:eastAsia="仿宋_GB2312"/>
          <w:szCs w:val="30"/>
        </w:rPr>
        <w:t>7</w:t>
      </w:r>
      <w:r>
        <w:rPr>
          <w:rFonts w:hint="eastAsia" w:ascii="Times New Roman" w:hAnsi="Times New Roman" w:eastAsia="仿宋_GB2312"/>
          <w:szCs w:val="30"/>
        </w:rPr>
        <w:t>项，竣工及正常推进项目</w:t>
      </w:r>
      <w:r>
        <w:rPr>
          <w:rFonts w:ascii="Times New Roman" w:hAnsi="Times New Roman" w:eastAsia="仿宋_GB2312"/>
          <w:szCs w:val="30"/>
        </w:rPr>
        <w:t>4</w:t>
      </w:r>
      <w:r>
        <w:rPr>
          <w:rFonts w:hint="eastAsia" w:ascii="Times New Roman" w:hAnsi="Times New Roman" w:eastAsia="仿宋_GB2312"/>
          <w:szCs w:val="30"/>
        </w:rPr>
        <w:t>项，占总项目数的</w:t>
      </w:r>
      <w:r>
        <w:rPr>
          <w:rFonts w:ascii="Times New Roman" w:hAnsi="Times New Roman" w:eastAsia="仿宋_GB2312"/>
          <w:szCs w:val="30"/>
        </w:rPr>
        <w:t>57.1%</w:t>
      </w:r>
      <w:r>
        <w:rPr>
          <w:rFonts w:hint="eastAsia" w:ascii="Times New Roman" w:hAnsi="Times New Roman" w:eastAsia="仿宋_GB2312"/>
          <w:szCs w:val="30"/>
        </w:rPr>
        <w:t>。</w:t>
      </w:r>
    </w:p>
    <w:p>
      <w:pPr>
        <w:spacing w:line="600" w:lineRule="exact"/>
        <w:ind w:firstLine="600"/>
        <w:rPr>
          <w:rFonts w:ascii="Times New Roman" w:hAnsi="Times New Roman" w:eastAsia="华文中宋"/>
          <w:sz w:val="24"/>
        </w:rPr>
      </w:pPr>
      <w:r>
        <w:rPr>
          <w:rFonts w:hint="eastAsia" w:ascii="Times New Roman" w:hAnsi="Times New Roman" w:eastAsia="楷体"/>
          <w:szCs w:val="30"/>
        </w:rPr>
        <w:t>（五）城乡统筹项目有序实施。</w:t>
      </w:r>
      <w:r>
        <w:rPr>
          <w:rFonts w:hint="eastAsia" w:ascii="Times New Roman" w:hAnsi="Times New Roman" w:eastAsia="仿宋_GB2312"/>
          <w:szCs w:val="30"/>
        </w:rPr>
        <w:t>《纲要》共安排小城市培育项目、中心镇建设工程、新农村建设工程三大类</w:t>
      </w:r>
      <w:r>
        <w:rPr>
          <w:rFonts w:ascii="Times New Roman" w:hAnsi="Times New Roman" w:eastAsia="仿宋_GB2312"/>
          <w:szCs w:val="30"/>
        </w:rPr>
        <w:t>28</w:t>
      </w:r>
      <w:r>
        <w:rPr>
          <w:rFonts w:hint="eastAsia" w:ascii="Times New Roman" w:hAnsi="Times New Roman" w:eastAsia="仿宋_GB2312"/>
          <w:szCs w:val="30"/>
        </w:rPr>
        <w:t>项工程。小城市培育重点项目</w:t>
      </w:r>
      <w:r>
        <w:rPr>
          <w:rFonts w:ascii="Times New Roman" w:hAnsi="Times New Roman" w:eastAsia="仿宋_GB2312"/>
          <w:szCs w:val="30"/>
        </w:rPr>
        <w:t>17</w:t>
      </w:r>
      <w:r>
        <w:rPr>
          <w:rFonts w:hint="eastAsia" w:ascii="Times New Roman" w:hAnsi="Times New Roman" w:eastAsia="仿宋_GB2312"/>
          <w:szCs w:val="30"/>
        </w:rPr>
        <w:t>项，竣工及正常推进项目</w:t>
      </w:r>
      <w:r>
        <w:rPr>
          <w:rFonts w:ascii="Times New Roman" w:hAnsi="Times New Roman" w:eastAsia="仿宋_GB2312"/>
          <w:szCs w:val="30"/>
        </w:rPr>
        <w:t>13</w:t>
      </w:r>
      <w:r>
        <w:rPr>
          <w:rFonts w:hint="eastAsia" w:ascii="Times New Roman" w:hAnsi="Times New Roman" w:eastAsia="仿宋_GB2312"/>
          <w:szCs w:val="30"/>
        </w:rPr>
        <w:t>个，占总项目数的</w:t>
      </w:r>
      <w:r>
        <w:rPr>
          <w:rFonts w:ascii="Times New Roman" w:hAnsi="Times New Roman" w:eastAsia="仿宋_GB2312"/>
          <w:szCs w:val="30"/>
        </w:rPr>
        <w:t>76.5%</w:t>
      </w:r>
      <w:r>
        <w:rPr>
          <w:rFonts w:hint="eastAsia" w:ascii="Times New Roman" w:hAnsi="Times New Roman" w:eastAsia="仿宋_GB2312"/>
          <w:szCs w:val="30"/>
        </w:rPr>
        <w:t>。</w:t>
      </w:r>
      <w:r>
        <w:rPr>
          <w:rFonts w:ascii="Times New Roman" w:hAnsi="Times New Roman" w:eastAsia="仿宋_GB2312"/>
          <w:szCs w:val="30"/>
        </w:rPr>
        <w:t>3</w:t>
      </w:r>
      <w:r>
        <w:rPr>
          <w:rFonts w:hint="eastAsia" w:ascii="Times New Roman" w:hAnsi="Times New Roman" w:eastAsia="仿宋_GB2312"/>
          <w:szCs w:val="30"/>
        </w:rPr>
        <w:t>个中心镇建设工程项目正常推进。</w:t>
      </w:r>
      <w:r>
        <w:rPr>
          <w:rFonts w:ascii="Times New Roman" w:hAnsi="Times New Roman" w:eastAsia="仿宋_GB2312"/>
          <w:szCs w:val="30"/>
        </w:rPr>
        <w:t>8</w:t>
      </w:r>
      <w:r>
        <w:rPr>
          <w:rFonts w:hint="eastAsia" w:ascii="Times New Roman" w:hAnsi="Times New Roman" w:eastAsia="仿宋_GB2312"/>
          <w:szCs w:val="30"/>
        </w:rPr>
        <w:t>个新农村建设工程，</w:t>
      </w:r>
      <w:r>
        <w:rPr>
          <w:rFonts w:ascii="Times New Roman" w:hAnsi="Times New Roman" w:eastAsia="仿宋_GB2312"/>
          <w:szCs w:val="30"/>
        </w:rPr>
        <w:t>7</w:t>
      </w:r>
      <w:r>
        <w:rPr>
          <w:rFonts w:hint="eastAsia" w:ascii="Times New Roman" w:hAnsi="Times New Roman" w:eastAsia="仿宋_GB2312"/>
          <w:szCs w:val="30"/>
        </w:rPr>
        <w:t>项正常推进，</w:t>
      </w:r>
      <w:r>
        <w:rPr>
          <w:rFonts w:ascii="Times New Roman" w:hAnsi="Times New Roman" w:eastAsia="仿宋_GB2312"/>
          <w:szCs w:val="30"/>
        </w:rPr>
        <w:t>1</w:t>
      </w:r>
      <w:r>
        <w:rPr>
          <w:rFonts w:hint="eastAsia" w:ascii="Times New Roman" w:hAnsi="Times New Roman" w:eastAsia="仿宋_GB2312"/>
          <w:szCs w:val="30"/>
        </w:rPr>
        <w:t>项已竣工。</w:t>
      </w:r>
    </w:p>
    <w:p>
      <w:pPr>
        <w:pStyle w:val="2"/>
        <w:ind w:firstLine="640"/>
        <w:rPr>
          <w:rFonts w:ascii="Times New Roman" w:hAnsi="Times New Roman"/>
          <w:b w:val="0"/>
        </w:rPr>
      </w:pPr>
      <w:bookmarkStart w:id="8" w:name="_Toc32526"/>
      <w:r>
        <w:rPr>
          <w:rFonts w:hint="eastAsia" w:ascii="Times New Roman" w:hAnsi="Times New Roman"/>
          <w:b w:val="0"/>
        </w:rPr>
        <w:t>五、《纲要》主要任务推进情况评估</w:t>
      </w:r>
      <w:bookmarkEnd w:id="5"/>
      <w:bookmarkEnd w:id="8"/>
    </w:p>
    <w:p>
      <w:pPr>
        <w:snapToGrid w:val="0"/>
        <w:ind w:firstLine="600"/>
        <w:rPr>
          <w:rFonts w:ascii="Times New Roman" w:hAnsi="Times New Roman" w:eastAsia="仿宋_GB2312"/>
          <w:szCs w:val="30"/>
        </w:rPr>
      </w:pPr>
      <w:bookmarkStart w:id="9" w:name="_Toc521428380"/>
      <w:r>
        <w:rPr>
          <w:rFonts w:ascii="Times New Roman" w:hAnsi="Times New Roman" w:eastAsia="仿宋_GB2312"/>
          <w:szCs w:val="30"/>
        </w:rPr>
        <w:t>“</w:t>
      </w:r>
      <w:r>
        <w:rPr>
          <w:rFonts w:hint="eastAsia" w:ascii="Times New Roman" w:hAnsi="Times New Roman" w:eastAsia="仿宋_GB2312"/>
          <w:szCs w:val="30"/>
        </w:rPr>
        <w:t>十三五</w:t>
      </w:r>
      <w:r>
        <w:rPr>
          <w:rFonts w:ascii="Times New Roman" w:hAnsi="Times New Roman" w:eastAsia="仿宋_GB2312"/>
          <w:szCs w:val="30"/>
        </w:rPr>
        <w:t>”</w:t>
      </w:r>
      <w:r>
        <w:rPr>
          <w:rFonts w:hint="eastAsia" w:ascii="Times New Roman" w:hAnsi="Times New Roman" w:eastAsia="仿宋_GB2312"/>
          <w:szCs w:val="30"/>
        </w:rPr>
        <w:t>以来，富阳区全面贯彻创新、协调、绿色、开放、共享发展理念，扎实推进《纲要》确定的</w:t>
      </w:r>
      <w:r>
        <w:rPr>
          <w:rFonts w:ascii="Times New Roman" w:hAnsi="Times New Roman" w:eastAsia="仿宋_GB2312"/>
          <w:szCs w:val="30"/>
        </w:rPr>
        <w:t>“</w:t>
      </w:r>
      <w:r>
        <w:rPr>
          <w:rFonts w:hint="eastAsia" w:ascii="Times New Roman" w:hAnsi="Times New Roman" w:eastAsia="仿宋_GB2312"/>
          <w:szCs w:val="30"/>
        </w:rPr>
        <w:t>五大工程</w:t>
      </w:r>
      <w:r>
        <w:rPr>
          <w:rFonts w:ascii="Times New Roman" w:hAnsi="Times New Roman" w:eastAsia="仿宋_GB2312"/>
          <w:szCs w:val="30"/>
        </w:rPr>
        <w:t>”</w:t>
      </w:r>
      <w:r>
        <w:rPr>
          <w:rFonts w:hint="eastAsia" w:ascii="Times New Roman" w:hAnsi="Times New Roman" w:eastAsia="仿宋_GB2312"/>
          <w:szCs w:val="30"/>
        </w:rPr>
        <w:t>，较好地完成了《纲要》的预期任务。</w:t>
      </w:r>
    </w:p>
    <w:p>
      <w:pPr>
        <w:pStyle w:val="3"/>
        <w:snapToGrid w:val="0"/>
        <w:ind w:firstLine="640"/>
        <w:rPr>
          <w:rFonts w:ascii="Times New Roman" w:hAnsi="Times New Roman"/>
          <w:b w:val="0"/>
        </w:rPr>
      </w:pPr>
      <w:bookmarkStart w:id="10" w:name="_Toc522964411"/>
      <w:bookmarkStart w:id="11" w:name="_Toc521428375"/>
      <w:bookmarkStart w:id="12" w:name="_Toc1767"/>
      <w:r>
        <w:rPr>
          <w:rFonts w:hint="eastAsia" w:ascii="Times New Roman" w:hAnsi="Times New Roman"/>
          <w:b w:val="0"/>
        </w:rPr>
        <w:t>（一）</w:t>
      </w:r>
      <w:bookmarkEnd w:id="10"/>
      <w:bookmarkEnd w:id="11"/>
      <w:r>
        <w:rPr>
          <w:rFonts w:hint="eastAsia" w:ascii="Times New Roman" w:hAnsi="Times New Roman"/>
          <w:b w:val="0"/>
        </w:rPr>
        <w:t>创新动能持续增强</w:t>
      </w:r>
      <w:bookmarkEnd w:id="12"/>
    </w:p>
    <w:p>
      <w:pPr>
        <w:snapToGrid w:val="0"/>
        <w:ind w:firstLine="602" w:firstLineChars="0"/>
        <w:rPr>
          <w:rFonts w:ascii="Times New Roman" w:hAnsi="Times New Roman" w:eastAsia="仿宋_GB2312"/>
          <w:szCs w:val="30"/>
        </w:rPr>
      </w:pPr>
      <w:bookmarkStart w:id="13" w:name="_Toc521428376"/>
      <w:r>
        <w:rPr>
          <w:rFonts w:ascii="Times New Roman" w:hAnsi="Times New Roman" w:eastAsia="仿宋_GB2312"/>
          <w:b/>
          <w:szCs w:val="30"/>
        </w:rPr>
        <w:t>1</w:t>
      </w:r>
      <w:r>
        <w:rPr>
          <w:rFonts w:hint="eastAsia" w:ascii="Times New Roman" w:hAnsi="Times New Roman" w:eastAsia="仿宋_GB2312"/>
          <w:b/>
          <w:szCs w:val="30"/>
        </w:rPr>
        <w:t>、科技创新格局加快形成。</w:t>
      </w:r>
      <w:bookmarkEnd w:id="13"/>
      <w:r>
        <w:rPr>
          <w:rFonts w:hint="eastAsia" w:ascii="Times New Roman" w:hAnsi="Times New Roman" w:eastAsia="仿宋_GB2312"/>
          <w:szCs w:val="30"/>
        </w:rPr>
        <w:t>相继出台《杭州国家自主创新示范区富阳区块建设规划（</w:t>
      </w:r>
      <w:r>
        <w:rPr>
          <w:rFonts w:ascii="Times New Roman" w:hAnsi="Times New Roman" w:eastAsia="仿宋_GB2312"/>
          <w:szCs w:val="30"/>
        </w:rPr>
        <w:t>2016-2020</w:t>
      </w:r>
      <w:r>
        <w:rPr>
          <w:rFonts w:hint="eastAsia" w:ascii="Times New Roman" w:hAnsi="Times New Roman" w:eastAsia="仿宋_GB2312"/>
          <w:szCs w:val="30"/>
        </w:rPr>
        <w:t>年）》《关于加快国家自主创新示范区富阳拓展</w:t>
      </w:r>
      <w:r>
        <w:rPr>
          <w:rFonts w:hint="eastAsia" w:ascii="Times New Roman" w:hAnsi="Times New Roman" w:eastAsia="仿宋_GB2312"/>
        </w:rPr>
        <w:t>区建设的建议》《关于发展众创空间促进创业创新的实施意见》等文件，形成全面支持创新的政策氛围。融合</w:t>
      </w:r>
      <w:r>
        <w:rPr>
          <w:rFonts w:hint="eastAsia" w:ascii="Times New Roman" w:hAnsi="Times New Roman" w:eastAsia="仿宋_GB2312"/>
          <w:szCs w:val="30"/>
        </w:rPr>
        <w:t>协作创新开展，爱科机器人、朗鸿科技等与滨江高新区合作的制造业项目相继落户，</w:t>
      </w:r>
      <w:r>
        <w:rPr>
          <w:rFonts w:hint="eastAsia" w:ascii="Times New Roman" w:hAnsi="Times New Roman" w:eastAsia="仿宋_GB2312"/>
        </w:rPr>
        <w:t>新引进上海交通大学、同济大学、浙江工业大学等</w:t>
      </w:r>
      <w:r>
        <w:rPr>
          <w:rFonts w:ascii="Times New Roman" w:hAnsi="Times New Roman" w:eastAsia="仿宋_GB2312"/>
        </w:rPr>
        <w:t>10</w:t>
      </w:r>
      <w:r>
        <w:rPr>
          <w:rFonts w:hint="eastAsia" w:ascii="Times New Roman" w:hAnsi="Times New Roman" w:eastAsia="仿宋_GB2312"/>
        </w:rPr>
        <w:t>所高校共建技术转移中心。多层次创新载体集聚发展，两年半来，全区累计新增众创空间</w:t>
      </w:r>
      <w:r>
        <w:rPr>
          <w:rFonts w:ascii="Times New Roman" w:hAnsi="Times New Roman" w:eastAsia="仿宋_GB2312"/>
        </w:rPr>
        <w:t>3</w:t>
      </w:r>
      <w:r>
        <w:rPr>
          <w:rFonts w:hint="eastAsia" w:ascii="Times New Roman" w:hAnsi="Times New Roman" w:eastAsia="仿宋_GB2312"/>
        </w:rPr>
        <w:t>家、科技企业孵化器</w:t>
      </w:r>
      <w:r>
        <w:rPr>
          <w:rFonts w:ascii="Times New Roman" w:hAnsi="Times New Roman" w:eastAsia="仿宋_GB2312"/>
        </w:rPr>
        <w:t>3</w:t>
      </w:r>
      <w:r>
        <w:rPr>
          <w:rFonts w:hint="eastAsia" w:ascii="Times New Roman" w:hAnsi="Times New Roman" w:eastAsia="仿宋_GB2312"/>
        </w:rPr>
        <w:t>家，省级以上高新技术企业研发中心</w:t>
      </w:r>
      <w:r>
        <w:rPr>
          <w:rFonts w:ascii="Times New Roman" w:hAnsi="Times New Roman" w:eastAsia="仿宋_GB2312"/>
        </w:rPr>
        <w:t>11</w:t>
      </w:r>
      <w:r>
        <w:rPr>
          <w:rFonts w:hint="eastAsia" w:ascii="Times New Roman" w:hAnsi="Times New Roman" w:eastAsia="仿宋_GB2312"/>
        </w:rPr>
        <w:t>家、省级企业研究院</w:t>
      </w:r>
      <w:r>
        <w:rPr>
          <w:rFonts w:ascii="Times New Roman" w:hAnsi="Times New Roman" w:eastAsia="仿宋_GB2312"/>
        </w:rPr>
        <w:t>5</w:t>
      </w:r>
      <w:r>
        <w:rPr>
          <w:rFonts w:hint="eastAsia" w:ascii="Times New Roman" w:hAnsi="Times New Roman" w:eastAsia="仿宋_GB2312"/>
        </w:rPr>
        <w:t>家、省级以上博士后工作站</w:t>
      </w:r>
      <w:r>
        <w:rPr>
          <w:rFonts w:ascii="Times New Roman" w:hAnsi="Times New Roman" w:eastAsia="仿宋_GB2312"/>
        </w:rPr>
        <w:t>9</w:t>
      </w:r>
      <w:r>
        <w:rPr>
          <w:rFonts w:hint="eastAsia" w:ascii="Times New Roman" w:hAnsi="Times New Roman" w:eastAsia="仿宋_GB2312"/>
        </w:rPr>
        <w:t>家</w:t>
      </w:r>
      <w:bookmarkStart w:id="14" w:name="_Toc521428378"/>
      <w:r>
        <w:rPr>
          <w:rFonts w:hint="eastAsia" w:ascii="Times New Roman" w:hAnsi="Times New Roman" w:eastAsia="仿宋_GB2312"/>
        </w:rPr>
        <w:t>，被评为省</w:t>
      </w:r>
      <w:r>
        <w:rPr>
          <w:rFonts w:ascii="Times New Roman" w:hAnsi="Times New Roman" w:eastAsia="仿宋_GB2312"/>
        </w:rPr>
        <w:t>2017</w:t>
      </w:r>
      <w:r>
        <w:rPr>
          <w:rFonts w:hint="eastAsia" w:ascii="Times New Roman" w:hAnsi="Times New Roman" w:eastAsia="仿宋_GB2312"/>
        </w:rPr>
        <w:t>年网上技术市场工作先进县。</w:t>
      </w:r>
    </w:p>
    <w:p>
      <w:pPr>
        <w:snapToGrid w:val="0"/>
        <w:ind w:firstLine="602" w:firstLineChars="0"/>
        <w:rPr>
          <w:rFonts w:ascii="Times New Roman" w:hAnsi="Times New Roman" w:eastAsia="仿宋_GB2312"/>
          <w:szCs w:val="30"/>
        </w:rPr>
      </w:pPr>
      <w:r>
        <w:rPr>
          <w:rFonts w:ascii="Times New Roman" w:hAnsi="Times New Roman" w:eastAsia="仿宋_GB2312"/>
          <w:b/>
        </w:rPr>
        <w:t>2</w:t>
      </w:r>
      <w:r>
        <w:rPr>
          <w:rFonts w:hint="eastAsia" w:ascii="Times New Roman" w:hAnsi="Times New Roman" w:eastAsia="仿宋_GB2312"/>
          <w:b/>
        </w:rPr>
        <w:t>、</w:t>
      </w:r>
      <w:bookmarkEnd w:id="14"/>
      <w:r>
        <w:rPr>
          <w:rFonts w:hint="eastAsia" w:ascii="Times New Roman" w:hAnsi="Times New Roman" w:eastAsia="仿宋_GB2312"/>
          <w:b/>
        </w:rPr>
        <w:t>创新人才高地加快打造。</w:t>
      </w:r>
      <w:r>
        <w:rPr>
          <w:rFonts w:hint="eastAsia" w:ascii="Times New Roman" w:hAnsi="Times New Roman" w:eastAsia="仿宋_GB2312"/>
        </w:rPr>
        <w:t>深入实施</w:t>
      </w:r>
      <w:r>
        <w:rPr>
          <w:rFonts w:ascii="Times New Roman" w:hAnsi="Times New Roman" w:eastAsia="仿宋_GB2312"/>
        </w:rPr>
        <w:t>“</w:t>
      </w:r>
      <w:r>
        <w:rPr>
          <w:rFonts w:hint="eastAsia" w:ascii="Times New Roman" w:hAnsi="Times New Roman" w:eastAsia="仿宋_GB2312"/>
        </w:rPr>
        <w:t>人才强区</w:t>
      </w:r>
      <w:r>
        <w:rPr>
          <w:rFonts w:ascii="Times New Roman" w:hAnsi="Times New Roman" w:eastAsia="仿宋_GB2312"/>
        </w:rPr>
        <w:t>”</w:t>
      </w:r>
      <w:r>
        <w:rPr>
          <w:rFonts w:hint="eastAsia" w:ascii="Times New Roman" w:hAnsi="Times New Roman" w:eastAsia="仿宋_GB2312"/>
        </w:rPr>
        <w:t>战略，出台人才新政</w:t>
      </w:r>
      <w:r>
        <w:rPr>
          <w:rFonts w:ascii="Times New Roman" w:hAnsi="Times New Roman" w:eastAsia="仿宋_GB2312"/>
        </w:rPr>
        <w:t>25</w:t>
      </w:r>
      <w:r>
        <w:rPr>
          <w:rFonts w:hint="eastAsia" w:ascii="Times New Roman" w:hAnsi="Times New Roman" w:eastAsia="仿宋_GB2312"/>
        </w:rPr>
        <w:t>条，持续开展</w:t>
      </w:r>
      <w:r>
        <w:rPr>
          <w:rFonts w:ascii="Times New Roman" w:hAnsi="Times New Roman" w:eastAsia="仿宋_GB2312"/>
        </w:rPr>
        <w:t>“</w:t>
      </w:r>
      <w:r>
        <w:rPr>
          <w:rFonts w:hint="eastAsia" w:ascii="Times New Roman" w:hAnsi="Times New Roman" w:eastAsia="仿宋_GB2312"/>
        </w:rPr>
        <w:t>富春特聘专家</w:t>
      </w:r>
      <w:r>
        <w:rPr>
          <w:rFonts w:ascii="Times New Roman" w:hAnsi="Times New Roman" w:eastAsia="仿宋_GB2312"/>
        </w:rPr>
        <w:t>”</w:t>
      </w:r>
      <w:r>
        <w:rPr>
          <w:rFonts w:hint="eastAsia" w:ascii="Times New Roman" w:hAnsi="Times New Roman" w:eastAsia="仿宋_GB2312"/>
        </w:rPr>
        <w:t>遴选及</w:t>
      </w:r>
      <w:r>
        <w:rPr>
          <w:rFonts w:ascii="Times New Roman" w:hAnsi="Times New Roman" w:eastAsia="仿宋_GB2312"/>
        </w:rPr>
        <w:t>“</w:t>
      </w:r>
      <w:r>
        <w:rPr>
          <w:rFonts w:hint="eastAsia" w:ascii="Times New Roman" w:hAnsi="Times New Roman" w:eastAsia="仿宋_GB2312"/>
        </w:rPr>
        <w:t>富春特支人才评价</w:t>
      </w:r>
      <w:r>
        <w:rPr>
          <w:rFonts w:ascii="Times New Roman" w:hAnsi="Times New Roman" w:eastAsia="仿宋_GB2312"/>
        </w:rPr>
        <w:t>”</w:t>
      </w:r>
      <w:r>
        <w:rPr>
          <w:rFonts w:hint="eastAsia" w:ascii="Times New Roman" w:hAnsi="Times New Roman" w:eastAsia="仿宋_GB2312"/>
        </w:rPr>
        <w:t>工作，实施</w:t>
      </w:r>
      <w:r>
        <w:rPr>
          <w:rFonts w:ascii="Times New Roman" w:hAnsi="Times New Roman" w:eastAsia="仿宋_GB2312"/>
        </w:rPr>
        <w:t>“</w:t>
      </w:r>
      <w:r>
        <w:rPr>
          <w:rFonts w:hint="eastAsia" w:ascii="Times New Roman" w:hAnsi="Times New Roman" w:eastAsia="仿宋_GB2312"/>
        </w:rPr>
        <w:t>科技百人计划</w:t>
      </w:r>
      <w:r>
        <w:rPr>
          <w:rFonts w:ascii="Times New Roman" w:hAnsi="Times New Roman" w:eastAsia="仿宋_GB2312"/>
        </w:rPr>
        <w:t>”</w:t>
      </w:r>
      <w:r>
        <w:rPr>
          <w:rFonts w:hint="eastAsia" w:ascii="Times New Roman" w:hAnsi="Times New Roman" w:eastAsia="仿宋_GB2312"/>
        </w:rPr>
        <w:t>项目、科技创新</w:t>
      </w:r>
      <w:r>
        <w:rPr>
          <w:rFonts w:ascii="Times New Roman" w:hAnsi="Times New Roman" w:eastAsia="仿宋_GB2312"/>
        </w:rPr>
        <w:t>“</w:t>
      </w:r>
      <w:r>
        <w:rPr>
          <w:rFonts w:hint="eastAsia" w:ascii="Times New Roman" w:hAnsi="Times New Roman" w:eastAsia="仿宋_GB2312"/>
        </w:rPr>
        <w:t>双百工程</w:t>
      </w:r>
      <w:r>
        <w:rPr>
          <w:rFonts w:ascii="Times New Roman" w:hAnsi="Times New Roman" w:eastAsia="仿宋_GB2312"/>
        </w:rPr>
        <w:t>”</w:t>
      </w:r>
      <w:r>
        <w:rPr>
          <w:rFonts w:hint="eastAsia" w:ascii="Times New Roman" w:hAnsi="Times New Roman" w:eastAsia="仿宋_GB2312"/>
        </w:rPr>
        <w:t>、人才</w:t>
      </w:r>
      <w:r>
        <w:rPr>
          <w:rFonts w:ascii="Times New Roman" w:hAnsi="Times New Roman" w:eastAsia="仿宋_GB2312"/>
        </w:rPr>
        <w:t>“</w:t>
      </w:r>
      <w:r>
        <w:rPr>
          <w:rFonts w:hint="eastAsia" w:ascii="Times New Roman" w:hAnsi="Times New Roman" w:eastAsia="仿宋_GB2312"/>
        </w:rPr>
        <w:t>暖心工程</w:t>
      </w:r>
      <w:r>
        <w:rPr>
          <w:rFonts w:ascii="Times New Roman" w:hAnsi="Times New Roman" w:eastAsia="仿宋_GB2312"/>
        </w:rPr>
        <w:t>”</w:t>
      </w:r>
      <w:r>
        <w:rPr>
          <w:rFonts w:hint="eastAsia" w:ascii="Times New Roman" w:hAnsi="Times New Roman" w:eastAsia="仿宋_GB2312"/>
        </w:rPr>
        <w:t>。两年半来，全区累计引进</w:t>
      </w:r>
      <w:r>
        <w:rPr>
          <w:rFonts w:ascii="Times New Roman" w:hAnsi="Times New Roman" w:eastAsia="仿宋_GB2312"/>
        </w:rPr>
        <w:t>“</w:t>
      </w:r>
      <w:r>
        <w:rPr>
          <w:rFonts w:hint="eastAsia" w:ascii="Times New Roman" w:hAnsi="Times New Roman" w:eastAsia="仿宋_GB2312"/>
        </w:rPr>
        <w:t>国千</w:t>
      </w:r>
      <w:r>
        <w:rPr>
          <w:rFonts w:ascii="Times New Roman" w:hAnsi="Times New Roman" w:eastAsia="仿宋_GB2312"/>
        </w:rPr>
        <w:t>”6</w:t>
      </w:r>
      <w:r>
        <w:rPr>
          <w:rFonts w:hint="eastAsia" w:ascii="Times New Roman" w:hAnsi="Times New Roman" w:eastAsia="仿宋_GB2312"/>
        </w:rPr>
        <w:t>名、</w:t>
      </w:r>
      <w:r>
        <w:rPr>
          <w:rFonts w:ascii="Times New Roman" w:hAnsi="Times New Roman" w:eastAsia="仿宋_GB2312"/>
        </w:rPr>
        <w:t>“</w:t>
      </w:r>
      <w:r>
        <w:rPr>
          <w:rFonts w:hint="eastAsia" w:ascii="Times New Roman" w:hAnsi="Times New Roman" w:eastAsia="仿宋_GB2312"/>
        </w:rPr>
        <w:t>省千</w:t>
      </w:r>
      <w:r>
        <w:rPr>
          <w:rFonts w:ascii="Times New Roman" w:hAnsi="Times New Roman" w:eastAsia="仿宋_GB2312"/>
        </w:rPr>
        <w:t>”</w:t>
      </w:r>
      <w:r>
        <w:rPr>
          <w:rFonts w:hint="eastAsia" w:ascii="Times New Roman" w:hAnsi="Times New Roman" w:eastAsia="仿宋_GB2312"/>
        </w:rPr>
        <w:t>人才</w:t>
      </w:r>
      <w:r>
        <w:rPr>
          <w:rFonts w:ascii="Times New Roman" w:hAnsi="Times New Roman" w:eastAsia="仿宋_GB2312"/>
        </w:rPr>
        <w:t>3</w:t>
      </w:r>
      <w:r>
        <w:rPr>
          <w:rFonts w:hint="eastAsia" w:ascii="Times New Roman" w:hAnsi="Times New Roman" w:eastAsia="仿宋_GB2312"/>
        </w:rPr>
        <w:t>名、杭州</w:t>
      </w:r>
      <w:r>
        <w:rPr>
          <w:rFonts w:ascii="Times New Roman" w:hAnsi="Times New Roman" w:eastAsia="仿宋_GB2312"/>
        </w:rPr>
        <w:t>“521”</w:t>
      </w:r>
      <w:r>
        <w:rPr>
          <w:rFonts w:hint="eastAsia" w:ascii="Times New Roman" w:hAnsi="Times New Roman" w:eastAsia="仿宋_GB2312"/>
        </w:rPr>
        <w:t>计划人才</w:t>
      </w:r>
      <w:r>
        <w:rPr>
          <w:rFonts w:ascii="Times New Roman" w:hAnsi="Times New Roman" w:eastAsia="仿宋_GB2312"/>
        </w:rPr>
        <w:t>5</w:t>
      </w:r>
      <w:r>
        <w:rPr>
          <w:rFonts w:hint="eastAsia" w:ascii="Times New Roman" w:hAnsi="Times New Roman" w:eastAsia="仿宋_GB2312"/>
        </w:rPr>
        <w:t>名，新落地</w:t>
      </w:r>
      <w:r>
        <w:rPr>
          <w:rFonts w:ascii="Times New Roman" w:hAnsi="Times New Roman" w:eastAsia="仿宋_GB2312"/>
        </w:rPr>
        <w:t>5110</w:t>
      </w:r>
      <w:r>
        <w:rPr>
          <w:rFonts w:hint="eastAsia" w:ascii="Times New Roman" w:hAnsi="Times New Roman" w:eastAsia="仿宋_GB2312"/>
        </w:rPr>
        <w:t>项目</w:t>
      </w:r>
      <w:r>
        <w:rPr>
          <w:rFonts w:ascii="Times New Roman" w:hAnsi="Times New Roman" w:eastAsia="仿宋_GB2312"/>
        </w:rPr>
        <w:t>43</w:t>
      </w:r>
      <w:r>
        <w:rPr>
          <w:rFonts w:hint="eastAsia" w:ascii="Times New Roman" w:hAnsi="Times New Roman" w:eastAsia="仿宋_GB2312"/>
        </w:rPr>
        <w:t>个，引进海内外高层次人才</w:t>
      </w:r>
      <w:r>
        <w:rPr>
          <w:rFonts w:ascii="Times New Roman" w:hAnsi="Times New Roman" w:eastAsia="仿宋_GB2312"/>
        </w:rPr>
        <w:t>134</w:t>
      </w:r>
      <w:r>
        <w:rPr>
          <w:rFonts w:hint="eastAsia" w:ascii="Times New Roman" w:hAnsi="Times New Roman" w:eastAsia="仿宋_GB2312"/>
        </w:rPr>
        <w:t>人，新建海外人才工作站</w:t>
      </w:r>
      <w:r>
        <w:rPr>
          <w:rFonts w:ascii="Times New Roman" w:hAnsi="Times New Roman" w:eastAsia="仿宋_GB2312"/>
        </w:rPr>
        <w:t>2</w:t>
      </w:r>
      <w:r>
        <w:rPr>
          <w:rFonts w:hint="eastAsia" w:ascii="Times New Roman" w:hAnsi="Times New Roman" w:eastAsia="仿宋_GB2312"/>
        </w:rPr>
        <w:t>家。新选拔培育富阳区</w:t>
      </w:r>
      <w:r>
        <w:rPr>
          <w:rFonts w:ascii="Times New Roman" w:hAnsi="Times New Roman" w:eastAsia="仿宋_GB2312"/>
        </w:rPr>
        <w:t>“135”</w:t>
      </w:r>
      <w:r>
        <w:rPr>
          <w:rFonts w:hint="eastAsia" w:ascii="Times New Roman" w:hAnsi="Times New Roman" w:eastAsia="仿宋_GB2312"/>
        </w:rPr>
        <w:t>优秀中青年专业技术人才</w:t>
      </w:r>
      <w:r>
        <w:rPr>
          <w:rFonts w:ascii="Times New Roman" w:hAnsi="Times New Roman" w:eastAsia="仿宋_GB2312"/>
        </w:rPr>
        <w:t>130</w:t>
      </w:r>
      <w:r>
        <w:rPr>
          <w:rFonts w:hint="eastAsia" w:ascii="Times New Roman" w:hAnsi="Times New Roman" w:eastAsia="仿宋_GB2312"/>
        </w:rPr>
        <w:t>人、高技能人才</w:t>
      </w:r>
      <w:r>
        <w:rPr>
          <w:rFonts w:ascii="Times New Roman" w:hAnsi="Times New Roman" w:eastAsia="仿宋_GB2312"/>
        </w:rPr>
        <w:t>5171</w:t>
      </w:r>
      <w:r>
        <w:rPr>
          <w:rFonts w:hint="eastAsia" w:ascii="Times New Roman" w:hAnsi="Times New Roman" w:eastAsia="仿宋_GB2312"/>
        </w:rPr>
        <w:t>人。成功创建首家国家级技能大师工作室，全区人才总量达</w:t>
      </w:r>
      <w:r>
        <w:rPr>
          <w:rFonts w:ascii="Times New Roman" w:hAnsi="Times New Roman" w:eastAsia="仿宋_GB2312"/>
        </w:rPr>
        <w:t>15</w:t>
      </w:r>
      <w:r>
        <w:rPr>
          <w:rFonts w:hint="eastAsia" w:ascii="Times New Roman" w:hAnsi="Times New Roman" w:eastAsia="仿宋_GB2312"/>
        </w:rPr>
        <w:t>万人。</w:t>
      </w:r>
      <w:bookmarkStart w:id="15" w:name="_Toc521428379"/>
    </w:p>
    <w:p>
      <w:pPr>
        <w:snapToGrid w:val="0"/>
        <w:ind w:firstLine="602"/>
        <w:rPr>
          <w:rFonts w:hint="eastAsia" w:ascii="Times New Roman" w:hAnsi="Times New Roman" w:eastAsia="仿宋_GB2312"/>
        </w:rPr>
      </w:pPr>
      <w:r>
        <w:rPr>
          <w:rFonts w:ascii="Times New Roman" w:hAnsi="Times New Roman" w:eastAsia="仿宋_GB2312"/>
          <w:b/>
        </w:rPr>
        <w:t>3</w:t>
      </w:r>
      <w:r>
        <w:rPr>
          <w:rFonts w:hint="eastAsia" w:ascii="Times New Roman" w:hAnsi="Times New Roman" w:eastAsia="仿宋_GB2312"/>
          <w:b/>
        </w:rPr>
        <w:t>、创业</w:t>
      </w:r>
      <w:bookmarkEnd w:id="15"/>
      <w:r>
        <w:rPr>
          <w:rFonts w:hint="eastAsia" w:ascii="Times New Roman" w:hAnsi="Times New Roman" w:eastAsia="仿宋_GB2312"/>
          <w:b/>
        </w:rPr>
        <w:t>创新环境全面优化。</w:t>
      </w:r>
      <w:r>
        <w:rPr>
          <w:rFonts w:hint="eastAsia" w:ascii="Times New Roman" w:hAnsi="Times New Roman" w:eastAsia="仿宋_GB2312"/>
        </w:rPr>
        <w:t>成立富阳区创新创业服务中心，实施科技型企业培育</w:t>
      </w:r>
      <w:r>
        <w:rPr>
          <w:rFonts w:ascii="Times New Roman" w:hAnsi="Times New Roman" w:eastAsia="仿宋_GB2312"/>
        </w:rPr>
        <w:t>“</w:t>
      </w:r>
      <w:r>
        <w:rPr>
          <w:rFonts w:hint="eastAsia" w:ascii="Times New Roman" w:hAnsi="Times New Roman" w:eastAsia="仿宋_GB2312"/>
        </w:rPr>
        <w:t>十百千</w:t>
      </w:r>
      <w:r>
        <w:rPr>
          <w:rFonts w:ascii="Times New Roman" w:hAnsi="Times New Roman" w:eastAsia="仿宋_GB2312"/>
        </w:rPr>
        <w:t>”</w:t>
      </w:r>
      <w:r>
        <w:rPr>
          <w:rFonts w:hint="eastAsia" w:ascii="Times New Roman" w:hAnsi="Times New Roman" w:eastAsia="仿宋_GB2312"/>
        </w:rPr>
        <w:t>、</w:t>
      </w:r>
      <w:r>
        <w:rPr>
          <w:rFonts w:ascii="Times New Roman" w:hAnsi="Times New Roman" w:eastAsia="仿宋_GB2312"/>
        </w:rPr>
        <w:t>“</w:t>
      </w:r>
      <w:r>
        <w:rPr>
          <w:rFonts w:hint="eastAsia" w:ascii="Times New Roman" w:hAnsi="Times New Roman" w:eastAsia="仿宋_GB2312"/>
        </w:rPr>
        <w:t>双倍增</w:t>
      </w:r>
      <w:r>
        <w:rPr>
          <w:rFonts w:ascii="Times New Roman" w:hAnsi="Times New Roman" w:eastAsia="仿宋_GB2312"/>
        </w:rPr>
        <w:t>”</w:t>
      </w:r>
      <w:r>
        <w:rPr>
          <w:rFonts w:hint="eastAsia" w:ascii="Times New Roman" w:hAnsi="Times New Roman" w:eastAsia="仿宋_GB2312"/>
        </w:rPr>
        <w:t>计划，构建</w:t>
      </w:r>
      <w:r>
        <w:rPr>
          <w:rFonts w:ascii="Times New Roman" w:hAnsi="Times New Roman" w:eastAsia="仿宋_GB2312"/>
        </w:rPr>
        <w:t>“</w:t>
      </w:r>
      <w:r>
        <w:rPr>
          <w:rFonts w:hint="eastAsia" w:ascii="Times New Roman" w:hAnsi="Times New Roman" w:eastAsia="仿宋_GB2312"/>
        </w:rPr>
        <w:t>微成长、小升高、高壮大</w:t>
      </w:r>
      <w:r>
        <w:rPr>
          <w:rFonts w:ascii="Times New Roman" w:hAnsi="Times New Roman" w:eastAsia="仿宋_GB2312"/>
        </w:rPr>
        <w:t>”</w:t>
      </w:r>
      <w:r>
        <w:rPr>
          <w:rFonts w:hint="eastAsia" w:ascii="Times New Roman" w:hAnsi="Times New Roman" w:eastAsia="仿宋_GB2312"/>
        </w:rPr>
        <w:t>梯队</w:t>
      </w:r>
      <w:r>
        <w:rPr>
          <w:rFonts w:hint="eastAsia" w:ascii="Times New Roman" w:hAnsi="Times New Roman" w:eastAsia="仿宋_GB2312"/>
          <w:szCs w:val="30"/>
        </w:rPr>
        <w:t>。截至</w:t>
      </w:r>
      <w:r>
        <w:rPr>
          <w:rFonts w:ascii="Times New Roman" w:hAnsi="Times New Roman" w:eastAsia="仿宋_GB2312"/>
          <w:szCs w:val="30"/>
        </w:rPr>
        <w:t>2018</w:t>
      </w:r>
      <w:r>
        <w:rPr>
          <w:rFonts w:hint="eastAsia" w:ascii="Times New Roman" w:hAnsi="Times New Roman" w:eastAsia="仿宋_GB2312"/>
          <w:szCs w:val="30"/>
        </w:rPr>
        <w:t>年</w:t>
      </w:r>
      <w:r>
        <w:rPr>
          <w:rFonts w:ascii="Times New Roman" w:hAnsi="Times New Roman" w:eastAsia="仿宋_GB2312"/>
          <w:szCs w:val="30"/>
        </w:rPr>
        <w:t>6</w:t>
      </w:r>
      <w:r>
        <w:rPr>
          <w:rFonts w:hint="eastAsia" w:ascii="Times New Roman" w:hAnsi="Times New Roman" w:eastAsia="仿宋_GB2312"/>
          <w:szCs w:val="30"/>
        </w:rPr>
        <w:t>月底，全区累计新增杭州市科技型初创企业培育工程企业</w:t>
      </w:r>
      <w:r>
        <w:rPr>
          <w:rFonts w:ascii="Times New Roman" w:hAnsi="Times New Roman" w:eastAsia="仿宋_GB2312"/>
          <w:szCs w:val="30"/>
        </w:rPr>
        <w:t>14</w:t>
      </w:r>
      <w:r>
        <w:rPr>
          <w:rFonts w:hint="eastAsia" w:ascii="Times New Roman" w:hAnsi="Times New Roman" w:eastAsia="仿宋_GB2312"/>
          <w:szCs w:val="30"/>
        </w:rPr>
        <w:t>家。逐步增强科技金融支持，深入实施专利权质押贷款，两年半来，全区浙商创业创新</w:t>
      </w:r>
      <w:r>
        <w:rPr>
          <w:rFonts w:hint="eastAsia" w:ascii="Times New Roman" w:hAnsi="Times New Roman" w:eastAsia="仿宋_GB2312"/>
        </w:rPr>
        <w:t>资金共到位</w:t>
      </w:r>
      <w:r>
        <w:rPr>
          <w:rFonts w:ascii="Times New Roman" w:hAnsi="Times New Roman" w:eastAsia="仿宋_GB2312"/>
        </w:rPr>
        <w:t>99.5</w:t>
      </w:r>
      <w:r>
        <w:rPr>
          <w:rFonts w:hint="eastAsia" w:ascii="Times New Roman" w:hAnsi="Times New Roman" w:eastAsia="仿宋_GB2312"/>
        </w:rPr>
        <w:t>亿元、专利质押融资金额达</w:t>
      </w:r>
      <w:r>
        <w:rPr>
          <w:rFonts w:ascii="Times New Roman" w:hAnsi="Times New Roman" w:eastAsia="仿宋_GB2312"/>
        </w:rPr>
        <w:t>1.4</w:t>
      </w:r>
      <w:r>
        <w:rPr>
          <w:rFonts w:hint="eastAsia" w:ascii="Times New Roman" w:hAnsi="Times New Roman" w:eastAsia="仿宋_GB2312"/>
        </w:rPr>
        <w:t>亿元。顺利通过省知识产权工作示范市创建验收，深入开展</w:t>
      </w:r>
      <w:r>
        <w:rPr>
          <w:rFonts w:ascii="Times New Roman" w:hAnsi="Times New Roman" w:eastAsia="仿宋_GB2312"/>
        </w:rPr>
        <w:t>“</w:t>
      </w:r>
      <w:r>
        <w:rPr>
          <w:rFonts w:hint="eastAsia" w:ascii="Times New Roman" w:hAnsi="Times New Roman" w:eastAsia="仿宋_GB2312"/>
        </w:rPr>
        <w:t>一五三</w:t>
      </w:r>
      <w:r>
        <w:rPr>
          <w:rFonts w:hint="eastAsia" w:ascii="Times New Roman" w:hAnsi="Times New Roman" w:eastAsia="MS Mincho"/>
        </w:rPr>
        <w:t>〇</w:t>
      </w:r>
      <w:r>
        <w:rPr>
          <w:rFonts w:ascii="Times New Roman" w:hAnsi="Times New Roman" w:eastAsia="仿宋_GB2312"/>
        </w:rPr>
        <w:t>”</w:t>
      </w:r>
      <w:r>
        <w:rPr>
          <w:rFonts w:hint="eastAsia" w:ascii="Times New Roman" w:hAnsi="Times New Roman" w:eastAsia="仿宋_GB2312"/>
        </w:rPr>
        <w:t>专利提质工程及</w:t>
      </w:r>
      <w:r>
        <w:rPr>
          <w:rFonts w:ascii="Times New Roman" w:hAnsi="Times New Roman" w:eastAsia="仿宋_GB2312"/>
        </w:rPr>
        <w:t>“</w:t>
      </w:r>
      <w:r>
        <w:rPr>
          <w:rFonts w:hint="eastAsia" w:ascii="Times New Roman" w:hAnsi="Times New Roman" w:eastAsia="仿宋_GB2312"/>
        </w:rPr>
        <w:t>专利服务月</w:t>
      </w:r>
      <w:r>
        <w:rPr>
          <w:rFonts w:ascii="Times New Roman" w:hAnsi="Times New Roman" w:eastAsia="仿宋_GB2312"/>
        </w:rPr>
        <w:t>”</w:t>
      </w:r>
      <w:r>
        <w:rPr>
          <w:rFonts w:hint="eastAsia" w:ascii="Times New Roman" w:hAnsi="Times New Roman" w:eastAsia="仿宋_GB2312"/>
        </w:rPr>
        <w:t>活动。</w:t>
      </w:r>
      <w:bookmarkStart w:id="16" w:name="_Toc14507"/>
    </w:p>
    <w:p>
      <w:pPr>
        <w:snapToGrid w:val="0"/>
        <w:ind w:firstLine="600"/>
        <w:rPr>
          <w:rFonts w:ascii="Times New Roman" w:hAnsi="Times New Roman"/>
          <w:b/>
        </w:rPr>
      </w:pPr>
      <w:r>
        <w:rPr>
          <w:rFonts w:hint="eastAsia" w:ascii="Times New Roman" w:hAnsi="Times New Roman"/>
        </w:rPr>
        <w:t>（二）</w:t>
      </w:r>
      <w:bookmarkEnd w:id="9"/>
      <w:r>
        <w:rPr>
          <w:rFonts w:hint="eastAsia" w:ascii="Times New Roman" w:hAnsi="Times New Roman"/>
        </w:rPr>
        <w:t>新型城区加快打造</w:t>
      </w:r>
      <w:bookmarkEnd w:id="16"/>
      <w:r>
        <w:rPr>
          <w:rFonts w:ascii="Times New Roman" w:hAnsi="Times New Roman"/>
        </w:rPr>
        <w:tab/>
      </w:r>
    </w:p>
    <w:p>
      <w:pPr>
        <w:snapToGrid w:val="0"/>
        <w:ind w:firstLine="602"/>
        <w:rPr>
          <w:rFonts w:ascii="Times New Roman" w:hAnsi="Times New Roman" w:eastAsia="仿宋_GB2312"/>
        </w:rPr>
      </w:pPr>
      <w:r>
        <w:rPr>
          <w:rFonts w:ascii="Times New Roman" w:hAnsi="Times New Roman" w:eastAsia="仿宋_GB2312"/>
          <w:b/>
        </w:rPr>
        <w:t>1</w:t>
      </w:r>
      <w:r>
        <w:rPr>
          <w:rFonts w:hint="eastAsia" w:ascii="Times New Roman" w:hAnsi="Times New Roman" w:eastAsia="仿宋_GB2312"/>
          <w:b/>
        </w:rPr>
        <w:t>、城区格局全面优化。</w:t>
      </w:r>
      <w:r>
        <w:rPr>
          <w:rFonts w:hint="eastAsia" w:ascii="Times New Roman" w:hAnsi="Times New Roman" w:eastAsia="仿宋_GB2312"/>
        </w:rPr>
        <w:t>中心城区加快打造。江南新城八大破题任务深入推进，启动规划</w:t>
      </w:r>
      <w:r>
        <w:rPr>
          <w:rFonts w:ascii="Times New Roman" w:hAnsi="Times New Roman" w:eastAsia="仿宋_GB2312"/>
        </w:rPr>
        <w:t>48</w:t>
      </w:r>
      <w:r>
        <w:rPr>
          <w:rFonts w:hint="eastAsia" w:ascii="Times New Roman" w:hAnsi="Times New Roman" w:eastAsia="仿宋_GB2312"/>
        </w:rPr>
        <w:t>个，已完成战略研究、总体规划、农居布局、规划深化等</w:t>
      </w:r>
      <w:r>
        <w:rPr>
          <w:rFonts w:ascii="Times New Roman" w:hAnsi="Times New Roman" w:eastAsia="仿宋_GB2312"/>
        </w:rPr>
        <w:t>8</w:t>
      </w:r>
      <w:r>
        <w:rPr>
          <w:rFonts w:hint="eastAsia" w:ascii="Times New Roman" w:hAnsi="Times New Roman" w:eastAsia="仿宋_GB2312"/>
        </w:rPr>
        <w:t>个重点规划编制工作，并被列为全省土地全域整治试点，累计完成</w:t>
      </w:r>
      <w:r>
        <w:rPr>
          <w:rFonts w:ascii="Times New Roman" w:hAnsi="Times New Roman" w:eastAsia="仿宋_GB2312"/>
        </w:rPr>
        <w:t>1746</w:t>
      </w:r>
      <w:r>
        <w:rPr>
          <w:rFonts w:hint="eastAsia" w:ascii="Times New Roman" w:hAnsi="Times New Roman" w:eastAsia="仿宋_GB2312"/>
        </w:rPr>
        <w:t>户农房和</w:t>
      </w:r>
      <w:r>
        <w:rPr>
          <w:rFonts w:ascii="Times New Roman" w:hAnsi="Times New Roman" w:eastAsia="仿宋_GB2312"/>
        </w:rPr>
        <w:t>815</w:t>
      </w:r>
      <w:r>
        <w:rPr>
          <w:rFonts w:hint="eastAsia" w:ascii="Times New Roman" w:hAnsi="Times New Roman" w:eastAsia="仿宋_GB2312"/>
        </w:rPr>
        <w:t>户营业房签约，</w:t>
      </w:r>
      <w:r>
        <w:rPr>
          <w:rFonts w:ascii="Times New Roman" w:hAnsi="Times New Roman" w:eastAsia="仿宋_GB2312"/>
        </w:rPr>
        <w:t>135</w:t>
      </w:r>
      <w:r>
        <w:rPr>
          <w:rFonts w:hint="eastAsia" w:ascii="Times New Roman" w:hAnsi="Times New Roman" w:eastAsia="仿宋_GB2312"/>
        </w:rPr>
        <w:t>家企业搬迁调查、评估工作，做地腾退空间</w:t>
      </w:r>
      <w:r>
        <w:rPr>
          <w:rFonts w:ascii="Times New Roman" w:hAnsi="Times New Roman" w:eastAsia="仿宋_GB2312"/>
        </w:rPr>
        <w:t>10640</w:t>
      </w:r>
      <w:r>
        <w:rPr>
          <w:rFonts w:hint="eastAsia" w:ascii="Times New Roman" w:hAnsi="Times New Roman" w:eastAsia="仿宋_GB2312"/>
        </w:rPr>
        <w:t>亩。鹿山新城市政基础、入城口景观改造、</w:t>
      </w:r>
      <w:r>
        <w:rPr>
          <w:rFonts w:ascii="Times New Roman" w:hAnsi="Times New Roman" w:eastAsia="仿宋_GB2312"/>
        </w:rPr>
        <w:t>“</w:t>
      </w:r>
      <w:r>
        <w:rPr>
          <w:rFonts w:hint="eastAsia" w:ascii="Times New Roman" w:hAnsi="Times New Roman" w:eastAsia="仿宋_GB2312"/>
        </w:rPr>
        <w:t>三纵七横</w:t>
      </w:r>
      <w:r>
        <w:rPr>
          <w:rFonts w:ascii="Times New Roman" w:hAnsi="Times New Roman" w:eastAsia="仿宋_GB2312"/>
        </w:rPr>
        <w:t>”</w:t>
      </w:r>
      <w:r>
        <w:rPr>
          <w:rFonts w:hint="eastAsia" w:ascii="Times New Roman" w:hAnsi="Times New Roman" w:eastAsia="仿宋_GB2312"/>
        </w:rPr>
        <w:t>的道路框架初步成型，城中村生活环境整治有序推进。秦望区块建设项目被列入省大湾区建设</w:t>
      </w:r>
      <w:r>
        <w:rPr>
          <w:rFonts w:ascii="Times New Roman" w:hAnsi="Times New Roman" w:eastAsia="仿宋_GB2312"/>
        </w:rPr>
        <w:t>120</w:t>
      </w:r>
      <w:r>
        <w:rPr>
          <w:rFonts w:hint="eastAsia" w:ascii="Times New Roman" w:hAnsi="Times New Roman" w:eastAsia="仿宋_GB2312"/>
        </w:rPr>
        <w:t>个重大项目，城市眼、中沙岛公共文化中心、北支江南岸景观整治及亚运会水上中心等项目持续建设。新登小城市培育水平进一步提升，全面推进</w:t>
      </w:r>
      <w:r>
        <w:rPr>
          <w:rFonts w:ascii="Times New Roman" w:hAnsi="Times New Roman" w:eastAsia="仿宋_GB2312"/>
        </w:rPr>
        <w:t>“</w:t>
      </w:r>
      <w:r>
        <w:rPr>
          <w:rFonts w:hint="eastAsia" w:ascii="Times New Roman" w:hAnsi="Times New Roman" w:eastAsia="仿宋_GB2312"/>
        </w:rPr>
        <w:t>一绕一带三口三线三圈</w:t>
      </w:r>
      <w:r>
        <w:rPr>
          <w:rFonts w:ascii="Times New Roman" w:hAnsi="Times New Roman" w:eastAsia="仿宋_GB2312"/>
        </w:rPr>
        <w:t>”</w:t>
      </w:r>
      <w:r>
        <w:rPr>
          <w:rFonts w:hint="eastAsia" w:ascii="Times New Roman" w:hAnsi="Times New Roman" w:eastAsia="仿宋_GB2312"/>
        </w:rPr>
        <w:t>格局建设，完成城市阳台、东入口、南入口建设工程。场口入选浙江省第三批小城市培育试点镇名单，东梓关精品民宿、乡村书院等项目有序实施。</w:t>
      </w:r>
      <w:bookmarkStart w:id="17" w:name="_Toc521428382"/>
    </w:p>
    <w:p>
      <w:pPr>
        <w:snapToGrid w:val="0"/>
        <w:ind w:firstLine="602"/>
        <w:rPr>
          <w:rFonts w:ascii="Times New Roman" w:hAnsi="Times New Roman" w:eastAsia="仿宋_GB2312"/>
          <w:b/>
        </w:rPr>
      </w:pPr>
      <w:r>
        <w:rPr>
          <w:rFonts w:ascii="Times New Roman" w:hAnsi="Times New Roman" w:eastAsia="仿宋_GB2312"/>
          <w:b/>
        </w:rPr>
        <w:t>2</w:t>
      </w:r>
      <w:r>
        <w:rPr>
          <w:rFonts w:hint="eastAsia" w:ascii="Times New Roman" w:hAnsi="Times New Roman" w:eastAsia="仿宋_GB2312"/>
          <w:b/>
        </w:rPr>
        <w:t>、</w:t>
      </w:r>
      <w:bookmarkEnd w:id="17"/>
      <w:r>
        <w:rPr>
          <w:rFonts w:hint="eastAsia" w:ascii="Times New Roman" w:hAnsi="Times New Roman" w:eastAsia="仿宋_GB2312"/>
          <w:b/>
        </w:rPr>
        <w:t>美丽乡村特色发展。</w:t>
      </w:r>
      <w:r>
        <w:rPr>
          <w:rFonts w:hint="eastAsia" w:ascii="Times New Roman" w:hAnsi="Times New Roman" w:eastAsia="仿宋_GB2312"/>
        </w:rPr>
        <w:t>全面实施《富阳区乡村振兴三年行动计划》，成立</w:t>
      </w:r>
      <w:r>
        <w:rPr>
          <w:rFonts w:ascii="Times New Roman" w:hAnsi="Times New Roman" w:eastAsia="仿宋_GB2312"/>
        </w:rPr>
        <w:t>“</w:t>
      </w:r>
      <w:r>
        <w:rPr>
          <w:rFonts w:hint="eastAsia" w:ascii="Times New Roman" w:hAnsi="Times New Roman" w:eastAsia="仿宋_GB2312"/>
        </w:rPr>
        <w:t>三美</w:t>
      </w:r>
      <w:r>
        <w:rPr>
          <w:rFonts w:ascii="Times New Roman" w:hAnsi="Times New Roman" w:eastAsia="仿宋_GB2312"/>
        </w:rPr>
        <w:t>”</w:t>
      </w:r>
      <w:r>
        <w:rPr>
          <w:rFonts w:hint="eastAsia" w:ascii="Times New Roman" w:hAnsi="Times New Roman" w:eastAsia="仿宋_GB2312"/>
        </w:rPr>
        <w:t>新农村建设指挥部，按照</w:t>
      </w:r>
      <w:r>
        <w:rPr>
          <w:rFonts w:ascii="Times New Roman" w:hAnsi="Times New Roman" w:eastAsia="仿宋_GB2312"/>
        </w:rPr>
        <w:t>“</w:t>
      </w:r>
      <w:r>
        <w:rPr>
          <w:rFonts w:hint="eastAsia" w:ascii="Times New Roman" w:hAnsi="Times New Roman" w:eastAsia="仿宋_GB2312"/>
        </w:rPr>
        <w:t>六个有</w:t>
      </w:r>
      <w:r>
        <w:rPr>
          <w:rFonts w:ascii="Times New Roman" w:hAnsi="Times New Roman" w:eastAsia="仿宋_GB2312"/>
        </w:rPr>
        <w:t>”</w:t>
      </w:r>
      <w:r>
        <w:rPr>
          <w:rFonts w:hint="eastAsia" w:ascii="Times New Roman" w:hAnsi="Times New Roman" w:eastAsia="仿宋_GB2312"/>
        </w:rPr>
        <w:t>总体要求，以</w:t>
      </w:r>
      <w:r>
        <w:rPr>
          <w:rFonts w:ascii="Times New Roman" w:hAnsi="Times New Roman" w:eastAsia="仿宋_GB2312"/>
        </w:rPr>
        <w:t>“</w:t>
      </w:r>
      <w:r>
        <w:rPr>
          <w:rFonts w:hint="eastAsia" w:ascii="Times New Roman" w:hAnsi="Times New Roman" w:eastAsia="仿宋_GB2312"/>
        </w:rPr>
        <w:t>创六美、治八相</w:t>
      </w:r>
      <w:r>
        <w:rPr>
          <w:rFonts w:ascii="Times New Roman" w:hAnsi="Times New Roman" w:eastAsia="仿宋_GB2312"/>
        </w:rPr>
        <w:t>”</w:t>
      </w:r>
      <w:r>
        <w:rPr>
          <w:rFonts w:hint="eastAsia" w:ascii="Times New Roman" w:hAnsi="Times New Roman" w:eastAsia="仿宋_GB2312"/>
        </w:rPr>
        <w:t>为重点，开展美丽乡村精品村创建活动，建设</w:t>
      </w:r>
      <w:r>
        <w:rPr>
          <w:rFonts w:ascii="Times New Roman" w:hAnsi="Times New Roman" w:eastAsia="仿宋_GB2312"/>
        </w:rPr>
        <w:t>“</w:t>
      </w:r>
      <w:r>
        <w:rPr>
          <w:rFonts w:hint="eastAsia" w:ascii="Times New Roman" w:hAnsi="Times New Roman" w:eastAsia="仿宋_GB2312"/>
        </w:rPr>
        <w:t>一路两镇五村</w:t>
      </w:r>
      <w:r>
        <w:rPr>
          <w:rFonts w:ascii="Times New Roman" w:hAnsi="Times New Roman" w:eastAsia="仿宋_GB2312"/>
        </w:rPr>
        <w:t>”</w:t>
      </w:r>
      <w:r>
        <w:rPr>
          <w:rFonts w:hint="eastAsia" w:ascii="Times New Roman" w:hAnsi="Times New Roman" w:eastAsia="仿宋_GB2312"/>
        </w:rPr>
        <w:t>美丽经济融合发展试点，实施杭派民居建设项目。两年半来，全区确定联乡结村项目</w:t>
      </w:r>
      <w:r>
        <w:rPr>
          <w:rFonts w:ascii="Times New Roman" w:hAnsi="Times New Roman" w:eastAsia="仿宋_GB2312"/>
        </w:rPr>
        <w:t>837</w:t>
      </w:r>
      <w:r>
        <w:rPr>
          <w:rFonts w:hint="eastAsia" w:ascii="Times New Roman" w:hAnsi="Times New Roman" w:eastAsia="仿宋_GB2312"/>
        </w:rPr>
        <w:t>个，下达消薄项目预计划</w:t>
      </w:r>
      <w:r>
        <w:rPr>
          <w:rFonts w:ascii="Times New Roman" w:hAnsi="Times New Roman" w:eastAsia="仿宋_GB2312"/>
        </w:rPr>
        <w:t>78</w:t>
      </w:r>
      <w:r>
        <w:rPr>
          <w:rFonts w:hint="eastAsia" w:ascii="Times New Roman" w:hAnsi="Times New Roman" w:eastAsia="仿宋_GB2312"/>
        </w:rPr>
        <w:t>个（涉及</w:t>
      </w:r>
      <w:r>
        <w:rPr>
          <w:rFonts w:ascii="Times New Roman" w:hAnsi="Times New Roman" w:eastAsia="仿宋_GB2312"/>
        </w:rPr>
        <w:t>114</w:t>
      </w:r>
      <w:r>
        <w:rPr>
          <w:rFonts w:hint="eastAsia" w:ascii="Times New Roman" w:hAnsi="Times New Roman" w:eastAsia="仿宋_GB2312"/>
        </w:rPr>
        <w:t>村），累计建成国家级生态乡镇（街道）</w:t>
      </w:r>
      <w:r>
        <w:rPr>
          <w:rFonts w:ascii="Times New Roman" w:hAnsi="Times New Roman" w:eastAsia="仿宋_GB2312"/>
        </w:rPr>
        <w:t>18</w:t>
      </w:r>
      <w:r>
        <w:rPr>
          <w:rFonts w:hint="eastAsia" w:ascii="Times New Roman" w:hAnsi="Times New Roman" w:eastAsia="仿宋_GB2312"/>
        </w:rPr>
        <w:t>个，省级生态乡镇（街道）</w:t>
      </w:r>
      <w:r>
        <w:rPr>
          <w:rFonts w:ascii="Times New Roman" w:hAnsi="Times New Roman" w:eastAsia="仿宋_GB2312"/>
        </w:rPr>
        <w:t>2</w:t>
      </w:r>
      <w:r>
        <w:rPr>
          <w:rFonts w:hint="eastAsia" w:ascii="Times New Roman" w:hAnsi="Times New Roman" w:eastAsia="仿宋_GB2312"/>
        </w:rPr>
        <w:t>个、杭州市级生态乡镇（街道）</w:t>
      </w:r>
      <w:r>
        <w:rPr>
          <w:rFonts w:ascii="Times New Roman" w:hAnsi="Times New Roman" w:eastAsia="仿宋_GB2312"/>
        </w:rPr>
        <w:t>4</w:t>
      </w:r>
      <w:r>
        <w:rPr>
          <w:rFonts w:hint="eastAsia" w:ascii="Times New Roman" w:hAnsi="Times New Roman" w:eastAsia="仿宋_GB2312"/>
        </w:rPr>
        <w:t>个、杭州市级以上生态村</w:t>
      </w:r>
      <w:r>
        <w:rPr>
          <w:rFonts w:ascii="Times New Roman" w:hAnsi="Times New Roman" w:eastAsia="仿宋_GB2312"/>
        </w:rPr>
        <w:t>239</w:t>
      </w:r>
      <w:r>
        <w:rPr>
          <w:rFonts w:hint="eastAsia" w:ascii="Times New Roman" w:hAnsi="Times New Roman" w:eastAsia="仿宋_GB2312"/>
        </w:rPr>
        <w:t>个。</w:t>
      </w:r>
      <w:bookmarkStart w:id="18" w:name="_Toc521428383"/>
    </w:p>
    <w:p>
      <w:pPr>
        <w:snapToGrid w:val="0"/>
        <w:ind w:firstLine="602"/>
        <w:rPr>
          <w:rFonts w:ascii="Times New Roman" w:hAnsi="Times New Roman" w:eastAsia="仿宋_GB2312"/>
        </w:rPr>
      </w:pPr>
      <w:r>
        <w:rPr>
          <w:rFonts w:ascii="Times New Roman" w:hAnsi="Times New Roman" w:eastAsia="仿宋_GB2312"/>
          <w:b/>
        </w:rPr>
        <w:t>3</w:t>
      </w:r>
      <w:r>
        <w:rPr>
          <w:rFonts w:hint="eastAsia" w:ascii="Times New Roman" w:hAnsi="Times New Roman" w:eastAsia="仿宋_GB2312"/>
          <w:b/>
        </w:rPr>
        <w:t>、外联内通深度融合</w:t>
      </w:r>
      <w:r>
        <w:rPr>
          <w:rFonts w:hint="eastAsia" w:ascii="Times New Roman" w:hAnsi="Times New Roman" w:eastAsia="仿宋_GB2312"/>
        </w:rPr>
        <w:t>。开展富阳区与主城区深度融合发展方位路径研究，西部乡镇地区协同发展及龙门、常安、环山</w:t>
      </w:r>
      <w:r>
        <w:rPr>
          <w:rFonts w:ascii="Times New Roman" w:hAnsi="Times New Roman" w:eastAsia="仿宋_GB2312"/>
        </w:rPr>
        <w:t>“</w:t>
      </w:r>
      <w:r>
        <w:rPr>
          <w:rFonts w:hint="eastAsia" w:ascii="Times New Roman" w:hAnsi="Times New Roman" w:eastAsia="仿宋_GB2312"/>
        </w:rPr>
        <w:t>两镇一乡</w:t>
      </w:r>
      <w:r>
        <w:rPr>
          <w:rFonts w:ascii="Times New Roman" w:hAnsi="Times New Roman" w:eastAsia="仿宋_GB2312"/>
        </w:rPr>
        <w:t>”</w:t>
      </w:r>
      <w:r>
        <w:rPr>
          <w:rFonts w:hint="eastAsia" w:ascii="Times New Roman" w:hAnsi="Times New Roman" w:eastAsia="仿宋_GB2312"/>
        </w:rPr>
        <w:t>联动研究。</w:t>
      </w:r>
      <w:r>
        <w:rPr>
          <w:rFonts w:ascii="Times New Roman" w:hAnsi="Times New Roman" w:eastAsia="仿宋_GB2312"/>
        </w:rPr>
        <w:t>2017</w:t>
      </w:r>
      <w:r>
        <w:rPr>
          <w:rFonts w:hint="eastAsia" w:ascii="Times New Roman" w:hAnsi="Times New Roman" w:eastAsia="仿宋_GB2312"/>
        </w:rPr>
        <w:t>年城乡一体化水平通过</w:t>
      </w:r>
      <w:r>
        <w:rPr>
          <w:rFonts w:ascii="Times New Roman" w:hAnsi="Times New Roman" w:eastAsia="仿宋_GB2312"/>
        </w:rPr>
        <w:t>5A</w:t>
      </w:r>
      <w:r>
        <w:rPr>
          <w:rFonts w:hint="eastAsia" w:ascii="Times New Roman" w:hAnsi="Times New Roman" w:eastAsia="仿宋_GB2312"/>
        </w:rPr>
        <w:t>级复评，城乡交通全面优化，建设杭富城际铁路、杭黄高铁、杭温高铁（湖杭高铁）、杭州绕城高速公路西复线富阳段、杭州中环、</w:t>
      </w:r>
      <w:r>
        <w:rPr>
          <w:rFonts w:ascii="Times New Roman" w:hAnsi="Times New Roman" w:eastAsia="仿宋_GB2312"/>
        </w:rPr>
        <w:t>320</w:t>
      </w:r>
      <w:r>
        <w:rPr>
          <w:rFonts w:hint="eastAsia" w:ascii="Times New Roman" w:hAnsi="Times New Roman" w:eastAsia="仿宋_GB2312"/>
        </w:rPr>
        <w:t>国道（彩虹）快速路、春永线快速路，九大过江通道连接两大高铁站、中沙城市眼与秦望城市眼，推动江南、江北、东洲协同发展。</w:t>
      </w:r>
      <w:r>
        <w:rPr>
          <w:rFonts w:ascii="Times New Roman" w:hAnsi="Times New Roman" w:eastAsia="仿宋_GB2312"/>
        </w:rPr>
        <w:t>“</w:t>
      </w:r>
      <w:r>
        <w:rPr>
          <w:rFonts w:hint="eastAsia" w:ascii="Times New Roman" w:hAnsi="Times New Roman" w:eastAsia="仿宋_GB2312"/>
        </w:rPr>
        <w:t>四好农村路</w:t>
      </w:r>
      <w:r>
        <w:rPr>
          <w:rFonts w:ascii="Times New Roman" w:hAnsi="Times New Roman" w:eastAsia="仿宋_GB2312"/>
        </w:rPr>
        <w:t>”</w:t>
      </w:r>
      <w:r>
        <w:rPr>
          <w:rFonts w:hint="eastAsia" w:ascii="Times New Roman" w:hAnsi="Times New Roman" w:eastAsia="仿宋_GB2312"/>
        </w:rPr>
        <w:t>高品质建设，完善</w:t>
      </w:r>
      <w:r>
        <w:rPr>
          <w:rFonts w:ascii="Times New Roman" w:hAnsi="Times New Roman" w:eastAsia="仿宋_GB2312"/>
        </w:rPr>
        <w:t>“</w:t>
      </w:r>
      <w:r>
        <w:rPr>
          <w:rFonts w:hint="eastAsia" w:ascii="Times New Roman" w:hAnsi="Times New Roman" w:eastAsia="仿宋_GB2312"/>
        </w:rPr>
        <w:t>一心七廊八网二十八线</w:t>
      </w:r>
      <w:r>
        <w:rPr>
          <w:rFonts w:ascii="Times New Roman" w:hAnsi="Times New Roman" w:eastAsia="仿宋_GB2312"/>
        </w:rPr>
        <w:t>”</w:t>
      </w:r>
      <w:r>
        <w:rPr>
          <w:rFonts w:hint="eastAsia" w:ascii="Times New Roman" w:hAnsi="Times New Roman" w:eastAsia="仿宋_GB2312"/>
        </w:rPr>
        <w:t>农村公路规划，全区实现公路通车里程</w:t>
      </w:r>
      <w:r>
        <w:rPr>
          <w:rFonts w:ascii="Times New Roman" w:hAnsi="Times New Roman" w:eastAsia="仿宋_GB2312"/>
        </w:rPr>
        <w:t>1956</w:t>
      </w:r>
      <w:r>
        <w:rPr>
          <w:rFonts w:hint="eastAsia" w:ascii="Times New Roman" w:hAnsi="Times New Roman" w:eastAsia="仿宋_GB2312"/>
        </w:rPr>
        <w:t>公里，行政村客车通车率达</w:t>
      </w:r>
      <w:r>
        <w:rPr>
          <w:rFonts w:ascii="Times New Roman" w:hAnsi="Times New Roman" w:eastAsia="仿宋_GB2312"/>
        </w:rPr>
        <w:t>100%</w:t>
      </w:r>
      <w:r>
        <w:rPr>
          <w:rFonts w:hint="eastAsia" w:ascii="Times New Roman" w:hAnsi="Times New Roman" w:eastAsia="仿宋_GB2312"/>
        </w:rPr>
        <w:t>，出租车与杭州主城区实现同城经营。</w:t>
      </w:r>
    </w:p>
    <w:p>
      <w:pPr>
        <w:snapToGrid w:val="0"/>
        <w:ind w:firstLine="602"/>
        <w:rPr>
          <w:rFonts w:ascii="Times New Roman" w:hAnsi="Times New Roman" w:eastAsia="仿宋_GB2312"/>
          <w:b/>
        </w:rPr>
      </w:pPr>
      <w:r>
        <w:rPr>
          <w:rFonts w:ascii="Times New Roman" w:hAnsi="Times New Roman" w:eastAsia="仿宋_GB2312"/>
          <w:b/>
        </w:rPr>
        <w:t>4</w:t>
      </w:r>
      <w:r>
        <w:rPr>
          <w:rFonts w:hint="eastAsia" w:ascii="Times New Roman" w:hAnsi="Times New Roman" w:eastAsia="仿宋_GB2312"/>
          <w:b/>
        </w:rPr>
        <w:t>、</w:t>
      </w:r>
      <w:bookmarkEnd w:id="18"/>
      <w:r>
        <w:rPr>
          <w:rFonts w:hint="eastAsia" w:ascii="Times New Roman" w:hAnsi="Times New Roman" w:eastAsia="仿宋_GB2312"/>
          <w:b/>
        </w:rPr>
        <w:t>配套设施加快完善。</w:t>
      </w:r>
      <w:r>
        <w:rPr>
          <w:rFonts w:hint="eastAsia" w:ascii="Times New Roman" w:hAnsi="Times New Roman" w:eastAsia="仿宋_GB2312"/>
        </w:rPr>
        <w:t>出台《海绵城市近期建设区域实施方案》，金桥北路综合管廊建设得到重点推进。供水供电市政设施建设加快，银湖水厂一期工程与千岛湖配水工程配套供水设施建设有序推进，两年半来，累计完成城镇、农村配电网建设与改造工程总投资</w:t>
      </w:r>
      <w:r>
        <w:rPr>
          <w:rFonts w:ascii="Times New Roman" w:hAnsi="Times New Roman" w:eastAsia="仿宋_GB2312"/>
        </w:rPr>
        <w:t>7</w:t>
      </w:r>
      <w:r>
        <w:rPr>
          <w:rFonts w:hint="eastAsia" w:ascii="Times New Roman" w:hAnsi="Times New Roman" w:eastAsia="仿宋_GB2312"/>
        </w:rPr>
        <w:t>亿元，已建城区充电桩</w:t>
      </w:r>
      <w:r>
        <w:rPr>
          <w:rFonts w:ascii="Times New Roman" w:hAnsi="Times New Roman" w:eastAsia="仿宋_GB2312"/>
        </w:rPr>
        <w:t>263</w:t>
      </w:r>
      <w:r>
        <w:rPr>
          <w:rFonts w:hint="eastAsia" w:ascii="Times New Roman" w:hAnsi="Times New Roman" w:eastAsia="仿宋_GB2312"/>
        </w:rPr>
        <w:t>个。</w:t>
      </w:r>
      <w:bookmarkStart w:id="19" w:name="_Toc521428384"/>
      <w:r>
        <w:rPr>
          <w:rFonts w:hint="eastAsia" w:ascii="Times New Roman" w:hAnsi="Times New Roman" w:eastAsia="仿宋_GB2312"/>
        </w:rPr>
        <w:t>持续推进智慧城市建设，完成数字城管、智慧社保、智慧医疗、智慧水务、智能公交信息化管理、</w:t>
      </w:r>
      <w:r>
        <w:rPr>
          <w:rFonts w:ascii="Times New Roman" w:hAnsi="Times New Roman" w:eastAsia="仿宋_GB2312"/>
        </w:rPr>
        <w:t>“</w:t>
      </w:r>
      <w:r>
        <w:rPr>
          <w:rFonts w:hint="eastAsia" w:ascii="Times New Roman" w:hAnsi="Times New Roman" w:eastAsia="仿宋_GB2312"/>
        </w:rPr>
        <w:t>五水共治</w:t>
      </w:r>
      <w:r>
        <w:rPr>
          <w:rFonts w:ascii="Times New Roman" w:hAnsi="Times New Roman" w:eastAsia="仿宋_GB2312"/>
        </w:rPr>
        <w:t>”</w:t>
      </w:r>
      <w:r>
        <w:rPr>
          <w:rFonts w:hint="eastAsia" w:ascii="Times New Roman" w:hAnsi="Times New Roman" w:eastAsia="仿宋_GB2312"/>
        </w:rPr>
        <w:t>综合管理、基层党建信息化管理、社会治理综合指挥、</w:t>
      </w:r>
      <w:r>
        <w:rPr>
          <w:rFonts w:ascii="Times New Roman" w:hAnsi="Times New Roman" w:eastAsia="仿宋_GB2312"/>
        </w:rPr>
        <w:t>“</w:t>
      </w:r>
      <w:r>
        <w:rPr>
          <w:rFonts w:hint="eastAsia" w:ascii="Times New Roman" w:hAnsi="Times New Roman" w:eastAsia="仿宋_GB2312"/>
        </w:rPr>
        <w:t>互联网＋</w:t>
      </w:r>
      <w:r>
        <w:rPr>
          <w:rFonts w:ascii="Times New Roman" w:hAnsi="Times New Roman" w:eastAsia="仿宋_GB2312"/>
        </w:rPr>
        <w:t>”</w:t>
      </w:r>
      <w:r>
        <w:rPr>
          <w:rFonts w:hint="eastAsia" w:ascii="Times New Roman" w:hAnsi="Times New Roman" w:eastAsia="仿宋_GB2312"/>
        </w:rPr>
        <w:t>行政审批服务、电气火灾智慧用电系统及综合交通指挥中心等平台及工程建设。</w:t>
      </w:r>
    </w:p>
    <w:bookmarkEnd w:id="19"/>
    <w:p>
      <w:pPr>
        <w:pStyle w:val="3"/>
        <w:snapToGrid w:val="0"/>
        <w:ind w:firstLine="640"/>
        <w:rPr>
          <w:rFonts w:ascii="Times New Roman" w:hAnsi="Times New Roman"/>
          <w:b w:val="0"/>
        </w:rPr>
      </w:pPr>
      <w:bookmarkStart w:id="20" w:name="_Toc1890"/>
      <w:r>
        <w:rPr>
          <w:rFonts w:hint="eastAsia" w:ascii="Times New Roman" w:hAnsi="Times New Roman"/>
          <w:b w:val="0"/>
        </w:rPr>
        <w:t>（三）产业经济转型发展</w:t>
      </w:r>
      <w:bookmarkEnd w:id="20"/>
    </w:p>
    <w:p>
      <w:pPr>
        <w:snapToGrid w:val="0"/>
        <w:ind w:firstLine="0" w:firstLineChars="0"/>
        <w:rPr>
          <w:rFonts w:ascii="Times New Roman" w:hAnsi="Times New Roman" w:eastAsia="仿宋_GB2312"/>
        </w:rPr>
      </w:pPr>
      <w:r>
        <w:rPr>
          <w:rFonts w:ascii="Times New Roman" w:hAnsi="Times New Roman" w:eastAsia="仿宋_GB2312"/>
          <w:b/>
          <w:szCs w:val="30"/>
        </w:rPr>
        <w:t>1</w:t>
      </w:r>
      <w:r>
        <w:rPr>
          <w:rFonts w:hint="eastAsia" w:ascii="Times New Roman" w:hAnsi="Times New Roman" w:eastAsia="仿宋_GB2312"/>
          <w:b/>
          <w:szCs w:val="30"/>
        </w:rPr>
        <w:t>、新旧动能转化深度推进。</w:t>
      </w:r>
      <w:r>
        <w:rPr>
          <w:rFonts w:hint="eastAsia" w:ascii="Times New Roman" w:hAnsi="Times New Roman" w:eastAsia="仿宋_GB2312"/>
        </w:rPr>
        <w:t>主动参与大湾区、大都市产业分工，出台《杭州市富阳区振兴实体经济三年行动计划（</w:t>
      </w:r>
      <w:r>
        <w:rPr>
          <w:rFonts w:ascii="Times New Roman" w:hAnsi="Times New Roman" w:eastAsia="仿宋_GB2312"/>
        </w:rPr>
        <w:t>2017-2019</w:t>
      </w:r>
      <w:r>
        <w:rPr>
          <w:rFonts w:hint="eastAsia" w:ascii="Times New Roman" w:hAnsi="Times New Roman" w:eastAsia="仿宋_GB2312"/>
        </w:rPr>
        <w:t>年）》，着力传统产业转型腾退和新兴产业培育壮大双轮驱动。江南区块已腾退造纸产能</w:t>
      </w:r>
      <w:r>
        <w:rPr>
          <w:rFonts w:ascii="Times New Roman" w:hAnsi="Times New Roman" w:eastAsia="仿宋_GB2312"/>
        </w:rPr>
        <w:t>200</w:t>
      </w:r>
      <w:r>
        <w:rPr>
          <w:rFonts w:hint="eastAsia" w:ascii="Times New Roman" w:hAnsi="Times New Roman" w:eastAsia="仿宋_GB2312"/>
        </w:rPr>
        <w:t>万吨以上，完成拆（搬）迁</w:t>
      </w:r>
      <w:r>
        <w:rPr>
          <w:rFonts w:ascii="Times New Roman" w:hAnsi="Times New Roman" w:eastAsia="仿宋_GB2312"/>
        </w:rPr>
        <w:t>“</w:t>
      </w:r>
      <w:r>
        <w:rPr>
          <w:rFonts w:hint="eastAsia" w:ascii="Times New Roman" w:hAnsi="Times New Roman" w:eastAsia="仿宋_GB2312"/>
        </w:rPr>
        <w:t>留心留根</w:t>
      </w:r>
      <w:r>
        <w:rPr>
          <w:rFonts w:ascii="Times New Roman" w:hAnsi="Times New Roman" w:eastAsia="仿宋_GB2312"/>
        </w:rPr>
        <w:t>”</w:t>
      </w:r>
      <w:r>
        <w:rPr>
          <w:rFonts w:hint="eastAsia" w:ascii="Times New Roman" w:hAnsi="Times New Roman" w:eastAsia="仿宋_GB2312"/>
        </w:rPr>
        <w:t>工程项目申报</w:t>
      </w:r>
      <w:r>
        <w:rPr>
          <w:rFonts w:ascii="Times New Roman" w:hAnsi="Times New Roman" w:eastAsia="仿宋_GB2312"/>
        </w:rPr>
        <w:t>75</w:t>
      </w:r>
      <w:r>
        <w:rPr>
          <w:rFonts w:hint="eastAsia" w:ascii="Times New Roman" w:hAnsi="Times New Roman" w:eastAsia="仿宋_GB2312"/>
        </w:rPr>
        <w:t>个。积极开展有色金属冶炼（铜）传统制造业改造提升区级试点，推进和鼎铜业资源综合利用项目建设。落</w:t>
      </w:r>
      <w:r>
        <w:rPr>
          <w:rFonts w:hint="eastAsia" w:ascii="Times New Roman" w:hAnsi="Times New Roman" w:eastAsia="仿宋_GB2312"/>
          <w:szCs w:val="30"/>
        </w:rPr>
        <w:t>实全省两化深度融合要求，</w:t>
      </w:r>
      <w:r>
        <w:rPr>
          <w:rFonts w:ascii="Times New Roman" w:hAnsi="Times New Roman" w:eastAsia="仿宋_GB2312"/>
        </w:rPr>
        <w:t>2018</w:t>
      </w:r>
      <w:r>
        <w:rPr>
          <w:rFonts w:hint="eastAsia" w:ascii="Times New Roman" w:hAnsi="Times New Roman" w:eastAsia="仿宋_GB2312"/>
        </w:rPr>
        <w:t>年上半年，全区信息经济占</w:t>
      </w:r>
      <w:r>
        <w:rPr>
          <w:rFonts w:ascii="Times New Roman" w:hAnsi="Times New Roman" w:eastAsia="仿宋_GB2312"/>
        </w:rPr>
        <w:t>GDP</w:t>
      </w:r>
      <w:r>
        <w:rPr>
          <w:rFonts w:hint="eastAsia" w:ascii="Times New Roman" w:hAnsi="Times New Roman" w:eastAsia="仿宋_GB2312"/>
        </w:rPr>
        <w:t>比重</w:t>
      </w:r>
      <w:r>
        <w:rPr>
          <w:rFonts w:ascii="Times New Roman" w:hAnsi="Times New Roman" w:eastAsia="仿宋_GB2312"/>
        </w:rPr>
        <w:t>9.0%</w:t>
      </w:r>
      <w:r>
        <w:rPr>
          <w:rFonts w:hint="eastAsia" w:ascii="Times New Roman" w:hAnsi="Times New Roman" w:eastAsia="仿宋_GB2312"/>
        </w:rPr>
        <w:t>，实现增加值</w:t>
      </w:r>
      <w:r>
        <w:rPr>
          <w:rFonts w:ascii="Times New Roman" w:hAnsi="Times New Roman" w:eastAsia="仿宋_GB2312"/>
        </w:rPr>
        <w:t>33.9</w:t>
      </w:r>
      <w:r>
        <w:rPr>
          <w:rFonts w:hint="eastAsia" w:ascii="Times New Roman" w:hAnsi="Times New Roman" w:eastAsia="仿宋_GB2312"/>
        </w:rPr>
        <w:t>亿元，增长</w:t>
      </w:r>
      <w:r>
        <w:rPr>
          <w:rFonts w:ascii="Times New Roman" w:hAnsi="Times New Roman" w:eastAsia="仿宋_GB2312"/>
        </w:rPr>
        <w:t>15.8%</w:t>
      </w:r>
      <w:r>
        <w:rPr>
          <w:rFonts w:hint="eastAsia" w:ascii="Times New Roman" w:hAnsi="Times New Roman" w:eastAsia="仿宋_GB2312"/>
        </w:rPr>
        <w:t>，</w:t>
      </w:r>
      <w:r>
        <w:rPr>
          <w:rFonts w:ascii="Times New Roman" w:hAnsi="Times New Roman" w:eastAsia="仿宋_GB2312"/>
        </w:rPr>
        <w:t>146</w:t>
      </w:r>
      <w:r>
        <w:rPr>
          <w:rFonts w:hint="eastAsia" w:ascii="Times New Roman" w:hAnsi="Times New Roman" w:eastAsia="仿宋_GB2312"/>
        </w:rPr>
        <w:t>家规上（限上）企业合计实现信息经济主营业务收入</w:t>
      </w:r>
      <w:r>
        <w:rPr>
          <w:rFonts w:ascii="Times New Roman" w:hAnsi="Times New Roman" w:eastAsia="仿宋_GB2312"/>
        </w:rPr>
        <w:t>258.6</w:t>
      </w:r>
      <w:r>
        <w:rPr>
          <w:rFonts w:hint="eastAsia" w:ascii="Times New Roman" w:hAnsi="Times New Roman" w:eastAsia="仿宋_GB2312"/>
        </w:rPr>
        <w:t>亿元，增长</w:t>
      </w:r>
      <w:r>
        <w:rPr>
          <w:rFonts w:ascii="Times New Roman" w:hAnsi="Times New Roman" w:eastAsia="仿宋_GB2312"/>
        </w:rPr>
        <w:t>15.6%</w:t>
      </w:r>
      <w:r>
        <w:rPr>
          <w:rFonts w:hint="eastAsia" w:ascii="Times New Roman" w:hAnsi="Times New Roman" w:eastAsia="仿宋_GB2312"/>
        </w:rPr>
        <w:t>。富生电器、富通集团、富春江集团入库全省信息经济重点企业。启动浙江省</w:t>
      </w:r>
      <w:r>
        <w:rPr>
          <w:rFonts w:ascii="Times New Roman" w:hAnsi="Times New Roman" w:eastAsia="仿宋_GB2312"/>
        </w:rPr>
        <w:t>“</w:t>
      </w:r>
      <w:r>
        <w:rPr>
          <w:rFonts w:hint="eastAsia" w:ascii="Times New Roman" w:hAnsi="Times New Roman" w:eastAsia="仿宋_GB2312"/>
        </w:rPr>
        <w:t>浙江制造</w:t>
      </w:r>
      <w:r>
        <w:rPr>
          <w:rFonts w:ascii="Times New Roman" w:hAnsi="Times New Roman" w:eastAsia="仿宋_GB2312"/>
        </w:rPr>
        <w:t>”</w:t>
      </w:r>
      <w:r>
        <w:rPr>
          <w:rFonts w:hint="eastAsia" w:ascii="Times New Roman" w:hAnsi="Times New Roman" w:eastAsia="仿宋_GB2312"/>
        </w:rPr>
        <w:t>品牌培育试点区和全省首批</w:t>
      </w:r>
      <w:r>
        <w:rPr>
          <w:rFonts w:ascii="Times New Roman" w:hAnsi="Times New Roman" w:eastAsia="仿宋_GB2312"/>
        </w:rPr>
        <w:t>“</w:t>
      </w:r>
      <w:r>
        <w:rPr>
          <w:rFonts w:hint="eastAsia" w:ascii="Times New Roman" w:hAnsi="Times New Roman" w:eastAsia="仿宋_GB2312"/>
        </w:rPr>
        <w:t>浙江制造</w:t>
      </w:r>
      <w:r>
        <w:rPr>
          <w:rFonts w:ascii="Times New Roman" w:hAnsi="Times New Roman" w:eastAsia="仿宋_GB2312"/>
        </w:rPr>
        <w:t>”</w:t>
      </w:r>
      <w:r>
        <w:rPr>
          <w:rFonts w:hint="eastAsia" w:ascii="Times New Roman" w:hAnsi="Times New Roman" w:eastAsia="仿宋_GB2312"/>
        </w:rPr>
        <w:t>品牌集中培育试点区创建。截至</w:t>
      </w:r>
      <w:r>
        <w:rPr>
          <w:rFonts w:ascii="Times New Roman" w:hAnsi="Times New Roman" w:eastAsia="仿宋_GB2312"/>
        </w:rPr>
        <w:t>2018</w:t>
      </w:r>
      <w:r>
        <w:rPr>
          <w:rFonts w:hint="eastAsia" w:ascii="Times New Roman" w:hAnsi="Times New Roman" w:eastAsia="仿宋_GB2312"/>
        </w:rPr>
        <w:t>年</w:t>
      </w:r>
      <w:r>
        <w:rPr>
          <w:rFonts w:ascii="Times New Roman" w:hAnsi="Times New Roman" w:eastAsia="仿宋_GB2312"/>
        </w:rPr>
        <w:t>6</w:t>
      </w:r>
      <w:r>
        <w:rPr>
          <w:rFonts w:hint="eastAsia" w:ascii="Times New Roman" w:hAnsi="Times New Roman" w:eastAsia="仿宋_GB2312"/>
        </w:rPr>
        <w:t>月已制定达到</w:t>
      </w:r>
      <w:r>
        <w:rPr>
          <w:rFonts w:ascii="Times New Roman" w:hAnsi="Times New Roman" w:eastAsia="仿宋_GB2312"/>
        </w:rPr>
        <w:t>“</w:t>
      </w:r>
      <w:r>
        <w:rPr>
          <w:rFonts w:hint="eastAsia" w:ascii="Times New Roman" w:hAnsi="Times New Roman" w:eastAsia="仿宋_GB2312"/>
        </w:rPr>
        <w:t>国内一流、国际先进</w:t>
      </w:r>
      <w:r>
        <w:rPr>
          <w:rFonts w:ascii="Times New Roman" w:hAnsi="Times New Roman" w:eastAsia="仿宋_GB2312"/>
        </w:rPr>
        <w:t>”</w:t>
      </w:r>
      <w:r>
        <w:rPr>
          <w:rFonts w:hint="eastAsia" w:ascii="Times New Roman" w:hAnsi="Times New Roman" w:eastAsia="仿宋_GB2312"/>
        </w:rPr>
        <w:t>的</w:t>
      </w:r>
      <w:r>
        <w:rPr>
          <w:rFonts w:ascii="Times New Roman" w:hAnsi="Times New Roman" w:eastAsia="仿宋_GB2312"/>
        </w:rPr>
        <w:t>“</w:t>
      </w:r>
      <w:r>
        <w:rPr>
          <w:rFonts w:hint="eastAsia" w:ascii="Times New Roman" w:hAnsi="Times New Roman" w:eastAsia="仿宋_GB2312"/>
        </w:rPr>
        <w:t>浙江制造</w:t>
      </w:r>
      <w:r>
        <w:rPr>
          <w:rFonts w:ascii="Times New Roman" w:hAnsi="Times New Roman" w:eastAsia="仿宋_GB2312"/>
        </w:rPr>
        <w:t>”</w:t>
      </w:r>
      <w:r>
        <w:rPr>
          <w:rFonts w:hint="eastAsia" w:ascii="Times New Roman" w:hAnsi="Times New Roman" w:eastAsia="仿宋_GB2312"/>
        </w:rPr>
        <w:t>团体标准</w:t>
      </w:r>
      <w:r>
        <w:rPr>
          <w:rFonts w:ascii="Times New Roman" w:hAnsi="Times New Roman" w:eastAsia="仿宋_GB2312"/>
        </w:rPr>
        <w:t>10</w:t>
      </w:r>
      <w:r>
        <w:rPr>
          <w:rFonts w:hint="eastAsia" w:ascii="Times New Roman" w:hAnsi="Times New Roman" w:eastAsia="仿宋_GB2312"/>
        </w:rPr>
        <w:t>项，拥有</w:t>
      </w:r>
      <w:r>
        <w:rPr>
          <w:rFonts w:ascii="Times New Roman" w:hAnsi="Times New Roman" w:eastAsia="仿宋_GB2312"/>
        </w:rPr>
        <w:t>“</w:t>
      </w:r>
      <w:r>
        <w:rPr>
          <w:rFonts w:hint="eastAsia" w:ascii="Times New Roman" w:hAnsi="Times New Roman" w:eastAsia="仿宋_GB2312"/>
        </w:rPr>
        <w:t>品字标浙江制造</w:t>
      </w:r>
      <w:r>
        <w:rPr>
          <w:rFonts w:ascii="Times New Roman" w:hAnsi="Times New Roman" w:eastAsia="仿宋_GB2312"/>
        </w:rPr>
        <w:t>”</w:t>
      </w:r>
      <w:r>
        <w:rPr>
          <w:rFonts w:hint="eastAsia" w:ascii="Times New Roman" w:hAnsi="Times New Roman" w:eastAsia="仿宋_GB2312"/>
        </w:rPr>
        <w:t>企业</w:t>
      </w:r>
      <w:r>
        <w:rPr>
          <w:rFonts w:ascii="Times New Roman" w:hAnsi="Times New Roman" w:eastAsia="仿宋_GB2312"/>
        </w:rPr>
        <w:t>4</w:t>
      </w:r>
      <w:r>
        <w:rPr>
          <w:rFonts w:hint="eastAsia" w:ascii="Times New Roman" w:hAnsi="Times New Roman" w:eastAsia="仿宋_GB2312"/>
        </w:rPr>
        <w:t>家。</w:t>
      </w:r>
      <w:r>
        <w:rPr>
          <w:rFonts w:ascii="Times New Roman" w:hAnsi="Times New Roman" w:eastAsia="仿宋_GB2312"/>
        </w:rPr>
        <w:t>2017</w:t>
      </w:r>
      <w:r>
        <w:rPr>
          <w:rFonts w:hint="eastAsia" w:ascii="Times New Roman" w:hAnsi="Times New Roman" w:eastAsia="仿宋_GB2312"/>
        </w:rPr>
        <w:t>年，高端装备制造以智能制造、新能源汽车及关键零部件为提升方向，实现销售产值</w:t>
      </w:r>
      <w:r>
        <w:rPr>
          <w:rFonts w:ascii="Times New Roman" w:hAnsi="Times New Roman" w:eastAsia="仿宋_GB2312"/>
        </w:rPr>
        <w:t>100</w:t>
      </w:r>
      <w:r>
        <w:rPr>
          <w:rFonts w:hint="eastAsia" w:ascii="Times New Roman" w:hAnsi="Times New Roman" w:eastAsia="仿宋_GB2312"/>
        </w:rPr>
        <w:t>亿元。生物医药产业以生物制造、化学制药为发展重点，成为国内最大的抗生素、抗肿瘤药物生产基地之一。电商物流快速发展，</w:t>
      </w:r>
      <w:r>
        <w:rPr>
          <w:rFonts w:ascii="Times New Roman" w:hAnsi="Times New Roman" w:eastAsia="仿宋_GB2312"/>
        </w:rPr>
        <w:t>2018</w:t>
      </w:r>
      <w:r>
        <w:rPr>
          <w:rFonts w:hint="eastAsia" w:ascii="Times New Roman" w:hAnsi="Times New Roman" w:eastAsia="仿宋_GB2312"/>
        </w:rPr>
        <w:t>年上半年跨境电商出口额</w:t>
      </w:r>
      <w:r>
        <w:rPr>
          <w:rFonts w:ascii="Times New Roman" w:hAnsi="Times New Roman" w:eastAsia="仿宋_GB2312"/>
        </w:rPr>
        <w:t>1.1</w:t>
      </w:r>
      <w:r>
        <w:rPr>
          <w:rFonts w:hint="eastAsia" w:ascii="Times New Roman" w:hAnsi="Times New Roman" w:eastAsia="仿宋_GB2312"/>
        </w:rPr>
        <w:t>亿美元，同比增长</w:t>
      </w:r>
      <w:r>
        <w:rPr>
          <w:rFonts w:ascii="Times New Roman" w:hAnsi="Times New Roman" w:eastAsia="仿宋_GB2312"/>
        </w:rPr>
        <w:t>19.3%</w:t>
      </w:r>
      <w:r>
        <w:rPr>
          <w:rFonts w:hint="eastAsia" w:ascii="Times New Roman" w:hAnsi="Times New Roman" w:eastAsia="仿宋_GB2312"/>
        </w:rPr>
        <w:t>。十三五前半期培育农村电商服务点</w:t>
      </w:r>
      <w:r>
        <w:rPr>
          <w:rFonts w:ascii="Times New Roman" w:hAnsi="Times New Roman" w:eastAsia="仿宋_GB2312"/>
        </w:rPr>
        <w:t>295</w:t>
      </w:r>
      <w:r>
        <w:rPr>
          <w:rFonts w:hint="eastAsia" w:ascii="Times New Roman" w:hAnsi="Times New Roman" w:eastAsia="仿宋_GB2312"/>
        </w:rPr>
        <w:t>个。全球环境基金（</w:t>
      </w:r>
      <w:r>
        <w:rPr>
          <w:rFonts w:ascii="Times New Roman" w:hAnsi="Times New Roman" w:eastAsia="仿宋_GB2312"/>
        </w:rPr>
        <w:t>GEF</w:t>
      </w:r>
      <w:r>
        <w:rPr>
          <w:rFonts w:hint="eastAsia" w:ascii="Times New Roman" w:hAnsi="Times New Roman" w:eastAsia="仿宋_GB2312"/>
        </w:rPr>
        <w:t>）浙江省绿色物流平台协作示范工程项目（</w:t>
      </w:r>
      <w:r>
        <w:rPr>
          <w:rFonts w:ascii="Times New Roman" w:hAnsi="Times New Roman" w:eastAsia="仿宋_GB2312"/>
        </w:rPr>
        <w:t>GLIZP</w:t>
      </w:r>
      <w:r>
        <w:rPr>
          <w:rFonts w:hint="eastAsia" w:ascii="Times New Roman" w:hAnsi="Times New Roman" w:eastAsia="仿宋_GB2312"/>
        </w:rPr>
        <w:t>）试点工程落户富阳。</w:t>
      </w:r>
    </w:p>
    <w:p>
      <w:pPr>
        <w:snapToGrid w:val="0"/>
        <w:ind w:firstLine="0" w:firstLineChars="0"/>
        <w:rPr>
          <w:rFonts w:ascii="Times New Roman" w:hAnsi="Times New Roman" w:eastAsia="仿宋_GB2312"/>
          <w:b/>
          <w:szCs w:val="30"/>
        </w:rPr>
      </w:pPr>
      <w:r>
        <w:rPr>
          <w:rFonts w:ascii="Times New Roman" w:hAnsi="Times New Roman" w:eastAsia="仿宋_GB2312"/>
          <w:b/>
          <w:szCs w:val="30"/>
        </w:rPr>
        <w:t xml:space="preserve"> 2</w:t>
      </w:r>
      <w:r>
        <w:rPr>
          <w:rFonts w:hint="eastAsia" w:ascii="Times New Roman" w:hAnsi="Times New Roman" w:eastAsia="仿宋_GB2312"/>
          <w:b/>
          <w:szCs w:val="30"/>
        </w:rPr>
        <w:t>、文旅农等特色产业加快发展。</w:t>
      </w:r>
      <w:r>
        <w:rPr>
          <w:rFonts w:hint="eastAsia" w:ascii="Times New Roman" w:hAnsi="Times New Roman" w:eastAsia="仿宋_GB2312"/>
        </w:rPr>
        <w:t>积极对接之江文化产业带，培育发展文化旅游、文创经济等特色产业。</w:t>
      </w:r>
      <w:r>
        <w:rPr>
          <w:rFonts w:ascii="Times New Roman" w:hAnsi="Times New Roman" w:eastAsia="仿宋_GB2312"/>
        </w:rPr>
        <w:t>2017</w:t>
      </w:r>
      <w:r>
        <w:rPr>
          <w:rFonts w:hint="eastAsia" w:ascii="Times New Roman" w:hAnsi="Times New Roman" w:eastAsia="仿宋_GB2312"/>
        </w:rPr>
        <w:t>年全区文创产业实现增加值</w:t>
      </w:r>
      <w:r>
        <w:rPr>
          <w:rFonts w:ascii="Times New Roman" w:hAnsi="Times New Roman" w:eastAsia="仿宋_GB2312"/>
        </w:rPr>
        <w:t>97.5</w:t>
      </w:r>
      <w:r>
        <w:rPr>
          <w:rFonts w:hint="eastAsia" w:ascii="Times New Roman" w:hAnsi="Times New Roman" w:eastAsia="仿宋_GB2312"/>
        </w:rPr>
        <w:t>亿元，同比增长</w:t>
      </w:r>
      <w:r>
        <w:rPr>
          <w:rFonts w:ascii="Times New Roman" w:hAnsi="Times New Roman" w:eastAsia="仿宋_GB2312"/>
        </w:rPr>
        <w:t>10.3%</w:t>
      </w:r>
      <w:r>
        <w:rPr>
          <w:rFonts w:hint="eastAsia" w:ascii="Times New Roman" w:hAnsi="Times New Roman" w:eastAsia="仿宋_GB2312"/>
        </w:rPr>
        <w:t>，文创产业占</w:t>
      </w:r>
      <w:r>
        <w:rPr>
          <w:rFonts w:ascii="Times New Roman" w:hAnsi="Times New Roman" w:eastAsia="仿宋_GB2312"/>
        </w:rPr>
        <w:t>GDP</w:t>
      </w:r>
      <w:r>
        <w:rPr>
          <w:rFonts w:hint="eastAsia" w:ascii="Times New Roman" w:hAnsi="Times New Roman" w:eastAsia="仿宋_GB2312"/>
        </w:rPr>
        <w:t>比重</w:t>
      </w:r>
      <w:r>
        <w:rPr>
          <w:rFonts w:ascii="Times New Roman" w:hAnsi="Times New Roman" w:eastAsia="仿宋_GB2312"/>
        </w:rPr>
        <w:t>12.6%</w:t>
      </w:r>
      <w:r>
        <w:rPr>
          <w:rFonts w:hint="eastAsia" w:ascii="Times New Roman" w:hAnsi="Times New Roman" w:eastAsia="仿宋_GB2312"/>
        </w:rPr>
        <w:t>。</w:t>
      </w:r>
      <w:r>
        <w:rPr>
          <w:rFonts w:hint="eastAsia" w:ascii="Times New Roman" w:hAnsi="Times New Roman" w:eastAsia="仿宋_GB2312"/>
          <w:szCs w:val="30"/>
        </w:rPr>
        <w:t>休闲旅游品牌知名度进一步提升，</w:t>
      </w:r>
      <w:r>
        <w:rPr>
          <w:rFonts w:ascii="Times New Roman" w:hAnsi="Times New Roman" w:eastAsia="仿宋_GB2312"/>
          <w:szCs w:val="30"/>
        </w:rPr>
        <w:t>2018</w:t>
      </w:r>
      <w:r>
        <w:rPr>
          <w:rFonts w:hint="eastAsia" w:ascii="Times New Roman" w:hAnsi="Times New Roman" w:eastAsia="仿宋_GB2312"/>
          <w:szCs w:val="30"/>
        </w:rPr>
        <w:t>上半年全区接待游客</w:t>
      </w:r>
      <w:r>
        <w:rPr>
          <w:rFonts w:ascii="Times New Roman" w:hAnsi="Times New Roman" w:eastAsia="仿宋_GB2312"/>
          <w:szCs w:val="30"/>
        </w:rPr>
        <w:t>544.9</w:t>
      </w:r>
      <w:r>
        <w:rPr>
          <w:rFonts w:hint="eastAsia" w:ascii="Times New Roman" w:hAnsi="Times New Roman" w:eastAsia="仿宋_GB2312"/>
          <w:szCs w:val="30"/>
        </w:rPr>
        <w:t>万人次，实现旅游总收入</w:t>
      </w:r>
      <w:r>
        <w:rPr>
          <w:rFonts w:ascii="Times New Roman" w:hAnsi="Times New Roman" w:eastAsia="仿宋_GB2312"/>
          <w:szCs w:val="30"/>
        </w:rPr>
        <w:t>60.3</w:t>
      </w:r>
      <w:r>
        <w:rPr>
          <w:rFonts w:hint="eastAsia" w:ascii="Times New Roman" w:hAnsi="Times New Roman" w:eastAsia="仿宋_GB2312"/>
          <w:szCs w:val="30"/>
        </w:rPr>
        <w:t>亿元，同比增长</w:t>
      </w:r>
      <w:r>
        <w:rPr>
          <w:rFonts w:ascii="Times New Roman" w:hAnsi="Times New Roman" w:eastAsia="仿宋_GB2312"/>
          <w:szCs w:val="30"/>
        </w:rPr>
        <w:t>13.6%</w:t>
      </w:r>
      <w:r>
        <w:rPr>
          <w:rFonts w:hint="eastAsia" w:ascii="Times New Roman" w:hAnsi="Times New Roman" w:eastAsia="仿宋_GB2312"/>
          <w:szCs w:val="30"/>
        </w:rPr>
        <w:t>和</w:t>
      </w:r>
      <w:r>
        <w:rPr>
          <w:rFonts w:ascii="Times New Roman" w:hAnsi="Times New Roman" w:eastAsia="仿宋_GB2312"/>
          <w:szCs w:val="30"/>
        </w:rPr>
        <w:t>10.2%</w:t>
      </w:r>
      <w:r>
        <w:rPr>
          <w:rFonts w:hint="eastAsia" w:ascii="Times New Roman" w:hAnsi="Times New Roman" w:eastAsia="仿宋_GB2312"/>
          <w:szCs w:val="30"/>
        </w:rPr>
        <w:t>。桐洲岛皮划艇</w:t>
      </w:r>
      <w:r>
        <w:rPr>
          <w:rFonts w:ascii="Times New Roman" w:hAnsi="Times New Roman" w:eastAsia="仿宋_GB2312"/>
          <w:szCs w:val="30"/>
        </w:rPr>
        <w:t>-</w:t>
      </w:r>
      <w:r>
        <w:rPr>
          <w:rFonts w:hint="eastAsia" w:ascii="Times New Roman" w:hAnsi="Times New Roman" w:eastAsia="仿宋_GB2312"/>
          <w:szCs w:val="30"/>
        </w:rPr>
        <w:t>永安山滑翔伞</w:t>
      </w:r>
      <w:r>
        <w:rPr>
          <w:rFonts w:ascii="Times New Roman" w:hAnsi="Times New Roman" w:eastAsia="仿宋_GB2312"/>
          <w:szCs w:val="30"/>
        </w:rPr>
        <w:t>-</w:t>
      </w:r>
      <w:r>
        <w:rPr>
          <w:rFonts w:hint="eastAsia" w:ascii="Times New Roman" w:hAnsi="Times New Roman" w:eastAsia="仿宋_GB2312"/>
          <w:szCs w:val="30"/>
        </w:rPr>
        <w:t>龙门古镇登山的定向深度体验游线，被评为浙江省运动休闲旅游精品线路。常安栖鹤生态田园综合体等项目持续推进。都市农业特色集聚，引进全省首个</w:t>
      </w:r>
      <w:r>
        <w:rPr>
          <w:rFonts w:ascii="Times New Roman" w:hAnsi="Times New Roman" w:eastAsia="仿宋_GB2312"/>
          <w:szCs w:val="30"/>
        </w:rPr>
        <w:t>“</w:t>
      </w:r>
      <w:r>
        <w:rPr>
          <w:rFonts w:hint="eastAsia" w:ascii="Times New Roman" w:hAnsi="Times New Roman" w:eastAsia="仿宋_GB2312"/>
          <w:szCs w:val="30"/>
        </w:rPr>
        <w:t>农创客</w:t>
      </w:r>
      <w:r>
        <w:rPr>
          <w:rFonts w:ascii="Times New Roman" w:hAnsi="Times New Roman" w:eastAsia="仿宋_GB2312"/>
          <w:szCs w:val="30"/>
        </w:rPr>
        <w:t>”</w:t>
      </w:r>
      <w:r>
        <w:rPr>
          <w:rFonts w:hint="eastAsia" w:ascii="Times New Roman" w:hAnsi="Times New Roman" w:eastAsia="仿宋_GB2312"/>
          <w:szCs w:val="30"/>
        </w:rPr>
        <w:t>小镇，完成东洲街道（果蔬强镇）、洞桥镇（香榧强镇）的省级农业特色强镇创建申报。两年半来，累计建成粮食生产功能区</w:t>
      </w:r>
      <w:r>
        <w:rPr>
          <w:rFonts w:ascii="Times New Roman" w:hAnsi="Times New Roman" w:eastAsia="仿宋_GB2312"/>
          <w:szCs w:val="30"/>
        </w:rPr>
        <w:t>41</w:t>
      </w:r>
      <w:r>
        <w:rPr>
          <w:rFonts w:hint="eastAsia" w:ascii="Times New Roman" w:hAnsi="Times New Roman" w:eastAsia="仿宋_GB2312"/>
          <w:szCs w:val="30"/>
        </w:rPr>
        <w:t>个，创建水稻千亩示范方</w:t>
      </w:r>
      <w:r>
        <w:rPr>
          <w:rFonts w:ascii="Times New Roman" w:hAnsi="Times New Roman" w:eastAsia="仿宋_GB2312"/>
          <w:szCs w:val="30"/>
        </w:rPr>
        <w:t>5</w:t>
      </w:r>
      <w:r>
        <w:rPr>
          <w:rFonts w:hint="eastAsia" w:ascii="Times New Roman" w:hAnsi="Times New Roman" w:eastAsia="仿宋_GB2312"/>
          <w:szCs w:val="30"/>
        </w:rPr>
        <w:t>个，</w:t>
      </w:r>
      <w:r>
        <w:rPr>
          <w:rFonts w:hint="eastAsia" w:ascii="Times New Roman" w:hAnsi="Times New Roman" w:eastAsia="仿宋_GB2312"/>
        </w:rPr>
        <w:t>新增农业龙头企业</w:t>
      </w:r>
      <w:r>
        <w:rPr>
          <w:rFonts w:ascii="Times New Roman" w:hAnsi="Times New Roman" w:eastAsia="仿宋_GB2312"/>
        </w:rPr>
        <w:t>17</w:t>
      </w:r>
      <w:r>
        <w:rPr>
          <w:rFonts w:hint="eastAsia" w:ascii="Times New Roman" w:hAnsi="Times New Roman" w:eastAsia="仿宋_GB2312"/>
        </w:rPr>
        <w:t>家</w:t>
      </w:r>
      <w:r>
        <w:rPr>
          <w:rFonts w:hint="eastAsia" w:ascii="Times New Roman" w:hAnsi="Times New Roman" w:eastAsia="仿宋_GB2312"/>
          <w:szCs w:val="30"/>
        </w:rPr>
        <w:t>，</w:t>
      </w:r>
      <w:r>
        <w:rPr>
          <w:rFonts w:ascii="Times New Roman" w:hAnsi="Times New Roman" w:eastAsia="仿宋_GB2312"/>
          <w:szCs w:val="30"/>
        </w:rPr>
        <w:t>3</w:t>
      </w:r>
      <w:r>
        <w:rPr>
          <w:rFonts w:hint="eastAsia" w:ascii="Times New Roman" w:hAnsi="Times New Roman" w:eastAsia="仿宋_GB2312"/>
          <w:szCs w:val="30"/>
        </w:rPr>
        <w:t>项</w:t>
      </w:r>
      <w:r>
        <w:rPr>
          <w:rFonts w:ascii="Times New Roman" w:hAnsi="Times New Roman" w:eastAsia="仿宋_GB2312"/>
          <w:szCs w:val="30"/>
        </w:rPr>
        <w:t>“</w:t>
      </w:r>
      <w:r>
        <w:rPr>
          <w:rFonts w:hint="eastAsia" w:ascii="Times New Roman" w:hAnsi="Times New Roman" w:eastAsia="仿宋_GB2312"/>
          <w:szCs w:val="30"/>
        </w:rPr>
        <w:t>智慧农机</w:t>
      </w:r>
      <w:r>
        <w:rPr>
          <w:rFonts w:ascii="Times New Roman" w:hAnsi="Times New Roman" w:eastAsia="仿宋_GB2312"/>
          <w:szCs w:val="30"/>
        </w:rPr>
        <w:t>”</w:t>
      </w:r>
      <w:r>
        <w:rPr>
          <w:rFonts w:hint="eastAsia" w:ascii="Times New Roman" w:hAnsi="Times New Roman" w:eastAsia="仿宋_GB2312"/>
          <w:szCs w:val="30"/>
        </w:rPr>
        <w:t>示范基地项目获省农业丰收奖</w:t>
      </w:r>
      <w:r>
        <w:rPr>
          <w:rFonts w:hint="eastAsia" w:ascii="Times New Roman" w:hAnsi="Times New Roman" w:eastAsia="仿宋_GB2312"/>
          <w:b/>
          <w:szCs w:val="30"/>
        </w:rPr>
        <w:t>。</w:t>
      </w:r>
    </w:p>
    <w:p>
      <w:pPr>
        <w:snapToGrid w:val="0"/>
        <w:ind w:firstLine="0" w:firstLineChars="0"/>
        <w:rPr>
          <w:rFonts w:ascii="Times New Roman" w:hAnsi="Times New Roman" w:eastAsia="仿宋_GB2312"/>
          <w:b/>
          <w:szCs w:val="30"/>
        </w:rPr>
      </w:pPr>
      <w:r>
        <w:rPr>
          <w:rFonts w:ascii="Times New Roman" w:hAnsi="Times New Roman" w:eastAsia="仿宋_GB2312"/>
          <w:b/>
          <w:szCs w:val="30"/>
        </w:rPr>
        <w:t xml:space="preserve">    3</w:t>
      </w:r>
      <w:r>
        <w:rPr>
          <w:rFonts w:hint="eastAsia" w:ascii="Times New Roman" w:hAnsi="Times New Roman" w:eastAsia="仿宋_GB2312"/>
          <w:b/>
          <w:szCs w:val="30"/>
        </w:rPr>
        <w:t>、产业平台集聚优化。</w:t>
      </w:r>
      <w:r>
        <w:rPr>
          <w:rFonts w:hint="eastAsia" w:ascii="Times New Roman" w:hAnsi="Times New Roman" w:eastAsia="仿宋_GB2312"/>
          <w:szCs w:val="30"/>
        </w:rPr>
        <w:t>富阳经济技术开发区龙头地位进一步巩固，</w:t>
      </w:r>
      <w:r>
        <w:rPr>
          <w:rFonts w:ascii="Times New Roman" w:hAnsi="Times New Roman" w:eastAsia="仿宋_GB2312"/>
          <w:szCs w:val="30"/>
        </w:rPr>
        <w:t>“</w:t>
      </w:r>
      <w:r>
        <w:rPr>
          <w:rFonts w:hint="eastAsia" w:ascii="Times New Roman" w:hAnsi="Times New Roman" w:eastAsia="仿宋_GB2312"/>
          <w:szCs w:val="30"/>
        </w:rPr>
        <w:t>一城一带</w:t>
      </w:r>
      <w:r>
        <w:rPr>
          <w:rFonts w:ascii="Times New Roman" w:hAnsi="Times New Roman" w:eastAsia="仿宋_GB2312"/>
          <w:szCs w:val="30"/>
        </w:rPr>
        <w:t>5100</w:t>
      </w:r>
      <w:r>
        <w:rPr>
          <w:rFonts w:hint="eastAsia" w:ascii="Times New Roman" w:hAnsi="Times New Roman" w:eastAsia="仿宋_GB2312"/>
          <w:szCs w:val="30"/>
        </w:rPr>
        <w:t>计划</w:t>
      </w:r>
      <w:r>
        <w:rPr>
          <w:rFonts w:ascii="Times New Roman" w:hAnsi="Times New Roman" w:eastAsia="仿宋_GB2312"/>
          <w:szCs w:val="30"/>
        </w:rPr>
        <w:t>”</w:t>
      </w:r>
      <w:r>
        <w:rPr>
          <w:rFonts w:hint="eastAsia" w:ascii="Times New Roman" w:hAnsi="Times New Roman" w:eastAsia="仿宋_GB2312"/>
          <w:szCs w:val="30"/>
        </w:rPr>
        <w:t>有序实施，</w:t>
      </w:r>
      <w:r>
        <w:rPr>
          <w:rFonts w:ascii="Times New Roman" w:hAnsi="Times New Roman" w:eastAsia="仿宋_GB2312"/>
          <w:szCs w:val="30"/>
        </w:rPr>
        <w:t>2018</w:t>
      </w:r>
      <w:r>
        <w:rPr>
          <w:rFonts w:hint="eastAsia" w:ascii="Times New Roman" w:hAnsi="Times New Roman" w:eastAsia="仿宋_GB2312"/>
          <w:szCs w:val="30"/>
        </w:rPr>
        <w:t>年上半年完成规上工业销售产值</w:t>
      </w:r>
      <w:r>
        <w:rPr>
          <w:rFonts w:ascii="Times New Roman" w:hAnsi="Times New Roman" w:eastAsia="仿宋_GB2312"/>
          <w:szCs w:val="30"/>
        </w:rPr>
        <w:t>603.2</w:t>
      </w:r>
      <w:r>
        <w:rPr>
          <w:rFonts w:hint="eastAsia" w:ascii="Times New Roman" w:hAnsi="Times New Roman" w:eastAsia="仿宋_GB2312"/>
          <w:szCs w:val="30"/>
        </w:rPr>
        <w:t>亿元，综合实力位居全省</w:t>
      </w:r>
      <w:r>
        <w:rPr>
          <w:rFonts w:ascii="Times New Roman" w:hAnsi="Times New Roman" w:eastAsia="仿宋_GB2312"/>
          <w:szCs w:val="30"/>
        </w:rPr>
        <w:t>21</w:t>
      </w:r>
      <w:r>
        <w:rPr>
          <w:rFonts w:hint="eastAsia" w:ascii="Times New Roman" w:hAnsi="Times New Roman" w:eastAsia="仿宋_GB2312"/>
          <w:szCs w:val="30"/>
        </w:rPr>
        <w:t>个国家级开发区第</w:t>
      </w:r>
      <w:r>
        <w:rPr>
          <w:rFonts w:ascii="Times New Roman" w:hAnsi="Times New Roman" w:eastAsia="仿宋_GB2312"/>
          <w:szCs w:val="30"/>
        </w:rPr>
        <w:t>5</w:t>
      </w:r>
      <w:r>
        <w:rPr>
          <w:rFonts w:hint="eastAsia" w:ascii="Times New Roman" w:hAnsi="Times New Roman" w:eastAsia="仿宋_GB2312"/>
          <w:szCs w:val="30"/>
        </w:rPr>
        <w:t>名。江南新城明确产业投资项目准入标准，出台《江南新城转型</w:t>
      </w:r>
      <w:r>
        <w:rPr>
          <w:rFonts w:hint="eastAsia" w:ascii="Times New Roman" w:hAnsi="Times New Roman" w:eastAsia="仿宋_GB2312"/>
        </w:rPr>
        <w:t>发展若干意见》。特色小镇及产业园等平台载体加速发展。硅谷小镇截至</w:t>
      </w:r>
      <w:r>
        <w:rPr>
          <w:rFonts w:ascii="Times New Roman" w:hAnsi="Times New Roman" w:eastAsia="仿宋_GB2312"/>
        </w:rPr>
        <w:t>2018</w:t>
      </w:r>
      <w:r>
        <w:rPr>
          <w:rFonts w:hint="eastAsia" w:ascii="Times New Roman" w:hAnsi="Times New Roman" w:eastAsia="仿宋_GB2312"/>
        </w:rPr>
        <w:t>年</w:t>
      </w:r>
      <w:r>
        <w:rPr>
          <w:rFonts w:ascii="Times New Roman" w:hAnsi="Times New Roman" w:eastAsia="仿宋_GB2312"/>
        </w:rPr>
        <w:t>6</w:t>
      </w:r>
      <w:r>
        <w:rPr>
          <w:rFonts w:hint="eastAsia" w:ascii="Times New Roman" w:hAnsi="Times New Roman" w:eastAsia="仿宋_GB2312"/>
        </w:rPr>
        <w:t>月累计注册企业</w:t>
      </w:r>
      <w:r>
        <w:rPr>
          <w:rFonts w:ascii="Times New Roman" w:hAnsi="Times New Roman" w:eastAsia="仿宋_GB2312"/>
        </w:rPr>
        <w:t>1022</w:t>
      </w:r>
      <w:r>
        <w:rPr>
          <w:rFonts w:hint="eastAsia" w:ascii="Times New Roman" w:hAnsi="Times New Roman" w:eastAsia="仿宋_GB2312"/>
        </w:rPr>
        <w:t>家，富春药谷小镇被认定为市级高新技术产业园及杭州生物医药产业国家高技术产业基地拓展区。黄公望金融小镇成为钱塘江金融港湾重要组成部分，截至</w:t>
      </w:r>
      <w:r>
        <w:rPr>
          <w:rFonts w:ascii="Times New Roman" w:hAnsi="Times New Roman" w:eastAsia="仿宋_GB2312"/>
        </w:rPr>
        <w:t>2018</w:t>
      </w:r>
      <w:r>
        <w:rPr>
          <w:rFonts w:hint="eastAsia" w:ascii="Times New Roman" w:hAnsi="Times New Roman" w:eastAsia="仿宋_GB2312"/>
        </w:rPr>
        <w:t>年</w:t>
      </w:r>
      <w:r>
        <w:rPr>
          <w:rFonts w:ascii="Times New Roman" w:hAnsi="Times New Roman" w:eastAsia="仿宋_GB2312"/>
        </w:rPr>
        <w:t>6</w:t>
      </w:r>
      <w:r>
        <w:rPr>
          <w:rFonts w:hint="eastAsia" w:ascii="Times New Roman" w:hAnsi="Times New Roman" w:eastAsia="仿宋_GB2312"/>
        </w:rPr>
        <w:t>月累计注册基金</w:t>
      </w:r>
      <w:r>
        <w:rPr>
          <w:rFonts w:ascii="Times New Roman" w:hAnsi="Times New Roman" w:eastAsia="仿宋_GB2312"/>
        </w:rPr>
        <w:t>4825</w:t>
      </w:r>
      <w:r>
        <w:rPr>
          <w:rFonts w:hint="eastAsia" w:ascii="Times New Roman" w:hAnsi="Times New Roman" w:eastAsia="仿宋_GB2312"/>
        </w:rPr>
        <w:t>亿元，基金管理规模达到</w:t>
      </w:r>
      <w:r>
        <w:rPr>
          <w:rFonts w:ascii="Times New Roman" w:hAnsi="Times New Roman" w:eastAsia="仿宋_GB2312"/>
        </w:rPr>
        <w:t>4938</w:t>
      </w:r>
      <w:r>
        <w:rPr>
          <w:rFonts w:hint="eastAsia" w:ascii="Times New Roman" w:hAnsi="Times New Roman" w:eastAsia="仿宋_GB2312"/>
        </w:rPr>
        <w:t>亿元。京东杭州电子商务产业园、大华智慧（物联网）产业园、富洲电子商务产业园、东洲跨境电商保税物流园、</w:t>
      </w:r>
      <w:r>
        <w:rPr>
          <w:rFonts w:hint="eastAsia" w:ascii="Times New Roman" w:hAnsi="Times New Roman" w:eastAsia="仿宋_GB2312"/>
          <w:szCs w:val="30"/>
        </w:rPr>
        <w:t>场口中小企业创业园</w:t>
      </w:r>
      <w:r>
        <w:rPr>
          <w:rFonts w:hint="eastAsia" w:ascii="Times New Roman" w:hAnsi="Times New Roman" w:eastAsia="仿宋_GB2312"/>
        </w:rPr>
        <w:t>等平台有序推进。</w:t>
      </w:r>
    </w:p>
    <w:p>
      <w:pPr>
        <w:pStyle w:val="3"/>
        <w:snapToGrid w:val="0"/>
        <w:ind w:firstLine="640"/>
        <w:rPr>
          <w:rFonts w:ascii="Times New Roman" w:hAnsi="Times New Roman"/>
          <w:b w:val="0"/>
        </w:rPr>
      </w:pPr>
      <w:bookmarkStart w:id="21" w:name="_Toc521601779"/>
      <w:bookmarkStart w:id="22" w:name="_Toc28517"/>
      <w:r>
        <w:rPr>
          <w:rFonts w:hint="eastAsia" w:ascii="Times New Roman" w:hAnsi="Times New Roman"/>
          <w:b w:val="0"/>
        </w:rPr>
        <w:t>（四）</w:t>
      </w:r>
      <w:bookmarkEnd w:id="21"/>
      <w:r>
        <w:rPr>
          <w:rFonts w:hint="eastAsia" w:ascii="Times New Roman" w:hAnsi="Times New Roman"/>
          <w:b w:val="0"/>
        </w:rPr>
        <w:t>富春山居生态彰显</w:t>
      </w:r>
      <w:bookmarkEnd w:id="22"/>
    </w:p>
    <w:p>
      <w:pPr>
        <w:snapToGrid w:val="0"/>
        <w:ind w:firstLine="602"/>
        <w:rPr>
          <w:rFonts w:ascii="Times New Roman" w:hAnsi="Times New Roman" w:eastAsia="仿宋_GB2312"/>
          <w:szCs w:val="30"/>
        </w:rPr>
      </w:pPr>
      <w:bookmarkStart w:id="23" w:name="_Toc521601780"/>
      <w:r>
        <w:rPr>
          <w:rFonts w:ascii="Times New Roman" w:hAnsi="Times New Roman" w:eastAsia="仿宋_GB2312"/>
          <w:b/>
          <w:szCs w:val="30"/>
        </w:rPr>
        <w:t>1</w:t>
      </w:r>
      <w:r>
        <w:rPr>
          <w:rFonts w:hint="eastAsia" w:ascii="Times New Roman" w:hAnsi="Times New Roman" w:eastAsia="仿宋_GB2312"/>
          <w:b/>
          <w:szCs w:val="30"/>
        </w:rPr>
        <w:t>、</w:t>
      </w:r>
      <w:bookmarkEnd w:id="23"/>
      <w:r>
        <w:rPr>
          <w:rFonts w:hint="eastAsia" w:ascii="Times New Roman" w:hAnsi="Times New Roman" w:eastAsia="仿宋_GB2312"/>
          <w:b/>
          <w:szCs w:val="30"/>
        </w:rPr>
        <w:t>生态</w:t>
      </w:r>
      <w:r>
        <w:rPr>
          <w:rFonts w:hint="eastAsia" w:ascii="Times New Roman" w:hAnsi="Times New Roman" w:eastAsia="仿宋_GB2312"/>
          <w:b/>
        </w:rPr>
        <w:t>环境治理成效显著。</w:t>
      </w:r>
      <w:r>
        <w:rPr>
          <w:rFonts w:hint="eastAsia" w:ascii="Times New Roman" w:hAnsi="Times New Roman" w:eastAsia="仿宋_GB2312"/>
        </w:rPr>
        <w:t>完成中央环保</w:t>
      </w:r>
      <w:r>
        <w:rPr>
          <w:rFonts w:hint="eastAsia" w:ascii="Times New Roman" w:hAnsi="Times New Roman" w:eastAsia="仿宋_GB2312"/>
          <w:lang w:val="en-US" w:eastAsia="zh-CN"/>
        </w:rPr>
        <w:t>督察</w:t>
      </w:r>
      <w:r>
        <w:rPr>
          <w:rFonts w:ascii="Times New Roman" w:hAnsi="Times New Roman" w:eastAsia="仿宋_GB2312"/>
        </w:rPr>
        <w:t>158</w:t>
      </w:r>
      <w:r>
        <w:rPr>
          <w:rFonts w:hint="eastAsia" w:ascii="Times New Roman" w:hAnsi="Times New Roman" w:eastAsia="仿宋_GB2312"/>
        </w:rPr>
        <w:t>件信访件整改工作，全区成立</w:t>
      </w:r>
      <w:r>
        <w:rPr>
          <w:rFonts w:ascii="Times New Roman" w:hAnsi="Times New Roman" w:eastAsia="仿宋_GB2312"/>
        </w:rPr>
        <w:t>24</w:t>
      </w:r>
      <w:r>
        <w:rPr>
          <w:rFonts w:hint="eastAsia" w:ascii="Times New Roman" w:hAnsi="Times New Roman" w:eastAsia="仿宋_GB2312"/>
        </w:rPr>
        <w:t>个整改落实（督办）组，开展重点督办件</w:t>
      </w:r>
      <w:r>
        <w:rPr>
          <w:rFonts w:ascii="Times New Roman" w:hAnsi="Times New Roman" w:eastAsia="仿宋_GB2312"/>
        </w:rPr>
        <w:t>“</w:t>
      </w:r>
      <w:r>
        <w:rPr>
          <w:rFonts w:hint="eastAsia" w:ascii="Times New Roman" w:hAnsi="Times New Roman" w:eastAsia="仿宋_GB2312"/>
        </w:rPr>
        <w:t>回头看</w:t>
      </w:r>
      <w:r>
        <w:rPr>
          <w:rFonts w:ascii="Times New Roman" w:hAnsi="Times New Roman" w:eastAsia="仿宋_GB2312"/>
        </w:rPr>
        <w:t>”</w:t>
      </w:r>
      <w:r>
        <w:rPr>
          <w:rFonts w:hint="eastAsia" w:ascii="Times New Roman" w:hAnsi="Times New Roman" w:eastAsia="仿宋_GB2312"/>
        </w:rPr>
        <w:t>。完成省市</w:t>
      </w:r>
      <w:r>
        <w:rPr>
          <w:rFonts w:ascii="Times New Roman" w:hAnsi="Times New Roman" w:eastAsia="仿宋_GB2312"/>
        </w:rPr>
        <w:t>“</w:t>
      </w:r>
      <w:r>
        <w:rPr>
          <w:rFonts w:hint="eastAsia" w:ascii="Times New Roman" w:hAnsi="Times New Roman" w:eastAsia="仿宋_GB2312"/>
        </w:rPr>
        <w:t>五水共治</w:t>
      </w:r>
      <w:r>
        <w:rPr>
          <w:rFonts w:ascii="Times New Roman" w:hAnsi="Times New Roman" w:eastAsia="仿宋_GB2312"/>
        </w:rPr>
        <w:t>”</w:t>
      </w:r>
      <w:r>
        <w:rPr>
          <w:rFonts w:hint="eastAsia" w:ascii="Times New Roman" w:hAnsi="Times New Roman" w:eastAsia="仿宋_GB2312"/>
        </w:rPr>
        <w:t>全部考核任</w:t>
      </w:r>
      <w:r>
        <w:rPr>
          <w:rFonts w:hint="eastAsia" w:ascii="Times New Roman" w:hAnsi="Times New Roman" w:eastAsia="仿宋_GB2312"/>
          <w:szCs w:val="30"/>
        </w:rPr>
        <w:t>务，开展</w:t>
      </w:r>
      <w:r>
        <w:rPr>
          <w:rFonts w:ascii="Times New Roman" w:hAnsi="Times New Roman" w:eastAsia="仿宋_GB2312"/>
          <w:szCs w:val="30"/>
        </w:rPr>
        <w:t>“</w:t>
      </w:r>
      <w:r>
        <w:rPr>
          <w:rFonts w:hint="eastAsia" w:ascii="Times New Roman" w:hAnsi="Times New Roman" w:eastAsia="仿宋_GB2312"/>
          <w:szCs w:val="30"/>
        </w:rPr>
        <w:t>美丽河道</w:t>
      </w:r>
      <w:r>
        <w:rPr>
          <w:rFonts w:ascii="Times New Roman" w:hAnsi="Times New Roman" w:eastAsia="仿宋_GB2312"/>
          <w:szCs w:val="30"/>
        </w:rPr>
        <w:t>”“</w:t>
      </w:r>
      <w:r>
        <w:rPr>
          <w:rFonts w:hint="eastAsia" w:ascii="Times New Roman" w:hAnsi="Times New Roman" w:eastAsia="仿宋_GB2312"/>
          <w:szCs w:val="30"/>
        </w:rPr>
        <w:t>污水零直排区</w:t>
      </w:r>
      <w:r>
        <w:rPr>
          <w:rFonts w:ascii="Times New Roman" w:hAnsi="Times New Roman" w:eastAsia="仿宋_GB2312"/>
          <w:szCs w:val="30"/>
        </w:rPr>
        <w:t>”</w:t>
      </w:r>
      <w:r>
        <w:rPr>
          <w:rFonts w:hint="eastAsia" w:ascii="Times New Roman" w:hAnsi="Times New Roman" w:eastAsia="仿宋_GB2312"/>
          <w:szCs w:val="30"/>
        </w:rPr>
        <w:t>创建工作，实施剿灭劣</w:t>
      </w:r>
      <w:r>
        <w:rPr>
          <w:rFonts w:ascii="Times New Roman" w:hAnsi="Times New Roman" w:eastAsia="仿宋_GB2312"/>
          <w:szCs w:val="30"/>
        </w:rPr>
        <w:t>V</w:t>
      </w:r>
      <w:r>
        <w:rPr>
          <w:rFonts w:hint="eastAsia" w:ascii="Times New Roman" w:hAnsi="Times New Roman" w:eastAsia="仿宋_GB2312"/>
          <w:szCs w:val="30"/>
        </w:rPr>
        <w:t>类水挂图作战，出台《黑臭河垃圾河</w:t>
      </w:r>
      <w:r>
        <w:rPr>
          <w:rFonts w:ascii="Times New Roman" w:hAnsi="Times New Roman" w:eastAsia="仿宋_GB2312"/>
          <w:szCs w:val="30"/>
        </w:rPr>
        <w:t>“</w:t>
      </w:r>
      <w:r>
        <w:rPr>
          <w:rFonts w:hint="eastAsia" w:ascii="Times New Roman" w:hAnsi="Times New Roman" w:eastAsia="仿宋_GB2312"/>
          <w:szCs w:val="30"/>
        </w:rPr>
        <w:t>反弹</w:t>
      </w:r>
      <w:r>
        <w:rPr>
          <w:rFonts w:ascii="Times New Roman" w:hAnsi="Times New Roman" w:eastAsia="仿宋_GB2312"/>
          <w:szCs w:val="30"/>
        </w:rPr>
        <w:t>”</w:t>
      </w:r>
      <w:r>
        <w:rPr>
          <w:rFonts w:hint="eastAsia" w:ascii="Times New Roman" w:hAnsi="Times New Roman" w:eastAsia="仿宋_GB2312"/>
          <w:szCs w:val="30"/>
        </w:rPr>
        <w:t>问题责任追究制度（试行）》。截至</w:t>
      </w:r>
      <w:r>
        <w:rPr>
          <w:rFonts w:ascii="Times New Roman" w:hAnsi="Times New Roman" w:eastAsia="仿宋_GB2312"/>
          <w:szCs w:val="30"/>
        </w:rPr>
        <w:t>2018</w:t>
      </w:r>
      <w:r>
        <w:rPr>
          <w:rFonts w:hint="eastAsia" w:ascii="Times New Roman" w:hAnsi="Times New Roman" w:eastAsia="仿宋_GB2312"/>
          <w:szCs w:val="30"/>
        </w:rPr>
        <w:t>年</w:t>
      </w:r>
      <w:r>
        <w:rPr>
          <w:rFonts w:ascii="Times New Roman" w:hAnsi="Times New Roman" w:eastAsia="仿宋_GB2312"/>
          <w:szCs w:val="30"/>
        </w:rPr>
        <w:t>6</w:t>
      </w:r>
      <w:r>
        <w:rPr>
          <w:rFonts w:hint="eastAsia" w:ascii="Times New Roman" w:hAnsi="Times New Roman" w:eastAsia="仿宋_GB2312"/>
          <w:szCs w:val="30"/>
        </w:rPr>
        <w:t>月底，全区实施治水项目</w:t>
      </w:r>
      <w:r>
        <w:rPr>
          <w:rFonts w:ascii="Times New Roman" w:hAnsi="Times New Roman" w:eastAsia="仿宋_GB2312"/>
          <w:szCs w:val="30"/>
        </w:rPr>
        <w:t>336</w:t>
      </w:r>
      <w:r>
        <w:rPr>
          <w:rFonts w:hint="eastAsia" w:ascii="Times New Roman" w:hAnsi="Times New Roman" w:eastAsia="仿宋_GB2312"/>
          <w:szCs w:val="30"/>
        </w:rPr>
        <w:t>个，共剿灭劣</w:t>
      </w:r>
      <w:r>
        <w:rPr>
          <w:rFonts w:ascii="Times New Roman" w:hAnsi="Times New Roman" w:eastAsia="仿宋_GB2312"/>
          <w:szCs w:val="30"/>
        </w:rPr>
        <w:t>V</w:t>
      </w:r>
      <w:r>
        <w:rPr>
          <w:rFonts w:hint="eastAsia" w:ascii="Times New Roman" w:hAnsi="Times New Roman" w:eastAsia="仿宋_GB2312"/>
          <w:szCs w:val="30"/>
        </w:rPr>
        <w:t>类水体</w:t>
      </w:r>
      <w:r>
        <w:rPr>
          <w:rFonts w:ascii="Times New Roman" w:hAnsi="Times New Roman" w:eastAsia="仿宋_GB2312"/>
          <w:szCs w:val="30"/>
        </w:rPr>
        <w:t>364</w:t>
      </w:r>
      <w:r>
        <w:rPr>
          <w:rFonts w:hint="eastAsia" w:ascii="Times New Roman" w:hAnsi="Times New Roman" w:eastAsia="仿宋_GB2312"/>
          <w:szCs w:val="30"/>
        </w:rPr>
        <w:t>个。获评</w:t>
      </w:r>
      <w:r>
        <w:rPr>
          <w:rFonts w:ascii="Times New Roman" w:hAnsi="Times New Roman" w:eastAsia="仿宋_GB2312"/>
          <w:szCs w:val="30"/>
        </w:rPr>
        <w:t xml:space="preserve"> “</w:t>
      </w:r>
      <w:r>
        <w:rPr>
          <w:rFonts w:hint="eastAsia" w:ascii="Times New Roman" w:hAnsi="Times New Roman" w:eastAsia="仿宋_GB2312"/>
          <w:szCs w:val="30"/>
        </w:rPr>
        <w:t>大禹鼎</w:t>
      </w:r>
      <w:r>
        <w:rPr>
          <w:rFonts w:ascii="Times New Roman" w:hAnsi="Times New Roman" w:eastAsia="仿宋_GB2312"/>
          <w:szCs w:val="30"/>
        </w:rPr>
        <w:t>”</w:t>
      </w:r>
      <w:r>
        <w:rPr>
          <w:rFonts w:hint="eastAsia" w:ascii="Times New Roman" w:hAnsi="Times New Roman" w:eastAsia="仿宋_GB2312"/>
          <w:szCs w:val="30"/>
        </w:rPr>
        <w:t>及省</w:t>
      </w:r>
      <w:r>
        <w:rPr>
          <w:rFonts w:ascii="Times New Roman" w:hAnsi="Times New Roman" w:eastAsia="仿宋_GB2312"/>
          <w:szCs w:val="30"/>
        </w:rPr>
        <w:t>“</w:t>
      </w:r>
      <w:r>
        <w:rPr>
          <w:rFonts w:hint="eastAsia" w:ascii="Times New Roman" w:hAnsi="Times New Roman" w:eastAsia="仿宋_GB2312"/>
          <w:szCs w:val="30"/>
        </w:rPr>
        <w:t>清三河</w:t>
      </w:r>
      <w:r>
        <w:rPr>
          <w:rFonts w:ascii="Times New Roman" w:hAnsi="Times New Roman" w:eastAsia="仿宋_GB2312"/>
          <w:szCs w:val="30"/>
        </w:rPr>
        <w:t>”</w:t>
      </w:r>
      <w:r>
        <w:rPr>
          <w:rFonts w:hint="eastAsia" w:ascii="Times New Roman" w:hAnsi="Times New Roman" w:eastAsia="仿宋_GB2312"/>
          <w:szCs w:val="30"/>
        </w:rPr>
        <w:t>达标县。全面开展</w:t>
      </w:r>
      <w:r>
        <w:rPr>
          <w:rFonts w:ascii="Times New Roman" w:hAnsi="Times New Roman" w:eastAsia="仿宋_GB2312"/>
          <w:szCs w:val="30"/>
        </w:rPr>
        <w:t>“</w:t>
      </w:r>
      <w:r>
        <w:rPr>
          <w:rFonts w:hint="eastAsia" w:ascii="Times New Roman" w:hAnsi="Times New Roman" w:eastAsia="仿宋_GB2312"/>
          <w:szCs w:val="30"/>
        </w:rPr>
        <w:t>五气共治</w:t>
      </w:r>
      <w:r>
        <w:rPr>
          <w:rFonts w:ascii="Times New Roman" w:hAnsi="Times New Roman" w:eastAsia="仿宋_GB2312"/>
          <w:szCs w:val="30"/>
        </w:rPr>
        <w:t>”</w:t>
      </w:r>
      <w:r>
        <w:rPr>
          <w:rFonts w:hint="eastAsia" w:ascii="Times New Roman" w:hAnsi="Times New Roman" w:eastAsia="仿宋_GB2312"/>
          <w:szCs w:val="30"/>
        </w:rPr>
        <w:t>，深入推进</w:t>
      </w:r>
      <w:r>
        <w:rPr>
          <w:rFonts w:ascii="Times New Roman" w:hAnsi="Times New Roman" w:eastAsia="仿宋_GB2312"/>
          <w:szCs w:val="30"/>
        </w:rPr>
        <w:t>“</w:t>
      </w:r>
      <w:r>
        <w:rPr>
          <w:rFonts w:hint="eastAsia" w:ascii="Times New Roman" w:hAnsi="Times New Roman" w:eastAsia="仿宋_GB2312"/>
          <w:szCs w:val="30"/>
        </w:rPr>
        <w:t>拔烟囱、减排放</w:t>
      </w:r>
      <w:r>
        <w:rPr>
          <w:rFonts w:ascii="Times New Roman" w:hAnsi="Times New Roman" w:eastAsia="仿宋_GB2312"/>
          <w:szCs w:val="30"/>
        </w:rPr>
        <w:t>”</w:t>
      </w:r>
      <w:r>
        <w:rPr>
          <w:rFonts w:hint="eastAsia" w:ascii="Times New Roman" w:hAnsi="Times New Roman" w:eastAsia="仿宋_GB2312"/>
          <w:szCs w:val="30"/>
        </w:rPr>
        <w:t>等行动，整治造纸、印染、电镀、化工等重点行业污染。两年半来，累计关停拆迁企业</w:t>
      </w:r>
      <w:r>
        <w:rPr>
          <w:rFonts w:ascii="Times New Roman" w:hAnsi="Times New Roman" w:eastAsia="仿宋_GB2312"/>
          <w:szCs w:val="30"/>
        </w:rPr>
        <w:t>433</w:t>
      </w:r>
      <w:r>
        <w:rPr>
          <w:rFonts w:hint="eastAsia" w:ascii="Times New Roman" w:hAnsi="Times New Roman" w:eastAsia="仿宋_GB2312"/>
          <w:szCs w:val="30"/>
        </w:rPr>
        <w:t>家，整治低散乱企业</w:t>
      </w:r>
      <w:r>
        <w:rPr>
          <w:rFonts w:ascii="Times New Roman" w:hAnsi="Times New Roman" w:eastAsia="仿宋_GB2312"/>
          <w:szCs w:val="30"/>
        </w:rPr>
        <w:t>1429</w:t>
      </w:r>
      <w:r>
        <w:rPr>
          <w:rFonts w:hint="eastAsia" w:ascii="Times New Roman" w:hAnsi="Times New Roman" w:eastAsia="仿宋_GB2312"/>
          <w:szCs w:val="30"/>
        </w:rPr>
        <w:t>家，拔除整治烟囱</w:t>
      </w:r>
      <w:r>
        <w:rPr>
          <w:rFonts w:ascii="Times New Roman" w:hAnsi="Times New Roman" w:eastAsia="仿宋_GB2312"/>
          <w:szCs w:val="30"/>
        </w:rPr>
        <w:t>536</w:t>
      </w:r>
      <w:r>
        <w:rPr>
          <w:rFonts w:hint="eastAsia" w:ascii="Times New Roman" w:hAnsi="Times New Roman" w:eastAsia="仿宋_GB2312"/>
          <w:szCs w:val="30"/>
        </w:rPr>
        <w:t>支，关停矿山</w:t>
      </w:r>
      <w:r>
        <w:rPr>
          <w:rFonts w:ascii="Times New Roman" w:hAnsi="Times New Roman" w:eastAsia="仿宋_GB2312"/>
          <w:szCs w:val="30"/>
        </w:rPr>
        <w:t xml:space="preserve">16 </w:t>
      </w:r>
      <w:r>
        <w:rPr>
          <w:rFonts w:hint="eastAsia" w:ascii="Times New Roman" w:hAnsi="Times New Roman" w:eastAsia="仿宋_GB2312"/>
          <w:szCs w:val="30"/>
        </w:rPr>
        <w:t>座、制砂点</w:t>
      </w:r>
      <w:r>
        <w:rPr>
          <w:rFonts w:ascii="Times New Roman" w:hAnsi="Times New Roman" w:eastAsia="仿宋_GB2312"/>
          <w:szCs w:val="30"/>
        </w:rPr>
        <w:t>75</w:t>
      </w:r>
      <w:r>
        <w:rPr>
          <w:rFonts w:hint="eastAsia" w:ascii="Times New Roman" w:hAnsi="Times New Roman" w:eastAsia="仿宋_GB2312"/>
          <w:szCs w:val="30"/>
        </w:rPr>
        <w:t>个，削减落后产能</w:t>
      </w:r>
      <w:r>
        <w:rPr>
          <w:rFonts w:ascii="Times New Roman" w:hAnsi="Times New Roman" w:eastAsia="仿宋_GB2312"/>
          <w:szCs w:val="30"/>
        </w:rPr>
        <w:t>150</w:t>
      </w:r>
      <w:r>
        <w:rPr>
          <w:rFonts w:hint="eastAsia" w:ascii="Times New Roman" w:hAnsi="Times New Roman" w:eastAsia="仿宋_GB2312"/>
          <w:szCs w:val="30"/>
        </w:rPr>
        <w:t>万吨。创新开展环境污染责任险试点，实施清洁生产审核，推进循环经济产业园和飞灰协同处置项目建设。</w:t>
      </w:r>
    </w:p>
    <w:p>
      <w:pPr>
        <w:snapToGrid w:val="0"/>
        <w:ind w:firstLine="602"/>
        <w:rPr>
          <w:rFonts w:ascii="Times New Roman" w:hAnsi="Times New Roman" w:eastAsia="仿宋_GB2312"/>
        </w:rPr>
      </w:pPr>
      <w:bookmarkStart w:id="24" w:name="_Toc521601781"/>
      <w:r>
        <w:rPr>
          <w:rFonts w:ascii="Times New Roman" w:hAnsi="Times New Roman" w:eastAsia="仿宋_GB2312"/>
          <w:b/>
        </w:rPr>
        <w:t>2</w:t>
      </w:r>
      <w:r>
        <w:rPr>
          <w:rFonts w:hint="eastAsia" w:ascii="Times New Roman" w:hAnsi="Times New Roman" w:eastAsia="仿宋_GB2312"/>
          <w:b/>
        </w:rPr>
        <w:t>、</w:t>
      </w:r>
      <w:bookmarkEnd w:id="24"/>
      <w:r>
        <w:rPr>
          <w:rFonts w:hint="eastAsia" w:ascii="Times New Roman" w:hAnsi="Times New Roman" w:eastAsia="仿宋_GB2312"/>
          <w:b/>
        </w:rPr>
        <w:t>城乡环境品质全面提升。</w:t>
      </w:r>
      <w:r>
        <w:rPr>
          <w:rFonts w:hint="eastAsia" w:ascii="Times New Roman" w:hAnsi="Times New Roman" w:eastAsia="仿宋_GB2312"/>
        </w:rPr>
        <w:t>出台《杭州市富阳区城市治理提升三年行动计划（</w:t>
      </w:r>
      <w:r>
        <w:rPr>
          <w:rFonts w:ascii="Times New Roman" w:hAnsi="Times New Roman" w:eastAsia="仿宋_GB2312"/>
        </w:rPr>
        <w:t>2017—2019</w:t>
      </w:r>
      <w:r>
        <w:rPr>
          <w:rFonts w:hint="eastAsia" w:ascii="Times New Roman" w:hAnsi="Times New Roman" w:eastAsia="仿宋_GB2312"/>
        </w:rPr>
        <w:t>年）》，实施</w:t>
      </w:r>
      <w:r>
        <w:rPr>
          <w:rFonts w:ascii="Times New Roman" w:hAnsi="Times New Roman" w:eastAsia="仿宋_GB2312"/>
        </w:rPr>
        <w:t>“</w:t>
      </w:r>
      <w:r>
        <w:rPr>
          <w:rFonts w:hint="eastAsia" w:ascii="Times New Roman" w:hAnsi="Times New Roman" w:eastAsia="仿宋_GB2312"/>
        </w:rPr>
        <w:t>八改</w:t>
      </w:r>
      <w:r>
        <w:rPr>
          <w:rFonts w:ascii="Times New Roman" w:hAnsi="Times New Roman" w:eastAsia="仿宋_GB2312"/>
        </w:rPr>
        <w:t>”</w:t>
      </w:r>
      <w:r>
        <w:rPr>
          <w:rFonts w:hint="eastAsia" w:ascii="Times New Roman" w:hAnsi="Times New Roman" w:eastAsia="仿宋_GB2312"/>
        </w:rPr>
        <w:t>工程。</w:t>
      </w:r>
      <w:r>
        <w:rPr>
          <w:rFonts w:ascii="Times New Roman" w:hAnsi="Times New Roman" w:eastAsia="仿宋_GB2312"/>
          <w:szCs w:val="30"/>
        </w:rPr>
        <w:t>320</w:t>
      </w:r>
      <w:r>
        <w:rPr>
          <w:rFonts w:hint="eastAsia" w:ascii="Times New Roman" w:hAnsi="Times New Roman" w:eastAsia="仿宋_GB2312"/>
          <w:szCs w:val="30"/>
        </w:rPr>
        <w:t>国道、杭富沿江公路、黄公望隐居地等</w:t>
      </w:r>
      <w:r>
        <w:rPr>
          <w:rFonts w:ascii="Times New Roman" w:hAnsi="Times New Roman" w:eastAsia="仿宋_GB2312"/>
          <w:szCs w:val="30"/>
        </w:rPr>
        <w:t xml:space="preserve"> “</w:t>
      </w:r>
      <w:r>
        <w:rPr>
          <w:rFonts w:hint="eastAsia" w:ascii="Times New Roman" w:hAnsi="Times New Roman" w:eastAsia="仿宋_GB2312"/>
          <w:szCs w:val="30"/>
        </w:rPr>
        <w:t>三沿</w:t>
      </w:r>
      <w:r>
        <w:rPr>
          <w:rFonts w:ascii="Times New Roman" w:hAnsi="Times New Roman" w:eastAsia="仿宋_GB2312"/>
          <w:szCs w:val="30"/>
        </w:rPr>
        <w:t>”</w:t>
      </w:r>
      <w:r>
        <w:rPr>
          <w:rFonts w:hint="eastAsia" w:ascii="Times New Roman" w:hAnsi="Times New Roman" w:eastAsia="仿宋_GB2312"/>
          <w:szCs w:val="30"/>
        </w:rPr>
        <w:t>景观、</w:t>
      </w:r>
      <w:r>
        <w:rPr>
          <w:rFonts w:hint="eastAsia" w:ascii="Times New Roman" w:hAnsi="Times New Roman" w:eastAsia="仿宋_GB2312"/>
        </w:rPr>
        <w:t>江滨西大道精品江景工程、</w:t>
      </w:r>
      <w:r>
        <w:rPr>
          <w:rFonts w:ascii="Times New Roman" w:hAnsi="Times New Roman" w:eastAsia="仿宋_GB2312"/>
        </w:rPr>
        <w:t>“</w:t>
      </w:r>
      <w:r>
        <w:rPr>
          <w:rFonts w:hint="eastAsia" w:ascii="Times New Roman" w:hAnsi="Times New Roman" w:eastAsia="仿宋_GB2312"/>
        </w:rPr>
        <w:t>一江两岸</w:t>
      </w:r>
      <w:r>
        <w:rPr>
          <w:rFonts w:ascii="Times New Roman" w:hAnsi="Times New Roman" w:eastAsia="仿宋_GB2312"/>
        </w:rPr>
        <w:t>”</w:t>
      </w:r>
      <w:r>
        <w:rPr>
          <w:rFonts w:hint="eastAsia" w:ascii="Times New Roman" w:hAnsi="Times New Roman" w:eastAsia="仿宋_GB2312"/>
        </w:rPr>
        <w:t>亮灯工程</w:t>
      </w:r>
      <w:r>
        <w:rPr>
          <w:rFonts w:hint="eastAsia" w:ascii="Times New Roman" w:hAnsi="Times New Roman" w:eastAsia="仿宋_GB2312"/>
          <w:szCs w:val="30"/>
        </w:rPr>
        <w:t>建设有序推进，</w:t>
      </w:r>
      <w:r>
        <w:rPr>
          <w:rFonts w:hint="eastAsia" w:ascii="Times New Roman" w:hAnsi="Times New Roman" w:eastAsia="仿宋_GB2312"/>
        </w:rPr>
        <w:t>江滨东大道、南大道、西大道获评省级</w:t>
      </w:r>
      <w:r>
        <w:rPr>
          <w:rFonts w:ascii="Times New Roman" w:hAnsi="Times New Roman" w:eastAsia="仿宋_GB2312"/>
        </w:rPr>
        <w:t>“</w:t>
      </w:r>
      <w:r>
        <w:rPr>
          <w:rFonts w:hint="eastAsia" w:ascii="Times New Roman" w:hAnsi="Times New Roman" w:eastAsia="仿宋_GB2312"/>
        </w:rPr>
        <w:t>三改一拆</w:t>
      </w:r>
      <w:r>
        <w:rPr>
          <w:rFonts w:ascii="Times New Roman" w:hAnsi="Times New Roman" w:eastAsia="仿宋_GB2312"/>
        </w:rPr>
        <w:t>”</w:t>
      </w:r>
      <w:r>
        <w:rPr>
          <w:rFonts w:hint="eastAsia" w:ascii="Times New Roman" w:hAnsi="Times New Roman" w:eastAsia="仿宋_GB2312"/>
        </w:rPr>
        <w:t>精品线路。</w:t>
      </w:r>
      <w:r>
        <w:rPr>
          <w:rFonts w:hint="eastAsia" w:ascii="Times New Roman" w:hAnsi="Times New Roman" w:eastAsia="仿宋_GB2312"/>
          <w:szCs w:val="30"/>
        </w:rPr>
        <w:t>深入推进乡村环境治理，提前完成</w:t>
      </w:r>
      <w:r>
        <w:rPr>
          <w:rFonts w:ascii="Times New Roman" w:hAnsi="Times New Roman" w:eastAsia="仿宋_GB2312"/>
          <w:szCs w:val="30"/>
        </w:rPr>
        <w:t>30.5</w:t>
      </w:r>
      <w:r>
        <w:rPr>
          <w:rFonts w:hint="eastAsia" w:ascii="Times New Roman" w:hAnsi="Times New Roman" w:eastAsia="仿宋_GB2312"/>
          <w:szCs w:val="30"/>
        </w:rPr>
        <w:t>公里农村河道综合整治工程，改造提升葛溪、壶源溪、大源溪等绿色生态廊道。洞桥镇成功创成国家卫生镇，永昌镇创建国家卫生镇通过市级考核，东洲、场口、万市等</w:t>
      </w:r>
      <w:r>
        <w:rPr>
          <w:rFonts w:ascii="Times New Roman" w:hAnsi="Times New Roman" w:eastAsia="仿宋_GB2312"/>
          <w:szCs w:val="30"/>
        </w:rPr>
        <w:t>10</w:t>
      </w:r>
      <w:r>
        <w:rPr>
          <w:rFonts w:hint="eastAsia" w:ascii="Times New Roman" w:hAnsi="Times New Roman" w:eastAsia="仿宋_GB2312"/>
          <w:szCs w:val="30"/>
        </w:rPr>
        <w:t>个乡镇街道创建成为省级卫生乡镇（街道）。全面深化推进全区生活垃圾“三化四分”工作。</w:t>
      </w:r>
    </w:p>
    <w:p>
      <w:pPr>
        <w:snapToGrid w:val="0"/>
        <w:ind w:firstLine="602"/>
        <w:rPr>
          <w:rFonts w:ascii="Times New Roman" w:hAnsi="Times New Roman" w:eastAsia="仿宋_GB2312"/>
          <w:szCs w:val="30"/>
        </w:rPr>
      </w:pPr>
      <w:bookmarkStart w:id="25" w:name="_Toc521601783"/>
      <w:r>
        <w:rPr>
          <w:rFonts w:ascii="Times New Roman" w:hAnsi="Times New Roman" w:eastAsia="仿宋_GB2312"/>
          <w:b/>
          <w:szCs w:val="30"/>
        </w:rPr>
        <w:t>3</w:t>
      </w:r>
      <w:r>
        <w:rPr>
          <w:rFonts w:hint="eastAsia" w:ascii="Times New Roman" w:hAnsi="Times New Roman" w:eastAsia="仿宋_GB2312"/>
          <w:b/>
          <w:szCs w:val="30"/>
        </w:rPr>
        <w:t>、能源水利保障</w:t>
      </w:r>
      <w:bookmarkEnd w:id="25"/>
      <w:r>
        <w:rPr>
          <w:rFonts w:hint="eastAsia" w:ascii="Times New Roman" w:hAnsi="Times New Roman" w:eastAsia="仿宋_GB2312"/>
          <w:b/>
          <w:szCs w:val="30"/>
        </w:rPr>
        <w:t>高效运行。</w:t>
      </w:r>
      <w:r>
        <w:rPr>
          <w:rFonts w:hint="eastAsia" w:ascii="Times New Roman" w:hAnsi="Times New Roman" w:eastAsia="仿宋_GB2312"/>
          <w:szCs w:val="30"/>
        </w:rPr>
        <w:t>能源供给结构不断优化，杭州至富阳天然气次高压保供管道工程主管全线贯通，清洁能源示范县建设深入推进，发布实施太阳能光伏发电资助细则。水利设施建设不断加强，完成山塘水库除险加固、清水河道、主城区防洪排涝等重大工程，</w:t>
      </w:r>
      <w:bookmarkStart w:id="26" w:name="_Hlk523155218"/>
      <w:r>
        <w:rPr>
          <w:rFonts w:hint="eastAsia" w:ascii="Times New Roman" w:hAnsi="Times New Roman" w:eastAsia="仿宋_GB2312"/>
          <w:szCs w:val="30"/>
        </w:rPr>
        <w:t>富春江治理工程</w:t>
      </w:r>
      <w:bookmarkEnd w:id="26"/>
      <w:r>
        <w:rPr>
          <w:rFonts w:hint="eastAsia" w:ascii="Times New Roman" w:hAnsi="Times New Roman" w:eastAsia="仿宋_GB2312"/>
          <w:szCs w:val="30"/>
        </w:rPr>
        <w:t>持续推进。灾害防御能力不断提升，创新基层防汛防台体系管理模式，开展拉网式全覆盖防汛督查行动，落实预警网格责任制度。</w:t>
      </w:r>
    </w:p>
    <w:p>
      <w:pPr>
        <w:pStyle w:val="3"/>
        <w:snapToGrid w:val="0"/>
        <w:ind w:firstLine="640"/>
        <w:rPr>
          <w:rFonts w:ascii="Times New Roman" w:hAnsi="Times New Roman"/>
          <w:b w:val="0"/>
        </w:rPr>
      </w:pPr>
      <w:bookmarkStart w:id="27" w:name="_Toc31313"/>
      <w:r>
        <w:rPr>
          <w:rFonts w:hint="eastAsia" w:ascii="Times New Roman" w:hAnsi="Times New Roman"/>
          <w:b w:val="0"/>
        </w:rPr>
        <w:t>（五）社会民生全面优化</w:t>
      </w:r>
      <w:bookmarkEnd w:id="27"/>
    </w:p>
    <w:p>
      <w:pPr>
        <w:snapToGrid w:val="0"/>
        <w:ind w:firstLine="602"/>
        <w:rPr>
          <w:rFonts w:ascii="Times New Roman" w:hAnsi="Times New Roman" w:eastAsia="仿宋_GB2312"/>
          <w:b/>
        </w:rPr>
      </w:pPr>
      <w:bookmarkStart w:id="28" w:name="_Toc521679494"/>
      <w:r>
        <w:rPr>
          <w:rFonts w:ascii="Times New Roman" w:hAnsi="Times New Roman" w:eastAsia="仿宋_GB2312"/>
          <w:b/>
          <w:szCs w:val="30"/>
        </w:rPr>
        <w:t>1</w:t>
      </w:r>
      <w:r>
        <w:rPr>
          <w:rFonts w:hint="eastAsia" w:ascii="Times New Roman" w:hAnsi="Times New Roman" w:eastAsia="仿宋_GB2312"/>
          <w:b/>
          <w:szCs w:val="30"/>
        </w:rPr>
        <w:t>、文化名区</w:t>
      </w:r>
      <w:bookmarkEnd w:id="28"/>
      <w:r>
        <w:rPr>
          <w:rFonts w:hint="eastAsia" w:ascii="Times New Roman" w:hAnsi="Times New Roman" w:eastAsia="仿宋_GB2312"/>
          <w:b/>
          <w:szCs w:val="30"/>
        </w:rPr>
        <w:t>加快建设</w:t>
      </w:r>
      <w:r>
        <w:rPr>
          <w:rFonts w:hint="eastAsia" w:ascii="Times New Roman" w:hAnsi="Times New Roman" w:eastAsia="仿宋_GB2312"/>
          <w:b/>
        </w:rPr>
        <w:t>。</w:t>
      </w:r>
      <w:r>
        <w:rPr>
          <w:rFonts w:hint="eastAsia" w:ascii="Times New Roman" w:hAnsi="Times New Roman" w:eastAsia="仿宋_GB2312"/>
          <w:szCs w:val="30"/>
        </w:rPr>
        <w:t>深度推进文化融合</w:t>
      </w:r>
      <w:r>
        <w:rPr>
          <w:rFonts w:hint="eastAsia" w:ascii="Times New Roman" w:hAnsi="Times New Roman" w:eastAsia="仿宋_GB2312"/>
          <w:i/>
          <w:iCs/>
          <w:szCs w:val="30"/>
        </w:rPr>
        <w:t>，</w:t>
      </w:r>
      <w:r>
        <w:rPr>
          <w:rFonts w:hint="eastAsia" w:ascii="Times New Roman" w:hAnsi="Times New Roman" w:eastAsia="仿宋_GB2312"/>
          <w:szCs w:val="30"/>
        </w:rPr>
        <w:t>富春山馆、杭州（国际）青少年洞桥基地等公共文化场馆投入使用，举办</w:t>
      </w:r>
      <w:r>
        <w:rPr>
          <w:rFonts w:ascii="Times New Roman" w:hAnsi="Times New Roman" w:eastAsia="仿宋_GB2312"/>
          <w:szCs w:val="30"/>
        </w:rPr>
        <w:t>“</w:t>
      </w:r>
      <w:r>
        <w:rPr>
          <w:rFonts w:hint="eastAsia" w:ascii="Times New Roman" w:hAnsi="Times New Roman" w:eastAsia="仿宋_GB2312"/>
          <w:szCs w:val="30"/>
        </w:rPr>
        <w:t>郁达夫小说奖</w:t>
      </w:r>
      <w:r>
        <w:rPr>
          <w:rFonts w:ascii="Times New Roman" w:hAnsi="Times New Roman" w:eastAsia="仿宋_GB2312"/>
          <w:szCs w:val="30"/>
        </w:rPr>
        <w:t>”</w:t>
      </w:r>
      <w:r>
        <w:rPr>
          <w:rFonts w:hint="eastAsia" w:ascii="Times New Roman" w:hAnsi="Times New Roman" w:eastAsia="仿宋_GB2312"/>
          <w:szCs w:val="30"/>
        </w:rPr>
        <w:t>评选，开展中国国际动漫节富阳分会场活动及</w:t>
      </w:r>
      <w:r>
        <w:rPr>
          <w:rFonts w:ascii="Times New Roman" w:hAnsi="Times New Roman" w:eastAsia="仿宋_GB2312"/>
          <w:szCs w:val="30"/>
        </w:rPr>
        <w:t>“</w:t>
      </w:r>
      <w:r>
        <w:rPr>
          <w:rFonts w:hint="eastAsia" w:ascii="Times New Roman" w:hAnsi="Times New Roman" w:eastAsia="仿宋_GB2312"/>
          <w:szCs w:val="30"/>
        </w:rPr>
        <w:t>千名文艺工作者赴基层</w:t>
      </w:r>
      <w:r>
        <w:rPr>
          <w:rFonts w:ascii="Times New Roman" w:hAnsi="Times New Roman" w:eastAsia="仿宋_GB2312"/>
          <w:szCs w:val="30"/>
        </w:rPr>
        <w:t>”“</w:t>
      </w:r>
      <w:r>
        <w:rPr>
          <w:rFonts w:hint="eastAsia" w:ascii="Times New Roman" w:hAnsi="Times New Roman" w:eastAsia="仿宋_GB2312"/>
          <w:szCs w:val="30"/>
        </w:rPr>
        <w:t>家在富春江上</w:t>
      </w:r>
      <w:r>
        <w:rPr>
          <w:rFonts w:ascii="Times New Roman" w:hAnsi="Times New Roman" w:eastAsia="仿宋_GB2312"/>
          <w:szCs w:val="30"/>
        </w:rPr>
        <w:t>”</w:t>
      </w:r>
      <w:r>
        <w:rPr>
          <w:rFonts w:hint="eastAsia" w:ascii="Times New Roman" w:hAnsi="Times New Roman" w:eastAsia="仿宋_GB2312"/>
          <w:szCs w:val="30"/>
        </w:rPr>
        <w:t>等文化服务。截至</w:t>
      </w:r>
      <w:r>
        <w:rPr>
          <w:rFonts w:ascii="Times New Roman" w:hAnsi="Times New Roman" w:eastAsia="仿宋_GB2312"/>
          <w:szCs w:val="30"/>
        </w:rPr>
        <w:t>2018</w:t>
      </w:r>
      <w:r>
        <w:rPr>
          <w:rFonts w:hint="eastAsia" w:ascii="Times New Roman" w:hAnsi="Times New Roman" w:eastAsia="仿宋_GB2312"/>
          <w:szCs w:val="30"/>
        </w:rPr>
        <w:t>年</w:t>
      </w:r>
      <w:r>
        <w:rPr>
          <w:rFonts w:ascii="Times New Roman" w:hAnsi="Times New Roman" w:eastAsia="仿宋_GB2312"/>
          <w:szCs w:val="30"/>
        </w:rPr>
        <w:t>6</w:t>
      </w:r>
      <w:r>
        <w:rPr>
          <w:rFonts w:hint="eastAsia" w:ascii="Times New Roman" w:hAnsi="Times New Roman" w:eastAsia="仿宋_GB2312"/>
          <w:szCs w:val="30"/>
        </w:rPr>
        <w:t>月底，累计建成</w:t>
      </w:r>
      <w:r>
        <w:rPr>
          <w:rFonts w:ascii="Times New Roman" w:hAnsi="Times New Roman" w:eastAsia="仿宋_GB2312"/>
          <w:szCs w:val="30"/>
        </w:rPr>
        <w:t>186</w:t>
      </w:r>
      <w:r>
        <w:rPr>
          <w:rFonts w:hint="eastAsia" w:ascii="Times New Roman" w:hAnsi="Times New Roman" w:eastAsia="仿宋_GB2312"/>
          <w:szCs w:val="30"/>
        </w:rPr>
        <w:t>个农村文化礼堂，开展礼堂活动</w:t>
      </w:r>
      <w:r>
        <w:rPr>
          <w:rFonts w:ascii="Times New Roman" w:hAnsi="Times New Roman" w:eastAsia="仿宋_GB2312"/>
          <w:szCs w:val="30"/>
        </w:rPr>
        <w:t>2000</w:t>
      </w:r>
      <w:r>
        <w:rPr>
          <w:rFonts w:hint="eastAsia" w:ascii="Times New Roman" w:hAnsi="Times New Roman" w:eastAsia="仿宋_GB2312"/>
          <w:szCs w:val="30"/>
        </w:rPr>
        <w:t>余次，受众达</w:t>
      </w:r>
      <w:r>
        <w:rPr>
          <w:rFonts w:ascii="Times New Roman" w:hAnsi="Times New Roman" w:eastAsia="仿宋_GB2312"/>
          <w:szCs w:val="30"/>
        </w:rPr>
        <w:t>35</w:t>
      </w:r>
      <w:r>
        <w:rPr>
          <w:rFonts w:hint="eastAsia" w:ascii="Times New Roman" w:hAnsi="Times New Roman" w:eastAsia="仿宋_GB2312"/>
          <w:szCs w:val="30"/>
        </w:rPr>
        <w:t>万人次。健全镇级非遗名录，截至</w:t>
      </w:r>
      <w:r>
        <w:rPr>
          <w:rFonts w:ascii="Times New Roman" w:hAnsi="Times New Roman" w:eastAsia="仿宋_GB2312"/>
          <w:szCs w:val="30"/>
        </w:rPr>
        <w:t>2018</w:t>
      </w:r>
      <w:r>
        <w:rPr>
          <w:rFonts w:hint="eastAsia" w:ascii="Times New Roman" w:hAnsi="Times New Roman" w:eastAsia="仿宋_GB2312"/>
          <w:szCs w:val="30"/>
        </w:rPr>
        <w:t>年</w:t>
      </w:r>
      <w:r>
        <w:rPr>
          <w:rFonts w:ascii="Times New Roman" w:hAnsi="Times New Roman" w:eastAsia="仿宋_GB2312"/>
          <w:szCs w:val="30"/>
        </w:rPr>
        <w:t>6</w:t>
      </w:r>
      <w:r>
        <w:rPr>
          <w:rFonts w:hint="eastAsia" w:ascii="Times New Roman" w:hAnsi="Times New Roman" w:eastAsia="仿宋_GB2312"/>
          <w:szCs w:val="30"/>
        </w:rPr>
        <w:t>月，全区共有四级非遗代表性名录</w:t>
      </w:r>
      <w:r>
        <w:rPr>
          <w:rFonts w:ascii="Times New Roman" w:hAnsi="Times New Roman" w:eastAsia="仿宋_GB2312"/>
          <w:szCs w:val="30"/>
        </w:rPr>
        <w:t>118</w:t>
      </w:r>
      <w:r>
        <w:rPr>
          <w:rFonts w:hint="eastAsia" w:ascii="Times New Roman" w:hAnsi="Times New Roman" w:eastAsia="仿宋_GB2312"/>
          <w:szCs w:val="30"/>
        </w:rPr>
        <w:t>项，含国家级项目</w:t>
      </w:r>
      <w:r>
        <w:rPr>
          <w:rFonts w:ascii="Times New Roman" w:hAnsi="Times New Roman" w:eastAsia="仿宋_GB2312"/>
          <w:szCs w:val="30"/>
        </w:rPr>
        <w:t>3</w:t>
      </w:r>
      <w:r>
        <w:rPr>
          <w:rFonts w:hint="eastAsia" w:ascii="Times New Roman" w:hAnsi="Times New Roman" w:eastAsia="仿宋_GB2312"/>
          <w:szCs w:val="30"/>
        </w:rPr>
        <w:t>项，各级代表性传承人</w:t>
      </w:r>
      <w:r>
        <w:rPr>
          <w:rFonts w:ascii="Times New Roman" w:hAnsi="Times New Roman" w:eastAsia="仿宋_GB2312"/>
          <w:szCs w:val="30"/>
        </w:rPr>
        <w:t>139</w:t>
      </w:r>
      <w:r>
        <w:rPr>
          <w:rFonts w:hint="eastAsia" w:ascii="Times New Roman" w:hAnsi="Times New Roman" w:eastAsia="仿宋_GB2312"/>
          <w:szCs w:val="30"/>
        </w:rPr>
        <w:t>人。</w:t>
      </w:r>
      <w:bookmarkStart w:id="29" w:name="_Toc521679495"/>
      <w:r>
        <w:rPr>
          <w:rFonts w:hint="eastAsia" w:ascii="Times New Roman" w:hAnsi="Times New Roman" w:eastAsia="仿宋_GB2312"/>
          <w:szCs w:val="30"/>
        </w:rPr>
        <w:t>推出</w:t>
      </w:r>
      <w:r>
        <w:rPr>
          <w:rFonts w:ascii="Times New Roman" w:hAnsi="Times New Roman" w:eastAsia="仿宋_GB2312"/>
          <w:szCs w:val="30"/>
        </w:rPr>
        <w:t>“</w:t>
      </w:r>
      <w:r>
        <w:rPr>
          <w:rFonts w:hint="eastAsia" w:ascii="Times New Roman" w:hAnsi="Times New Roman" w:eastAsia="仿宋_GB2312"/>
          <w:szCs w:val="30"/>
        </w:rPr>
        <w:t>富阳</w:t>
      </w:r>
      <w:r>
        <w:rPr>
          <w:rFonts w:hint="eastAsia" w:ascii="Times New Roman" w:hAnsi="Times New Roman" w:eastAsia="仿宋_GB2312"/>
        </w:rPr>
        <w:t>工匠</w:t>
      </w:r>
      <w:r>
        <w:rPr>
          <w:rFonts w:ascii="Times New Roman" w:hAnsi="Times New Roman" w:eastAsia="仿宋_GB2312"/>
        </w:rPr>
        <w:t>”“</w:t>
      </w:r>
      <w:r>
        <w:rPr>
          <w:rFonts w:hint="eastAsia" w:ascii="Times New Roman" w:hAnsi="Times New Roman" w:eastAsia="仿宋_GB2312"/>
        </w:rPr>
        <w:t>文明出行机关干部作表率</w:t>
      </w:r>
      <w:r>
        <w:rPr>
          <w:rFonts w:ascii="Times New Roman" w:hAnsi="Times New Roman" w:eastAsia="仿宋_GB2312"/>
        </w:rPr>
        <w:t>”</w:t>
      </w:r>
      <w:r>
        <w:rPr>
          <w:rFonts w:hint="eastAsia" w:ascii="Times New Roman" w:hAnsi="Times New Roman" w:eastAsia="仿宋_GB2312"/>
        </w:rPr>
        <w:t>等群众性文明创建活动，</w:t>
      </w:r>
      <w:r>
        <w:rPr>
          <w:rFonts w:ascii="Times New Roman" w:hAnsi="Times New Roman" w:eastAsia="仿宋_GB2312"/>
        </w:rPr>
        <w:t>1</w:t>
      </w:r>
      <w:r>
        <w:rPr>
          <w:rFonts w:hint="eastAsia" w:ascii="Times New Roman" w:hAnsi="Times New Roman" w:eastAsia="仿宋_GB2312"/>
        </w:rPr>
        <w:t>人入选</w:t>
      </w:r>
      <w:r>
        <w:rPr>
          <w:rFonts w:ascii="Times New Roman" w:hAnsi="Times New Roman" w:eastAsia="仿宋_GB2312"/>
        </w:rPr>
        <w:t>“</w:t>
      </w:r>
      <w:r>
        <w:rPr>
          <w:rFonts w:hint="eastAsia" w:ascii="Times New Roman" w:hAnsi="Times New Roman" w:eastAsia="仿宋_GB2312"/>
        </w:rPr>
        <w:t>中国好人榜</w:t>
      </w:r>
      <w:r>
        <w:rPr>
          <w:rFonts w:ascii="Times New Roman" w:hAnsi="Times New Roman" w:eastAsia="仿宋_GB2312"/>
        </w:rPr>
        <w:t>”</w:t>
      </w:r>
      <w:r>
        <w:rPr>
          <w:rFonts w:hint="eastAsia" w:ascii="Times New Roman" w:hAnsi="Times New Roman" w:eastAsia="仿宋_GB2312"/>
        </w:rPr>
        <w:t>。有序推进银湖射击射箭现代五项等亚运场馆建设，成功举办中美篮球对抗赛、全国滑翔伞定点联赛、第九届全民运动会等系列赛事。</w:t>
      </w:r>
    </w:p>
    <w:bookmarkEnd w:id="29"/>
    <w:p>
      <w:pPr>
        <w:snapToGrid w:val="0"/>
        <w:ind w:firstLine="602"/>
        <w:rPr>
          <w:rFonts w:ascii="Times New Roman" w:hAnsi="Times New Roman" w:eastAsia="仿宋_GB2312"/>
          <w:szCs w:val="30"/>
        </w:rPr>
      </w:pPr>
      <w:r>
        <w:rPr>
          <w:rFonts w:ascii="Times New Roman" w:hAnsi="Times New Roman" w:eastAsia="仿宋_GB2312"/>
          <w:b/>
          <w:szCs w:val="30"/>
        </w:rPr>
        <w:t>2</w:t>
      </w:r>
      <w:r>
        <w:rPr>
          <w:rFonts w:hint="eastAsia" w:ascii="Times New Roman" w:hAnsi="Times New Roman" w:eastAsia="仿宋_GB2312"/>
          <w:b/>
          <w:szCs w:val="30"/>
        </w:rPr>
        <w:t>、教育强区深入实施</w:t>
      </w:r>
      <w:r>
        <w:rPr>
          <w:rFonts w:hint="eastAsia" w:ascii="Times New Roman" w:hAnsi="Times New Roman" w:eastAsia="仿宋_GB2312"/>
          <w:szCs w:val="30"/>
        </w:rPr>
        <w:t>。大力实施</w:t>
      </w:r>
      <w:r>
        <w:rPr>
          <w:rFonts w:ascii="Times New Roman" w:hAnsi="Times New Roman" w:eastAsia="仿宋_GB2312"/>
          <w:szCs w:val="30"/>
        </w:rPr>
        <w:t>“</w:t>
      </w:r>
      <w:r>
        <w:rPr>
          <w:rFonts w:hint="eastAsia" w:ascii="Times New Roman" w:hAnsi="Times New Roman" w:eastAsia="仿宋_GB2312"/>
          <w:szCs w:val="30"/>
        </w:rPr>
        <w:t>名师名校名校长</w:t>
      </w:r>
      <w:r>
        <w:rPr>
          <w:rFonts w:ascii="Times New Roman" w:hAnsi="Times New Roman" w:eastAsia="仿宋_GB2312"/>
          <w:szCs w:val="30"/>
        </w:rPr>
        <w:t>”</w:t>
      </w:r>
      <w:r>
        <w:rPr>
          <w:rFonts w:hint="eastAsia" w:ascii="Times New Roman" w:hAnsi="Times New Roman" w:eastAsia="仿宋_GB2312"/>
          <w:szCs w:val="30"/>
        </w:rPr>
        <w:t>工程，入选</w:t>
      </w:r>
      <w:r>
        <w:rPr>
          <w:rFonts w:ascii="Times New Roman" w:hAnsi="Times New Roman" w:eastAsia="仿宋_GB2312"/>
          <w:szCs w:val="30"/>
        </w:rPr>
        <w:t>“</w:t>
      </w:r>
      <w:r>
        <w:rPr>
          <w:rFonts w:hint="eastAsia" w:ascii="Times New Roman" w:hAnsi="Times New Roman" w:eastAsia="仿宋_GB2312"/>
          <w:szCs w:val="30"/>
        </w:rPr>
        <w:t>第五批国家级农村职业教育和成人教育示范县名单</w:t>
      </w:r>
      <w:r>
        <w:rPr>
          <w:rFonts w:ascii="Times New Roman" w:hAnsi="Times New Roman" w:eastAsia="仿宋_GB2312"/>
          <w:szCs w:val="30"/>
        </w:rPr>
        <w:t>”</w:t>
      </w:r>
      <w:r>
        <w:rPr>
          <w:rFonts w:hint="eastAsia" w:ascii="Times New Roman" w:hAnsi="Times New Roman" w:eastAsia="仿宋_GB2312"/>
          <w:szCs w:val="30"/>
        </w:rPr>
        <w:t>县（市、区），新登镇、银湖街道创建成为全国社区教育示范街道（乡镇）。实施杭州和富阳重点普高双向定额招生，郁达夫文豪校区、富阳学院文教路校区等建成投用，义务教育段省标准化学校创建率达</w:t>
      </w:r>
      <w:r>
        <w:rPr>
          <w:rFonts w:ascii="Times New Roman" w:hAnsi="Times New Roman" w:eastAsia="仿宋_GB2312"/>
          <w:szCs w:val="30"/>
        </w:rPr>
        <w:t>98.4%</w:t>
      </w:r>
      <w:r>
        <w:rPr>
          <w:rFonts w:hint="eastAsia" w:ascii="Times New Roman" w:hAnsi="Times New Roman" w:eastAsia="仿宋_GB2312"/>
          <w:szCs w:val="30"/>
        </w:rPr>
        <w:t>。依托</w:t>
      </w:r>
      <w:r>
        <w:rPr>
          <w:rFonts w:ascii="Times New Roman" w:hAnsi="Times New Roman" w:eastAsia="仿宋_GB2312"/>
          <w:szCs w:val="30"/>
        </w:rPr>
        <w:t>“</w:t>
      </w:r>
      <w:r>
        <w:rPr>
          <w:rFonts w:hint="eastAsia" w:ascii="Times New Roman" w:hAnsi="Times New Roman" w:eastAsia="仿宋_GB2312"/>
          <w:szCs w:val="30"/>
        </w:rPr>
        <w:t>三通两平台</w:t>
      </w:r>
      <w:r>
        <w:rPr>
          <w:rFonts w:ascii="Times New Roman" w:hAnsi="Times New Roman" w:eastAsia="仿宋_GB2312"/>
          <w:szCs w:val="30"/>
        </w:rPr>
        <w:t>”</w:t>
      </w:r>
      <w:r>
        <w:rPr>
          <w:rFonts w:hint="eastAsia" w:ascii="Times New Roman" w:hAnsi="Times New Roman" w:eastAsia="仿宋_GB2312"/>
          <w:szCs w:val="30"/>
        </w:rPr>
        <w:t>全面建成教育信息化公共服务体系，</w:t>
      </w:r>
      <w:r>
        <w:rPr>
          <w:rFonts w:ascii="Times New Roman" w:hAnsi="Times New Roman" w:eastAsia="仿宋_GB2312"/>
          <w:szCs w:val="30"/>
        </w:rPr>
        <w:t>9</w:t>
      </w:r>
      <w:r>
        <w:rPr>
          <w:rFonts w:hint="eastAsia" w:ascii="Times New Roman" w:hAnsi="Times New Roman" w:eastAsia="仿宋_GB2312"/>
          <w:szCs w:val="30"/>
        </w:rPr>
        <w:t>所学校建成省、市级数字校园建设示范校。</w:t>
      </w:r>
    </w:p>
    <w:p>
      <w:pPr>
        <w:snapToGrid w:val="0"/>
        <w:ind w:firstLine="602"/>
        <w:rPr>
          <w:rFonts w:ascii="Times New Roman" w:hAnsi="Times New Roman" w:eastAsia="仿宋_GB2312"/>
        </w:rPr>
      </w:pPr>
      <w:r>
        <w:rPr>
          <w:rFonts w:ascii="Times New Roman" w:hAnsi="Times New Roman" w:eastAsia="仿宋_GB2312"/>
          <w:b/>
          <w:szCs w:val="30"/>
        </w:rPr>
        <w:t>3</w:t>
      </w:r>
      <w:r>
        <w:rPr>
          <w:rFonts w:hint="eastAsia" w:ascii="Times New Roman" w:hAnsi="Times New Roman" w:eastAsia="仿宋_GB2312"/>
          <w:b/>
          <w:szCs w:val="30"/>
        </w:rPr>
        <w:t>、医疗服务创新提升</w:t>
      </w:r>
      <w:r>
        <w:rPr>
          <w:rFonts w:hint="eastAsia" w:ascii="Times New Roman" w:hAnsi="Times New Roman" w:eastAsia="仿宋_GB2312"/>
          <w:szCs w:val="30"/>
        </w:rPr>
        <w:t>。</w:t>
      </w:r>
      <w:bookmarkStart w:id="30" w:name="_Hlk528762288"/>
      <w:r>
        <w:rPr>
          <w:rFonts w:hint="eastAsia" w:ascii="Times New Roman" w:hAnsi="Times New Roman" w:eastAsia="仿宋_GB2312"/>
        </w:rPr>
        <w:t>出台《</w:t>
      </w:r>
      <w:r>
        <w:rPr>
          <w:rFonts w:ascii="Times New Roman" w:hAnsi="Times New Roman" w:eastAsia="仿宋_GB2312"/>
        </w:rPr>
        <w:t>“</w:t>
      </w:r>
      <w:r>
        <w:rPr>
          <w:rFonts w:hint="eastAsia" w:ascii="Times New Roman" w:hAnsi="Times New Roman" w:eastAsia="仿宋_GB2312"/>
        </w:rPr>
        <w:t>健康富阳</w:t>
      </w:r>
      <w:r>
        <w:rPr>
          <w:rFonts w:ascii="Times New Roman" w:hAnsi="Times New Roman" w:eastAsia="仿宋_GB2312"/>
        </w:rPr>
        <w:t>”</w:t>
      </w:r>
      <w:r>
        <w:rPr>
          <w:rFonts w:hint="eastAsia" w:ascii="Times New Roman" w:hAnsi="Times New Roman" w:eastAsia="仿宋_GB2312"/>
        </w:rPr>
        <w:t>建设三年行动计划》，</w:t>
      </w:r>
      <w:bookmarkEnd w:id="30"/>
      <w:r>
        <w:rPr>
          <w:rFonts w:hint="eastAsia" w:ascii="Times New Roman" w:hAnsi="Times New Roman" w:eastAsia="仿宋_GB2312"/>
        </w:rPr>
        <w:t>强化优质医疗资源“双下沉两提升”长效机制，深化医药卫生体制改革。实施</w:t>
      </w:r>
      <w:r>
        <w:rPr>
          <w:rFonts w:ascii="Times New Roman" w:hAnsi="Times New Roman" w:eastAsia="仿宋_GB2312"/>
        </w:rPr>
        <w:t>“</w:t>
      </w:r>
      <w:r>
        <w:rPr>
          <w:rFonts w:hint="eastAsia" w:ascii="Times New Roman" w:hAnsi="Times New Roman" w:eastAsia="仿宋_GB2312"/>
        </w:rPr>
        <w:t>基层中医药服务能力提升十三五行动计划</w:t>
      </w:r>
      <w:r>
        <w:rPr>
          <w:rFonts w:ascii="Times New Roman" w:hAnsi="Times New Roman" w:eastAsia="仿宋_GB2312"/>
        </w:rPr>
        <w:t>”</w:t>
      </w:r>
      <w:r>
        <w:rPr>
          <w:rFonts w:hint="eastAsia" w:ascii="Times New Roman" w:hAnsi="Times New Roman" w:eastAsia="仿宋_GB2312"/>
        </w:rPr>
        <w:t>，推进</w:t>
      </w:r>
      <w:r>
        <w:rPr>
          <w:rFonts w:ascii="Times New Roman" w:hAnsi="Times New Roman" w:eastAsia="仿宋_GB2312"/>
        </w:rPr>
        <w:t>“</w:t>
      </w:r>
      <w:r>
        <w:rPr>
          <w:rFonts w:hint="eastAsia" w:ascii="Times New Roman" w:hAnsi="Times New Roman" w:eastAsia="仿宋_GB2312"/>
        </w:rPr>
        <w:t>基层中医化、中医基层化</w:t>
      </w:r>
      <w:r>
        <w:rPr>
          <w:rFonts w:ascii="Times New Roman" w:hAnsi="Times New Roman" w:eastAsia="仿宋_GB2312"/>
        </w:rPr>
        <w:t>”</w:t>
      </w:r>
      <w:r>
        <w:rPr>
          <w:rFonts w:hint="eastAsia" w:ascii="Times New Roman" w:hAnsi="Times New Roman" w:eastAsia="仿宋_GB2312"/>
        </w:rPr>
        <w:t>。扎实推进医联体建设和家庭医生签约服务，加强与邵逸夫医院、杭州市医院、上海儿童医院等省市级大医院合作力度，提升区域医疗技术水平，打造分级诊疗体系。完成区妇幼保健院和区二院新病房大楼启用，区中医院整体搬迁，新登、渌渚、常安等社区卫生服务中心新建工程，全区医疗卫生硬件水平再上台阶。获全国妇幼健康优质服务示范区称号。</w:t>
      </w:r>
    </w:p>
    <w:p>
      <w:pPr>
        <w:snapToGrid w:val="0"/>
        <w:ind w:firstLine="602"/>
        <w:rPr>
          <w:rFonts w:ascii="Times New Roman" w:hAnsi="Times New Roman" w:eastAsia="仿宋_GB2312"/>
        </w:rPr>
      </w:pPr>
      <w:r>
        <w:rPr>
          <w:rFonts w:ascii="Times New Roman" w:hAnsi="Times New Roman" w:eastAsia="仿宋_GB2312"/>
          <w:b/>
        </w:rPr>
        <w:t>4</w:t>
      </w:r>
      <w:r>
        <w:rPr>
          <w:rFonts w:hint="eastAsia" w:ascii="Times New Roman" w:hAnsi="Times New Roman" w:eastAsia="仿宋_GB2312"/>
          <w:b/>
        </w:rPr>
        <w:t>、保障体系不断完善。</w:t>
      </w:r>
      <w:r>
        <w:rPr>
          <w:rFonts w:hint="eastAsia" w:ascii="Times New Roman" w:hAnsi="Times New Roman" w:eastAsia="仿宋_GB2312"/>
        </w:rPr>
        <w:t>与杭州主城区社保制度深度并轨，完成</w:t>
      </w:r>
      <w:r>
        <w:rPr>
          <w:rFonts w:ascii="Times New Roman" w:hAnsi="Times New Roman" w:eastAsia="仿宋_GB2312"/>
        </w:rPr>
        <w:t>90</w:t>
      </w:r>
      <w:r>
        <w:rPr>
          <w:rFonts w:hint="eastAsia" w:ascii="Times New Roman" w:hAnsi="Times New Roman" w:eastAsia="仿宋_GB2312"/>
        </w:rPr>
        <w:t>余万参保人员的信息合并，全区养老、医保综合参保率达</w:t>
      </w:r>
      <w:r>
        <w:rPr>
          <w:rFonts w:ascii="Times New Roman" w:hAnsi="Times New Roman" w:eastAsia="仿宋_GB2312"/>
        </w:rPr>
        <w:t>95%</w:t>
      </w:r>
      <w:r>
        <w:rPr>
          <w:rFonts w:hint="eastAsia" w:ascii="Times New Roman" w:hAnsi="Times New Roman" w:eastAsia="仿宋_GB2312"/>
        </w:rPr>
        <w:t>、</w:t>
      </w:r>
      <w:r>
        <w:rPr>
          <w:rFonts w:ascii="Times New Roman" w:hAnsi="Times New Roman" w:eastAsia="仿宋_GB2312"/>
        </w:rPr>
        <w:t>99%</w:t>
      </w:r>
      <w:r>
        <w:rPr>
          <w:rFonts w:hint="eastAsia" w:ascii="Times New Roman" w:hAnsi="Times New Roman" w:eastAsia="仿宋_GB2312"/>
        </w:rPr>
        <w:t>。完</w:t>
      </w:r>
      <w:r>
        <w:rPr>
          <w:rFonts w:hint="eastAsia" w:ascii="Times New Roman" w:hAnsi="Times New Roman" w:eastAsia="仿宋_GB2312"/>
          <w:szCs w:val="21"/>
        </w:rPr>
        <w:t>善就业帮扶服务体系和社会救助</w:t>
      </w:r>
      <w:r>
        <w:rPr>
          <w:rFonts w:ascii="Times New Roman" w:hAnsi="Times New Roman" w:eastAsia="仿宋_GB2312"/>
          <w:szCs w:val="21"/>
        </w:rPr>
        <w:t>“</w:t>
      </w:r>
      <w:r>
        <w:rPr>
          <w:rFonts w:hint="eastAsia" w:ascii="Times New Roman" w:hAnsi="Times New Roman" w:eastAsia="仿宋_GB2312"/>
          <w:szCs w:val="21"/>
        </w:rPr>
        <w:t>一站式</w:t>
      </w:r>
      <w:r>
        <w:rPr>
          <w:rFonts w:ascii="Times New Roman" w:hAnsi="Times New Roman" w:eastAsia="仿宋_GB2312"/>
          <w:szCs w:val="21"/>
        </w:rPr>
        <w:t>”</w:t>
      </w:r>
      <w:r>
        <w:rPr>
          <w:rFonts w:hint="eastAsia" w:ascii="Times New Roman" w:hAnsi="Times New Roman" w:eastAsia="仿宋_GB2312"/>
          <w:szCs w:val="21"/>
        </w:rPr>
        <w:t>平台建设。健全住房保障体系，推进城中村改造和省级棚改项目建设。</w:t>
      </w:r>
      <w:r>
        <w:rPr>
          <w:rFonts w:hint="eastAsia" w:ascii="Times New Roman" w:hAnsi="Times New Roman" w:eastAsia="仿宋_GB2312"/>
        </w:rPr>
        <w:t>保障残疾人权益，</w:t>
      </w:r>
      <w:r>
        <w:rPr>
          <w:rFonts w:hint="eastAsia" w:ascii="Times New Roman" w:hAnsi="Times New Roman" w:eastAsia="仿宋_GB2312"/>
          <w:bCs/>
        </w:rPr>
        <w:t>运用公益金资助失独、伤残、计生手术并发症等特殊困难家庭</w:t>
      </w:r>
      <w:r>
        <w:rPr>
          <w:rFonts w:hint="eastAsia" w:ascii="Times New Roman" w:hAnsi="Times New Roman" w:eastAsia="仿宋_GB2312"/>
          <w:szCs w:val="21"/>
        </w:rPr>
        <w:t>。开展养老服务综合改革试点工作，建成乡镇级居家养老服务照料中心</w:t>
      </w:r>
      <w:r>
        <w:rPr>
          <w:rFonts w:ascii="Times New Roman" w:hAnsi="Times New Roman" w:eastAsia="仿宋_GB2312"/>
          <w:szCs w:val="21"/>
        </w:rPr>
        <w:t>24</w:t>
      </w:r>
      <w:r>
        <w:rPr>
          <w:rFonts w:hint="eastAsia" w:ascii="Times New Roman" w:hAnsi="Times New Roman" w:eastAsia="仿宋_GB2312"/>
          <w:szCs w:val="21"/>
        </w:rPr>
        <w:t>家，示范型居家养老服务中心</w:t>
      </w:r>
      <w:r>
        <w:rPr>
          <w:rFonts w:ascii="Times New Roman" w:hAnsi="Times New Roman" w:eastAsia="仿宋_GB2312"/>
          <w:szCs w:val="21"/>
        </w:rPr>
        <w:t>5</w:t>
      </w:r>
      <w:r>
        <w:rPr>
          <w:rFonts w:hint="eastAsia" w:ascii="Times New Roman" w:hAnsi="Times New Roman" w:eastAsia="仿宋_GB2312"/>
          <w:szCs w:val="21"/>
        </w:rPr>
        <w:t>家。</w:t>
      </w:r>
    </w:p>
    <w:p>
      <w:pPr>
        <w:pStyle w:val="2"/>
        <w:snapToGrid w:val="0"/>
        <w:ind w:firstLine="800" w:firstLineChars="250"/>
        <w:jc w:val="both"/>
        <w:rPr>
          <w:rFonts w:ascii="Times New Roman" w:hAnsi="Times New Roman"/>
          <w:b w:val="0"/>
          <w:szCs w:val="32"/>
        </w:rPr>
      </w:pPr>
      <w:bookmarkStart w:id="31" w:name="_Toc4704"/>
      <w:r>
        <w:rPr>
          <w:rFonts w:hint="eastAsia" w:ascii="Times New Roman" w:hAnsi="Times New Roman"/>
          <w:b w:val="0"/>
          <w:szCs w:val="32"/>
        </w:rPr>
        <w:t>六、《纲要》实施难点及形势分析</w:t>
      </w:r>
      <w:bookmarkEnd w:id="31"/>
    </w:p>
    <w:p>
      <w:pPr>
        <w:snapToGrid w:val="0"/>
        <w:ind w:firstLine="600"/>
        <w:rPr>
          <w:rFonts w:ascii="Times New Roman" w:hAnsi="Times New Roman" w:eastAsia="仿宋_GB2312"/>
          <w:szCs w:val="30"/>
        </w:rPr>
      </w:pPr>
      <w:bookmarkStart w:id="32" w:name="_Toc522964422"/>
      <w:bookmarkStart w:id="33" w:name="_Toc521679505"/>
      <w:bookmarkStart w:id="34" w:name="_Toc521601796"/>
      <w:r>
        <w:rPr>
          <w:rFonts w:hint="eastAsia" w:ascii="Times New Roman" w:hAnsi="Times New Roman" w:eastAsia="仿宋_GB2312"/>
          <w:szCs w:val="30"/>
        </w:rPr>
        <w:t>从《纲要》实施情况看，</w:t>
      </w:r>
      <w:r>
        <w:rPr>
          <w:rFonts w:ascii="Times New Roman" w:hAnsi="Times New Roman" w:eastAsia="仿宋_GB2312"/>
          <w:szCs w:val="30"/>
        </w:rPr>
        <w:t>“</w:t>
      </w:r>
      <w:r>
        <w:rPr>
          <w:rFonts w:hint="eastAsia" w:ascii="Times New Roman" w:hAnsi="Times New Roman" w:eastAsia="仿宋_GB2312"/>
          <w:szCs w:val="30"/>
        </w:rPr>
        <w:t>十三五</w:t>
      </w:r>
      <w:r>
        <w:rPr>
          <w:rFonts w:ascii="Times New Roman" w:hAnsi="Times New Roman" w:eastAsia="仿宋_GB2312"/>
          <w:szCs w:val="30"/>
        </w:rPr>
        <w:t>”</w:t>
      </w:r>
      <w:r>
        <w:rPr>
          <w:rFonts w:hint="eastAsia" w:ascii="Times New Roman" w:hAnsi="Times New Roman" w:eastAsia="仿宋_GB2312"/>
          <w:szCs w:val="30"/>
        </w:rPr>
        <w:t>以来富阳经济社会发展取得一定成效，随着国内外宏观环境和发展阶段的新变化，在进一步推进《纲要》实施过程中需要关注以下新问题和新要求。</w:t>
      </w:r>
    </w:p>
    <w:p>
      <w:pPr>
        <w:pStyle w:val="3"/>
        <w:keepNext w:val="0"/>
        <w:snapToGrid w:val="0"/>
        <w:ind w:firstLine="600"/>
        <w:rPr>
          <w:rFonts w:ascii="Times New Roman" w:hAnsi="Times New Roman"/>
          <w:b w:val="0"/>
          <w:sz w:val="30"/>
          <w:szCs w:val="30"/>
        </w:rPr>
      </w:pPr>
      <w:bookmarkStart w:id="35" w:name="_Toc524789714"/>
      <w:bookmarkStart w:id="36" w:name="_Toc23213"/>
      <w:r>
        <w:rPr>
          <w:rFonts w:hint="eastAsia" w:ascii="Times New Roman" w:hAnsi="Times New Roman"/>
          <w:b w:val="0"/>
          <w:sz w:val="30"/>
          <w:szCs w:val="30"/>
        </w:rPr>
        <w:t>（一）</w:t>
      </w:r>
      <w:bookmarkEnd w:id="32"/>
      <w:r>
        <w:rPr>
          <w:rFonts w:hint="eastAsia" w:ascii="Times New Roman" w:hAnsi="Times New Roman"/>
          <w:b w:val="0"/>
          <w:sz w:val="30"/>
          <w:szCs w:val="30"/>
        </w:rPr>
        <w:t>面</w:t>
      </w:r>
      <w:bookmarkEnd w:id="35"/>
      <w:r>
        <w:rPr>
          <w:rFonts w:hint="eastAsia" w:ascii="Times New Roman" w:hAnsi="Times New Roman"/>
          <w:b w:val="0"/>
          <w:sz w:val="30"/>
          <w:szCs w:val="30"/>
        </w:rPr>
        <w:t>临的主要问题</w:t>
      </w:r>
      <w:bookmarkEnd w:id="36"/>
    </w:p>
    <w:p>
      <w:pPr>
        <w:snapToGrid w:val="0"/>
        <w:ind w:firstLineChars="0"/>
        <w:rPr>
          <w:rFonts w:ascii="Times New Roman" w:hAnsi="Times New Roman" w:eastAsia="仿宋_GB2312"/>
          <w:szCs w:val="30"/>
        </w:rPr>
      </w:pPr>
      <w:r>
        <w:rPr>
          <w:rFonts w:ascii="Times New Roman" w:hAnsi="Times New Roman" w:eastAsia="楷体"/>
          <w:bCs/>
          <w:szCs w:val="30"/>
        </w:rPr>
        <w:t>1</w:t>
      </w:r>
      <w:r>
        <w:rPr>
          <w:rFonts w:hint="eastAsia" w:ascii="Times New Roman" w:hAnsi="Times New Roman" w:eastAsia="楷体"/>
          <w:bCs/>
          <w:szCs w:val="30"/>
        </w:rPr>
        <w:t>、经济转型全面推进，但高新产业发展亟需提速。</w:t>
      </w:r>
      <w:r>
        <w:rPr>
          <w:rFonts w:hint="eastAsia" w:ascii="Times New Roman" w:hAnsi="Times New Roman" w:eastAsia="仿宋_GB2312"/>
          <w:szCs w:val="30"/>
        </w:rPr>
        <w:t>当前，富阳经济转型取得一定成效，但传统产业占比仍相对较高，装备制造业占工业增加值比重仅为三分之一左右，与杭州大都市新型城区相匹配的高新技术产业和现代服务业体系尚未建立，创新驱动和创新协同格局尚未形成。</w:t>
      </w:r>
      <w:r>
        <w:rPr>
          <w:rFonts w:hint="eastAsia" w:ascii="Times New Roman" w:hAnsi="Times New Roman" w:eastAsia="仿宋_GB2312"/>
          <w:b/>
          <w:bCs/>
          <w:szCs w:val="30"/>
        </w:rPr>
        <w:t>一是</w:t>
      </w:r>
      <w:r>
        <w:rPr>
          <w:rFonts w:hint="eastAsia" w:ascii="Times New Roman" w:hAnsi="Times New Roman" w:eastAsia="仿宋_GB2312"/>
          <w:szCs w:val="30"/>
        </w:rPr>
        <w:t>传统产业占比过高导致区域经济规模偏小、增速偏慢。富阳经济总量在杭州</w:t>
      </w:r>
      <w:r>
        <w:rPr>
          <w:rFonts w:ascii="Times New Roman" w:hAnsi="Times New Roman" w:eastAsia="仿宋_GB2312"/>
          <w:szCs w:val="30"/>
        </w:rPr>
        <w:t>10</w:t>
      </w:r>
      <w:r>
        <w:rPr>
          <w:rFonts w:hint="eastAsia" w:ascii="Times New Roman" w:hAnsi="Times New Roman" w:eastAsia="仿宋_GB2312"/>
          <w:szCs w:val="30"/>
        </w:rPr>
        <w:t>区中排名第</w:t>
      </w:r>
      <w:r>
        <w:rPr>
          <w:rFonts w:ascii="Times New Roman" w:hAnsi="Times New Roman" w:eastAsia="仿宋_GB2312"/>
          <w:szCs w:val="30"/>
        </w:rPr>
        <w:t>7</w:t>
      </w:r>
      <w:r>
        <w:rPr>
          <w:rFonts w:hint="eastAsia" w:ascii="Times New Roman" w:hAnsi="Times New Roman" w:eastAsia="仿宋_GB2312"/>
          <w:szCs w:val="30"/>
        </w:rPr>
        <w:t>位，</w:t>
      </w:r>
      <w:r>
        <w:rPr>
          <w:rFonts w:ascii="Times New Roman" w:hAnsi="Times New Roman" w:eastAsia="仿宋_GB2312"/>
          <w:szCs w:val="30"/>
        </w:rPr>
        <w:t>2018</w:t>
      </w:r>
      <w:r>
        <w:rPr>
          <w:rFonts w:hint="eastAsia" w:ascii="Times New Roman" w:hAnsi="Times New Roman" w:eastAsia="仿宋_GB2312"/>
          <w:szCs w:val="30"/>
        </w:rPr>
        <w:t>年上半年全区</w:t>
      </w:r>
      <w:r>
        <w:rPr>
          <w:rFonts w:ascii="Times New Roman" w:hAnsi="Times New Roman" w:eastAsia="仿宋_GB2312"/>
          <w:szCs w:val="30"/>
        </w:rPr>
        <w:t>GDP</w:t>
      </w:r>
      <w:r>
        <w:rPr>
          <w:rFonts w:hint="eastAsia" w:ascii="Times New Roman" w:hAnsi="Times New Roman" w:eastAsia="仿宋_GB2312"/>
          <w:szCs w:val="30"/>
        </w:rPr>
        <w:t>增速为</w:t>
      </w:r>
      <w:r>
        <w:rPr>
          <w:rFonts w:ascii="Times New Roman" w:hAnsi="Times New Roman" w:eastAsia="仿宋_GB2312"/>
          <w:szCs w:val="30"/>
        </w:rPr>
        <w:t>6.1%</w:t>
      </w:r>
      <w:r>
        <w:rPr>
          <w:rFonts w:hint="eastAsia" w:ascii="Times New Roman" w:hAnsi="Times New Roman" w:eastAsia="仿宋_GB2312"/>
          <w:szCs w:val="30"/>
        </w:rPr>
        <w:t>，低于全市平均</w:t>
      </w:r>
      <w:r>
        <w:rPr>
          <w:rFonts w:ascii="Times New Roman" w:hAnsi="Times New Roman" w:eastAsia="仿宋_GB2312"/>
          <w:szCs w:val="30"/>
        </w:rPr>
        <w:t>1.5</w:t>
      </w:r>
      <w:r>
        <w:rPr>
          <w:rFonts w:hint="eastAsia" w:ascii="Times New Roman" w:hAnsi="Times New Roman" w:eastAsia="仿宋_GB2312"/>
          <w:szCs w:val="30"/>
        </w:rPr>
        <w:t>个百分点。</w:t>
      </w:r>
      <w:r>
        <w:rPr>
          <w:rFonts w:hint="eastAsia" w:ascii="Times New Roman" w:hAnsi="Times New Roman" w:eastAsia="仿宋_GB2312"/>
          <w:b/>
          <w:bCs/>
          <w:szCs w:val="30"/>
        </w:rPr>
        <w:t>二是</w:t>
      </w:r>
      <w:r>
        <w:rPr>
          <w:rFonts w:hint="eastAsia" w:ascii="Times New Roman" w:hAnsi="Times New Roman" w:eastAsia="仿宋_GB2312"/>
          <w:szCs w:val="30"/>
        </w:rPr>
        <w:t>新兴产业体系发育不足，科技型企业、领军型人才和科技研发投入仍然相对偏少，</w:t>
      </w:r>
      <w:r>
        <w:rPr>
          <w:rFonts w:ascii="Times New Roman" w:hAnsi="Times New Roman" w:eastAsia="仿宋_GB2312"/>
          <w:szCs w:val="30"/>
        </w:rPr>
        <w:t>2018</w:t>
      </w:r>
      <w:r>
        <w:rPr>
          <w:rFonts w:hint="eastAsia" w:ascii="Times New Roman" w:hAnsi="Times New Roman" w:eastAsia="仿宋_GB2312"/>
          <w:szCs w:val="30"/>
        </w:rPr>
        <w:t>年上半年，全区战略性新兴产业占规上工业比重为</w:t>
      </w:r>
      <w:r>
        <w:rPr>
          <w:rFonts w:ascii="Times New Roman" w:hAnsi="Times New Roman" w:eastAsia="仿宋_GB2312"/>
          <w:szCs w:val="30"/>
        </w:rPr>
        <w:t>23.2%</w:t>
      </w:r>
      <w:r>
        <w:rPr>
          <w:rFonts w:hint="eastAsia" w:ascii="Times New Roman" w:hAnsi="Times New Roman" w:eastAsia="仿宋_GB2312"/>
          <w:szCs w:val="30"/>
        </w:rPr>
        <w:t>，低于全市平均</w:t>
      </w:r>
      <w:r>
        <w:rPr>
          <w:rFonts w:ascii="Times New Roman" w:hAnsi="Times New Roman" w:eastAsia="仿宋_GB2312"/>
          <w:szCs w:val="30"/>
        </w:rPr>
        <w:t>9.0</w:t>
      </w:r>
      <w:r>
        <w:rPr>
          <w:rFonts w:hint="eastAsia" w:ascii="Times New Roman" w:hAnsi="Times New Roman" w:eastAsia="仿宋_GB2312"/>
          <w:szCs w:val="30"/>
        </w:rPr>
        <w:t>个百分点，处于杭州主城</w:t>
      </w:r>
      <w:r>
        <w:rPr>
          <w:rFonts w:ascii="Times New Roman" w:hAnsi="Times New Roman" w:eastAsia="仿宋_GB2312"/>
          <w:szCs w:val="30"/>
        </w:rPr>
        <w:t>10</w:t>
      </w:r>
      <w:r>
        <w:rPr>
          <w:rFonts w:hint="eastAsia" w:ascii="Times New Roman" w:hAnsi="Times New Roman" w:eastAsia="仿宋_GB2312"/>
          <w:szCs w:val="30"/>
        </w:rPr>
        <w:t>区中的第</w:t>
      </w:r>
      <w:r>
        <w:rPr>
          <w:rFonts w:ascii="Times New Roman" w:hAnsi="Times New Roman" w:eastAsia="仿宋_GB2312"/>
          <w:szCs w:val="30"/>
        </w:rPr>
        <w:t>7</w:t>
      </w:r>
      <w:r>
        <w:rPr>
          <w:rFonts w:hint="eastAsia" w:ascii="Times New Roman" w:hAnsi="Times New Roman" w:eastAsia="仿宋_GB2312"/>
          <w:szCs w:val="30"/>
        </w:rPr>
        <w:t>位。</w:t>
      </w:r>
      <w:r>
        <w:rPr>
          <w:rFonts w:hint="eastAsia" w:ascii="Times New Roman" w:hAnsi="Times New Roman" w:eastAsia="仿宋_GB2312"/>
          <w:b/>
          <w:bCs/>
          <w:szCs w:val="30"/>
        </w:rPr>
        <w:t>三是</w:t>
      </w:r>
      <w:r>
        <w:rPr>
          <w:rFonts w:hint="eastAsia" w:ascii="Times New Roman" w:hAnsi="Times New Roman" w:eastAsia="仿宋_GB2312"/>
          <w:szCs w:val="30"/>
        </w:rPr>
        <w:t>各类创新要素支持配套不够，省级万亩千亿大平台、军民融合产业示范基地、产业创新综合体、小微企业园等新载体协同推进的创新承载格局有待增强。</w:t>
      </w:r>
    </w:p>
    <w:p>
      <w:pPr>
        <w:pStyle w:val="125"/>
        <w:snapToGrid w:val="0"/>
        <w:ind w:firstLine="600"/>
        <w:rPr>
          <w:rFonts w:ascii="Times New Roman" w:hAnsi="Times New Roman" w:eastAsia="仿宋_GB2312"/>
        </w:rPr>
      </w:pPr>
      <w:r>
        <w:rPr>
          <w:rFonts w:ascii="Times New Roman" w:hAnsi="Times New Roman" w:eastAsia="楷体"/>
          <w:bCs/>
          <w:szCs w:val="30"/>
        </w:rPr>
        <w:t>2</w:t>
      </w:r>
      <w:r>
        <w:rPr>
          <w:rFonts w:hint="eastAsia" w:ascii="Times New Roman" w:hAnsi="Times New Roman" w:eastAsia="楷体"/>
          <w:bCs/>
          <w:szCs w:val="30"/>
        </w:rPr>
        <w:t>、融合发展深入实施，但城市发展水平与高品质的大都市新型城区目标尚有距离。</w:t>
      </w:r>
      <w:r>
        <w:rPr>
          <w:rFonts w:ascii="Times New Roman" w:hAnsi="Times New Roman" w:eastAsia="仿宋_GB2312"/>
        </w:rPr>
        <w:t>“</w:t>
      </w:r>
      <w:r>
        <w:rPr>
          <w:rFonts w:hint="eastAsia" w:ascii="Times New Roman" w:hAnsi="Times New Roman" w:eastAsia="仿宋_GB2312"/>
        </w:rPr>
        <w:t>十三五</w:t>
      </w:r>
      <w:r>
        <w:rPr>
          <w:rFonts w:ascii="Times New Roman" w:hAnsi="Times New Roman" w:eastAsia="仿宋_GB2312"/>
        </w:rPr>
        <w:t>”</w:t>
      </w:r>
      <w:r>
        <w:rPr>
          <w:rFonts w:hint="eastAsia" w:ascii="Times New Roman" w:hAnsi="Times New Roman" w:eastAsia="仿宋_GB2312"/>
        </w:rPr>
        <w:t>以来，富阳全面推进融合发展，但各领域融合进程差异较大，特别是融合过程中品质城市打造文章相对滞后，与大都市新型城区还存在一定差距。</w:t>
      </w:r>
      <w:r>
        <w:rPr>
          <w:rFonts w:hint="eastAsia" w:ascii="Times New Roman" w:hAnsi="Times New Roman" w:eastAsia="仿宋_GB2312"/>
          <w:b/>
          <w:bCs/>
        </w:rPr>
        <w:t>一是</w:t>
      </w:r>
      <w:r>
        <w:rPr>
          <w:rFonts w:hint="eastAsia" w:ascii="Times New Roman" w:hAnsi="Times New Roman" w:eastAsia="仿宋_GB2312"/>
        </w:rPr>
        <w:t>各领域融合发展面对不同要求，民生融合需高度重视提标增效，产业融合重点是承接外溢，交通融合重点是提速，体制融合重点是寻找突破口。</w:t>
      </w:r>
      <w:r>
        <w:rPr>
          <w:rFonts w:hint="eastAsia" w:ascii="Times New Roman" w:hAnsi="Times New Roman" w:eastAsia="仿宋_GB2312"/>
          <w:b/>
          <w:bCs/>
        </w:rPr>
        <w:t>二是</w:t>
      </w:r>
      <w:r>
        <w:rPr>
          <w:rFonts w:hint="eastAsia" w:ascii="Times New Roman" w:hAnsi="Times New Roman" w:eastAsia="仿宋_GB2312"/>
        </w:rPr>
        <w:t>富阳特色的品质城区功能，短板仍在文化挖掘、教育医疗等高端城市服务功能培育等，承接杭州服务功能外溢的力度仍需加大。</w:t>
      </w:r>
      <w:r>
        <w:rPr>
          <w:rFonts w:hint="eastAsia" w:ascii="Times New Roman" w:hAnsi="Times New Roman" w:eastAsia="仿宋_GB2312"/>
          <w:b/>
          <w:bCs/>
        </w:rPr>
        <w:t>三是</w:t>
      </w:r>
      <w:r>
        <w:rPr>
          <w:rFonts w:hint="eastAsia" w:ascii="Times New Roman" w:hAnsi="Times New Roman" w:eastAsia="仿宋_GB2312"/>
        </w:rPr>
        <w:t>与大都市新型城区要求相比，富阳一江两岸联动发展的格局、建新改旧同步推进的步伐、</w:t>
      </w:r>
      <w:r>
        <w:rPr>
          <w:rFonts w:ascii="Times New Roman" w:hAnsi="Times New Roman" w:eastAsia="仿宋_GB2312"/>
          <w:szCs w:val="30"/>
        </w:rPr>
        <w:t>“</w:t>
      </w:r>
      <w:r>
        <w:rPr>
          <w:rFonts w:hint="eastAsia" w:ascii="Times New Roman" w:hAnsi="Times New Roman" w:eastAsia="仿宋_GB2312"/>
          <w:szCs w:val="30"/>
        </w:rPr>
        <w:t>江城人一体</w:t>
      </w:r>
      <w:r>
        <w:rPr>
          <w:rFonts w:ascii="Times New Roman" w:hAnsi="Times New Roman" w:eastAsia="仿宋_GB2312"/>
          <w:szCs w:val="30"/>
        </w:rPr>
        <w:t>”</w:t>
      </w:r>
      <w:r>
        <w:rPr>
          <w:rFonts w:hint="eastAsia" w:ascii="Times New Roman" w:hAnsi="Times New Roman" w:eastAsia="仿宋_GB2312"/>
          <w:szCs w:val="30"/>
        </w:rPr>
        <w:t>的文章</w:t>
      </w:r>
      <w:r>
        <w:rPr>
          <w:rFonts w:hint="eastAsia" w:ascii="Times New Roman" w:hAnsi="Times New Roman" w:eastAsia="仿宋_GB2312"/>
        </w:rPr>
        <w:t>需要进一步强化。</w:t>
      </w:r>
    </w:p>
    <w:p>
      <w:pPr>
        <w:pStyle w:val="125"/>
        <w:snapToGrid w:val="0"/>
        <w:ind w:firstLine="600"/>
        <w:rPr>
          <w:rFonts w:ascii="Times New Roman" w:hAnsi="Times New Roman" w:eastAsia="仿宋_GB2312"/>
          <w:szCs w:val="30"/>
        </w:rPr>
      </w:pPr>
      <w:r>
        <w:rPr>
          <w:rFonts w:ascii="Times New Roman" w:hAnsi="Times New Roman" w:eastAsia="楷体"/>
          <w:bCs/>
          <w:szCs w:val="30"/>
        </w:rPr>
        <w:t>3</w:t>
      </w:r>
      <w:r>
        <w:rPr>
          <w:rFonts w:hint="eastAsia" w:ascii="Times New Roman" w:hAnsi="Times New Roman" w:eastAsia="楷体"/>
          <w:bCs/>
          <w:szCs w:val="30"/>
        </w:rPr>
        <w:t>、城镇化进程深入推进，但高水平的社会治理能力仍需提升。</w:t>
      </w:r>
      <w:r>
        <w:rPr>
          <w:rFonts w:hint="eastAsia" w:ascii="Times New Roman" w:hAnsi="Times New Roman" w:eastAsia="仿宋_GB2312"/>
          <w:szCs w:val="30"/>
        </w:rPr>
        <w:t>虽然富阳成为杭州主城区之一，但现代化的城市管理、精细化的基层治理、高素质的城乡文明素养，都仍存在较大提升空间。</w:t>
      </w:r>
      <w:r>
        <w:rPr>
          <w:rFonts w:hint="eastAsia" w:ascii="Times New Roman" w:hAnsi="Times New Roman" w:eastAsia="仿宋_GB2312"/>
          <w:b/>
          <w:szCs w:val="30"/>
        </w:rPr>
        <w:t>一是</w:t>
      </w:r>
      <w:r>
        <w:rPr>
          <w:rFonts w:hint="eastAsia" w:ascii="Times New Roman" w:hAnsi="Times New Roman" w:eastAsia="仿宋_GB2312"/>
          <w:szCs w:val="30"/>
        </w:rPr>
        <w:t>城市管理水平与现代化、国际化大都市发展水平还有一定差距，城市精细化管理有待进一步提升。</w:t>
      </w:r>
      <w:r>
        <w:rPr>
          <w:rFonts w:hint="eastAsia" w:ascii="Times New Roman" w:hAnsi="Times New Roman" w:eastAsia="仿宋_GB2312"/>
          <w:b/>
          <w:bCs/>
          <w:szCs w:val="30"/>
        </w:rPr>
        <w:t>二是</w:t>
      </w:r>
      <w:r>
        <w:rPr>
          <w:rFonts w:hint="eastAsia" w:ascii="Times New Roman" w:hAnsi="Times New Roman" w:eastAsia="仿宋_GB2312"/>
          <w:szCs w:val="30"/>
        </w:rPr>
        <w:t>基层治理基础仍需强化，治理标准不高、治理方式简单、治理水平低下的现象仍有存在，提升基层社区建设与管理水平显得尤为重要。</w:t>
      </w:r>
      <w:r>
        <w:rPr>
          <w:rFonts w:hint="eastAsia" w:ascii="Times New Roman" w:hAnsi="Times New Roman" w:eastAsia="仿宋_GB2312"/>
          <w:b/>
          <w:szCs w:val="30"/>
        </w:rPr>
        <w:t>三是</w:t>
      </w:r>
      <w:r>
        <w:rPr>
          <w:rFonts w:hint="eastAsia" w:ascii="Times New Roman" w:hAnsi="Times New Roman" w:eastAsia="仿宋_GB2312"/>
          <w:bCs/>
          <w:szCs w:val="30"/>
        </w:rPr>
        <w:t>城乡文明素养提升面临新的要求，</w:t>
      </w:r>
      <w:r>
        <w:rPr>
          <w:rFonts w:hint="eastAsia" w:ascii="Times New Roman" w:hAnsi="Times New Roman" w:eastAsia="仿宋_GB2312"/>
          <w:szCs w:val="30"/>
        </w:rPr>
        <w:t>乡村振兴面临更高的乡村治理和乡风文明要求。</w:t>
      </w:r>
    </w:p>
    <w:p>
      <w:pPr>
        <w:pStyle w:val="3"/>
        <w:keepNext w:val="0"/>
        <w:snapToGrid w:val="0"/>
        <w:ind w:firstLine="600"/>
        <w:rPr>
          <w:rFonts w:ascii="Times New Roman" w:hAnsi="Times New Roman"/>
          <w:b w:val="0"/>
          <w:sz w:val="30"/>
          <w:szCs w:val="30"/>
        </w:rPr>
      </w:pPr>
      <w:bookmarkStart w:id="37" w:name="_Toc524789715"/>
      <w:bookmarkStart w:id="38" w:name="_Toc24455"/>
      <w:r>
        <w:rPr>
          <w:rFonts w:hint="eastAsia" w:ascii="Times New Roman" w:hAnsi="Times New Roman"/>
          <w:b w:val="0"/>
          <w:sz w:val="30"/>
          <w:szCs w:val="30"/>
        </w:rPr>
        <w:t>（二）</w:t>
      </w:r>
      <w:bookmarkEnd w:id="37"/>
      <w:r>
        <w:rPr>
          <w:rFonts w:hint="eastAsia" w:ascii="Times New Roman" w:hAnsi="Times New Roman"/>
          <w:b w:val="0"/>
          <w:sz w:val="30"/>
          <w:szCs w:val="30"/>
        </w:rPr>
        <w:t>面临的重大机遇</w:t>
      </w:r>
      <w:bookmarkEnd w:id="38"/>
    </w:p>
    <w:p>
      <w:pPr>
        <w:snapToGrid w:val="0"/>
        <w:ind w:firstLine="600"/>
        <w:rPr>
          <w:rFonts w:ascii="Times New Roman" w:hAnsi="Times New Roman" w:eastAsia="仿宋_GB2312"/>
          <w:szCs w:val="30"/>
        </w:rPr>
      </w:pPr>
      <w:r>
        <w:rPr>
          <w:rFonts w:ascii="Times New Roman" w:hAnsi="Times New Roman" w:eastAsia="楷体"/>
          <w:szCs w:val="30"/>
        </w:rPr>
        <w:t>1</w:t>
      </w:r>
      <w:r>
        <w:rPr>
          <w:rFonts w:hint="eastAsia" w:ascii="Times New Roman" w:hAnsi="Times New Roman" w:eastAsia="楷体"/>
          <w:szCs w:val="30"/>
        </w:rPr>
        <w:t>、从国内外经济形势来看，进入经济增速平稳</w:t>
      </w:r>
      <w:r>
        <w:rPr>
          <w:rFonts w:ascii="Times New Roman" w:hAnsi="Times New Roman" w:eastAsia="楷体"/>
          <w:szCs w:val="30"/>
        </w:rPr>
        <w:t>“</w:t>
      </w:r>
      <w:r>
        <w:rPr>
          <w:rFonts w:hint="eastAsia" w:ascii="Times New Roman" w:hAnsi="Times New Roman" w:eastAsia="楷体"/>
          <w:szCs w:val="30"/>
        </w:rPr>
        <w:t>换档</w:t>
      </w:r>
      <w:r>
        <w:rPr>
          <w:rFonts w:ascii="Times New Roman" w:hAnsi="Times New Roman" w:eastAsia="楷体"/>
          <w:szCs w:val="30"/>
        </w:rPr>
        <w:t>”</w:t>
      </w:r>
      <w:r>
        <w:rPr>
          <w:rFonts w:hint="eastAsia" w:ascii="Times New Roman" w:hAnsi="Times New Roman" w:eastAsia="楷体"/>
          <w:szCs w:val="30"/>
        </w:rPr>
        <w:t>的新旧动能转换阶段，要求富阳抓住机遇，深化融合转型。</w:t>
      </w:r>
      <w:r>
        <w:rPr>
          <w:rFonts w:hint="eastAsia" w:ascii="Times New Roman" w:hAnsi="Times New Roman" w:eastAsia="仿宋_GB2312"/>
          <w:szCs w:val="30"/>
        </w:rPr>
        <w:t>当前及未来一段时期，全球经济增长明显放缓，中国正处在转变发展方式的关键时期，稳增长、稳金融、稳开放等政策的实施成为常态。就富阳而言，稳增长就要求着力抓好技术创新和结构调整，实现创新经济的突破转型；稳金融就要求破解流动性障碍，着力抓好有效投资；稳开放就要求强化开放协作，借力提升融合发展水平，坚定不移地让产业、城市、环境等一切因素融入杭州大都市，全力加快建设富裕阳光的大都市新型城区。</w:t>
      </w:r>
    </w:p>
    <w:p>
      <w:pPr>
        <w:snapToGrid w:val="0"/>
        <w:ind w:firstLine="600"/>
        <w:rPr>
          <w:rFonts w:ascii="Times New Roman" w:hAnsi="Times New Roman" w:eastAsia="仿宋_GB2312"/>
          <w:szCs w:val="30"/>
        </w:rPr>
      </w:pPr>
      <w:r>
        <w:rPr>
          <w:rFonts w:ascii="Times New Roman" w:hAnsi="Times New Roman" w:eastAsia="楷体"/>
          <w:szCs w:val="30"/>
        </w:rPr>
        <w:t>2</w:t>
      </w:r>
      <w:r>
        <w:rPr>
          <w:rFonts w:hint="eastAsia" w:ascii="Times New Roman" w:hAnsi="Times New Roman" w:eastAsia="楷体"/>
          <w:szCs w:val="30"/>
        </w:rPr>
        <w:t>、从省市发展导向来看，进入引领新常态的高水平建设高质量发展阶段，要求富阳顺势而为，加快升级转段。</w:t>
      </w:r>
      <w:r>
        <w:rPr>
          <w:rFonts w:hint="eastAsia" w:ascii="Times New Roman" w:hAnsi="Times New Roman" w:eastAsia="仿宋_GB2312"/>
          <w:szCs w:val="30"/>
        </w:rPr>
        <w:t>当前数字经济成为我省</w:t>
      </w:r>
      <w:r>
        <w:rPr>
          <w:rFonts w:ascii="Times New Roman" w:hAnsi="Times New Roman" w:eastAsia="仿宋_GB2312"/>
          <w:szCs w:val="30"/>
        </w:rPr>
        <w:t>“</w:t>
      </w:r>
      <w:r>
        <w:rPr>
          <w:rFonts w:hint="eastAsia" w:ascii="Times New Roman" w:hAnsi="Times New Roman" w:eastAsia="仿宋_GB2312"/>
          <w:szCs w:val="30"/>
        </w:rPr>
        <w:t>一号工程</w:t>
      </w:r>
      <w:r>
        <w:rPr>
          <w:rFonts w:ascii="Times New Roman" w:hAnsi="Times New Roman" w:eastAsia="仿宋_GB2312"/>
          <w:szCs w:val="30"/>
        </w:rPr>
        <w:t>”</w:t>
      </w:r>
      <w:r>
        <w:rPr>
          <w:rFonts w:hint="eastAsia" w:ascii="Times New Roman" w:hAnsi="Times New Roman" w:eastAsia="仿宋_GB2312"/>
          <w:szCs w:val="30"/>
        </w:rPr>
        <w:t>，浙江省</w:t>
      </w:r>
      <w:r>
        <w:rPr>
          <w:rFonts w:ascii="Times New Roman" w:hAnsi="Times New Roman" w:eastAsia="仿宋_GB2312"/>
          <w:szCs w:val="30"/>
        </w:rPr>
        <w:t>“</w:t>
      </w:r>
      <w:r>
        <w:rPr>
          <w:rFonts w:hint="eastAsia" w:ascii="Times New Roman" w:hAnsi="Times New Roman" w:eastAsia="仿宋_GB2312"/>
          <w:szCs w:val="30"/>
        </w:rPr>
        <w:t>四大</w:t>
      </w:r>
      <w:r>
        <w:rPr>
          <w:rFonts w:ascii="Times New Roman" w:hAnsi="Times New Roman" w:eastAsia="仿宋_GB2312"/>
          <w:szCs w:val="30"/>
        </w:rPr>
        <w:t>”</w:t>
      </w:r>
      <w:r>
        <w:rPr>
          <w:rFonts w:hint="eastAsia" w:ascii="Times New Roman" w:hAnsi="Times New Roman" w:eastAsia="仿宋_GB2312"/>
          <w:szCs w:val="30"/>
        </w:rPr>
        <w:t>战略、杭州市拥江发展全面实施，最多跑一次改革深入推进。就富阳而言，一是要持续推进产业结构优化，加快发展以数字经济为先导的高新产业；二是以国家级经济开发区为龙头，加快承载主题化、差异化的创新发展平台，加快对接城西科创大走廊和城东智造大走廊，落地一批具有承载拥江战略职能的重大项目；三是进一步优化营商环境，深化审批制度改革，</w:t>
      </w:r>
      <w:r>
        <w:fldChar w:fldCharType="begin"/>
      </w:r>
      <w:r>
        <w:instrText xml:space="preserve"> HYPERLINK "https://www.baidu.com/link?url=v4E-DhecZXAUp-cTGONyaJbqOQZ_gaqQY1G6-AnLPY6T0d3wmPchIOy00rhkXUT0xoVXqUFr6eRysd8wEWQUD_&amp;wd=&amp;eqid=c65cd24c0003f11d000000045beb78d4" \t "https://www.baidu.com/_blank" </w:instrText>
      </w:r>
      <w:r>
        <w:fldChar w:fldCharType="separate"/>
      </w:r>
      <w:r>
        <w:rPr>
          <w:rFonts w:hint="eastAsia" w:ascii="Times New Roman" w:hAnsi="Times New Roman" w:eastAsia="仿宋_GB2312"/>
          <w:szCs w:val="30"/>
        </w:rPr>
        <w:t>争创民营经济高质量发展示范区</w:t>
      </w:r>
      <w:r>
        <w:rPr>
          <w:rFonts w:hint="eastAsia" w:ascii="Times New Roman" w:hAnsi="Times New Roman" w:eastAsia="仿宋_GB2312"/>
          <w:szCs w:val="30"/>
        </w:rPr>
        <w:fldChar w:fldCharType="end"/>
      </w:r>
      <w:r>
        <w:rPr>
          <w:rFonts w:hint="eastAsia" w:ascii="Times New Roman" w:hAnsi="Times New Roman" w:eastAsia="仿宋_GB2312"/>
          <w:szCs w:val="30"/>
        </w:rPr>
        <w:t>的先行区。</w:t>
      </w:r>
    </w:p>
    <w:p>
      <w:pPr>
        <w:snapToGrid w:val="0"/>
        <w:ind w:firstLine="600" w:firstLineChars="0"/>
        <w:rPr>
          <w:rFonts w:ascii="Times New Roman" w:hAnsi="Times New Roman" w:eastAsia="仿宋_GB2312"/>
          <w:szCs w:val="30"/>
        </w:rPr>
      </w:pPr>
      <w:r>
        <w:rPr>
          <w:rFonts w:ascii="Times New Roman" w:hAnsi="Times New Roman" w:eastAsia="楷体"/>
          <w:szCs w:val="30"/>
        </w:rPr>
        <w:t>3</w:t>
      </w:r>
      <w:r>
        <w:rPr>
          <w:rFonts w:hint="eastAsia" w:ascii="Times New Roman" w:hAnsi="Times New Roman" w:eastAsia="楷体"/>
          <w:szCs w:val="30"/>
        </w:rPr>
        <w:t>从富阳工作重点来看，进入拥江发展的新时期，要求富阳再谋新篇，着力三高发展。</w:t>
      </w:r>
      <w:r>
        <w:rPr>
          <w:rFonts w:hint="eastAsia" w:ascii="Times New Roman" w:hAnsi="Times New Roman" w:eastAsia="仿宋_GB2312"/>
          <w:szCs w:val="30"/>
        </w:rPr>
        <w:t>拥江发展既是杭州全市的重要战略，也是富阳区未来的发展重点。一是要充分发挥一江两岸地区特别是江南新城作为拥江发展主阵地作用，成为对接杭州大都市区功能外溢、促进三高发展的重要载体，实现区域协作协同发展；二是注重高新技术产业的链条式对接，打造成为高新产业的中试与产业化基地；三是要以中心城市、小城市建设为抓手，提高城市发展品质；四是要融入杭州</w:t>
      </w:r>
      <w:r>
        <w:rPr>
          <w:rFonts w:ascii="Times New Roman" w:hAnsi="Times New Roman" w:eastAsia="仿宋_GB2312"/>
          <w:szCs w:val="30"/>
        </w:rPr>
        <w:t>“</w:t>
      </w:r>
      <w:r>
        <w:rPr>
          <w:rFonts w:hint="eastAsia" w:ascii="Times New Roman" w:hAnsi="Times New Roman" w:eastAsia="仿宋_GB2312"/>
          <w:szCs w:val="30"/>
        </w:rPr>
        <w:t>城市大脑</w:t>
      </w:r>
      <w:r>
        <w:rPr>
          <w:rFonts w:ascii="Times New Roman" w:hAnsi="Times New Roman" w:eastAsia="仿宋_GB2312"/>
          <w:szCs w:val="30"/>
        </w:rPr>
        <w:t>”</w:t>
      </w:r>
      <w:r>
        <w:rPr>
          <w:rFonts w:hint="eastAsia" w:ascii="Times New Roman" w:hAnsi="Times New Roman" w:eastAsia="仿宋_GB2312"/>
          <w:szCs w:val="30"/>
        </w:rPr>
        <w:t>建设，提升城市治理现代化水平。</w:t>
      </w:r>
    </w:p>
    <w:p>
      <w:pPr>
        <w:pStyle w:val="2"/>
        <w:snapToGrid w:val="0"/>
        <w:ind w:firstLine="800" w:firstLineChars="250"/>
        <w:jc w:val="both"/>
        <w:rPr>
          <w:rFonts w:ascii="Times New Roman" w:hAnsi="Times New Roman"/>
          <w:b w:val="0"/>
          <w:szCs w:val="32"/>
        </w:rPr>
      </w:pPr>
      <w:bookmarkStart w:id="39" w:name="_Toc18981"/>
      <w:r>
        <w:rPr>
          <w:rFonts w:hint="eastAsia" w:ascii="Times New Roman" w:hAnsi="Times New Roman"/>
          <w:b w:val="0"/>
          <w:szCs w:val="32"/>
        </w:rPr>
        <w:t>七、进一步推进《纲要》实施的对策建议</w:t>
      </w:r>
      <w:bookmarkEnd w:id="39"/>
    </w:p>
    <w:p>
      <w:pPr>
        <w:snapToGrid w:val="0"/>
        <w:ind w:firstLine="600"/>
        <w:rPr>
          <w:rFonts w:ascii="Times New Roman" w:hAnsi="Times New Roman" w:eastAsia="仿宋_GB2312"/>
          <w:szCs w:val="30"/>
        </w:rPr>
      </w:pPr>
      <w:bookmarkStart w:id="40" w:name="_Toc520887772"/>
      <w:r>
        <w:rPr>
          <w:rFonts w:hint="eastAsia" w:ascii="Times New Roman" w:hAnsi="Times New Roman" w:eastAsia="仿宋_GB2312"/>
          <w:szCs w:val="30"/>
        </w:rPr>
        <w:t>当前富阳融合发展、转型发展已到了关键时期，必须坚定</w:t>
      </w:r>
      <w:r>
        <w:rPr>
          <w:rFonts w:ascii="Times New Roman" w:hAnsi="Times New Roman" w:eastAsia="仿宋_GB2312"/>
          <w:szCs w:val="30"/>
        </w:rPr>
        <w:t>“</w:t>
      </w:r>
      <w:r>
        <w:rPr>
          <w:rFonts w:hint="eastAsia" w:ascii="Times New Roman" w:hAnsi="Times New Roman" w:eastAsia="仿宋_GB2312"/>
          <w:szCs w:val="30"/>
        </w:rPr>
        <w:t>拥抱富春江、拥抱大都市、拥抱新时代</w:t>
      </w:r>
      <w:r>
        <w:rPr>
          <w:rFonts w:ascii="Times New Roman" w:hAnsi="Times New Roman" w:eastAsia="仿宋_GB2312"/>
          <w:szCs w:val="30"/>
        </w:rPr>
        <w:t>”</w:t>
      </w:r>
      <w:r>
        <w:rPr>
          <w:rFonts w:hint="eastAsia" w:ascii="Times New Roman" w:hAnsi="Times New Roman" w:eastAsia="仿宋_GB2312"/>
          <w:szCs w:val="30"/>
        </w:rPr>
        <w:t>不动摇，聚焦</w:t>
      </w:r>
      <w:r>
        <w:rPr>
          <w:rFonts w:ascii="Times New Roman" w:hAnsi="Times New Roman" w:eastAsia="仿宋_GB2312"/>
          <w:szCs w:val="30"/>
        </w:rPr>
        <w:t>“</w:t>
      </w:r>
      <w:r>
        <w:rPr>
          <w:rFonts w:hint="eastAsia" w:ascii="Times New Roman" w:hAnsi="Times New Roman" w:eastAsia="仿宋_GB2312"/>
          <w:szCs w:val="30"/>
        </w:rPr>
        <w:t>三高</w:t>
      </w:r>
      <w:r>
        <w:rPr>
          <w:rFonts w:ascii="Times New Roman" w:hAnsi="Times New Roman" w:eastAsia="仿宋_GB2312"/>
          <w:szCs w:val="30"/>
        </w:rPr>
        <w:t>”</w:t>
      </w:r>
      <w:r>
        <w:rPr>
          <w:rFonts w:hint="eastAsia" w:ascii="Times New Roman" w:hAnsi="Times New Roman" w:eastAsia="仿宋_GB2312"/>
          <w:szCs w:val="30"/>
        </w:rPr>
        <w:t>发展，营造富阳高质量发展环境，确保</w:t>
      </w:r>
      <w:r>
        <w:rPr>
          <w:rFonts w:ascii="Times New Roman" w:hAnsi="Times New Roman" w:eastAsia="仿宋_GB2312"/>
          <w:szCs w:val="30"/>
        </w:rPr>
        <w:t>“</w:t>
      </w:r>
      <w:r>
        <w:rPr>
          <w:rFonts w:hint="eastAsia" w:ascii="Times New Roman" w:hAnsi="Times New Roman" w:eastAsia="仿宋_GB2312"/>
          <w:szCs w:val="30"/>
        </w:rPr>
        <w:t>十三五</w:t>
      </w:r>
      <w:r>
        <w:rPr>
          <w:rFonts w:ascii="Times New Roman" w:hAnsi="Times New Roman" w:eastAsia="仿宋_GB2312"/>
          <w:szCs w:val="30"/>
        </w:rPr>
        <w:t>”</w:t>
      </w:r>
      <w:r>
        <w:rPr>
          <w:rFonts w:hint="eastAsia" w:ascii="Times New Roman" w:hAnsi="Times New Roman" w:eastAsia="仿宋_GB2312"/>
          <w:szCs w:val="30"/>
        </w:rPr>
        <w:t>顺利实施，为建设富裕阳光的大都市新型城区奠定坚实基础。</w:t>
      </w:r>
    </w:p>
    <w:p>
      <w:pPr>
        <w:pStyle w:val="3"/>
        <w:snapToGrid w:val="0"/>
        <w:ind w:firstLine="600"/>
        <w:rPr>
          <w:rFonts w:ascii="Times New Roman" w:hAnsi="Times New Roman"/>
          <w:b w:val="0"/>
          <w:sz w:val="30"/>
          <w:szCs w:val="30"/>
        </w:rPr>
      </w:pPr>
      <w:bookmarkStart w:id="41" w:name="_Toc10108"/>
      <w:r>
        <w:rPr>
          <w:rFonts w:hint="eastAsia" w:ascii="Times New Roman" w:hAnsi="Times New Roman"/>
          <w:b w:val="0"/>
          <w:sz w:val="30"/>
          <w:szCs w:val="30"/>
        </w:rPr>
        <w:t>（一）聚焦创新驱动，加快高新产业发展</w:t>
      </w:r>
      <w:bookmarkEnd w:id="41"/>
    </w:p>
    <w:p>
      <w:pPr>
        <w:snapToGrid w:val="0"/>
        <w:ind w:firstLine="602"/>
        <w:rPr>
          <w:rFonts w:ascii="Times New Roman" w:hAnsi="Times New Roman" w:eastAsia="仿宋_GB2312"/>
          <w:szCs w:val="30"/>
        </w:rPr>
      </w:pPr>
      <w:r>
        <w:rPr>
          <w:rFonts w:hint="eastAsia" w:ascii="Times New Roman" w:hAnsi="Times New Roman" w:eastAsia="仿宋_GB2312"/>
          <w:b/>
          <w:szCs w:val="30"/>
        </w:rPr>
        <w:t>一是完善高新技术产业体系。</w:t>
      </w:r>
      <w:r>
        <w:rPr>
          <w:rFonts w:hint="eastAsia" w:ascii="Times New Roman" w:hAnsi="Times New Roman" w:eastAsia="仿宋_GB2312"/>
          <w:szCs w:val="30"/>
        </w:rPr>
        <w:t>深入实施</w:t>
      </w:r>
      <w:r>
        <w:rPr>
          <w:rFonts w:ascii="Times New Roman" w:hAnsi="Times New Roman" w:eastAsia="仿宋_GB2312"/>
          <w:szCs w:val="30"/>
        </w:rPr>
        <w:t>“</w:t>
      </w:r>
      <w:r>
        <w:rPr>
          <w:rFonts w:hint="eastAsia" w:ascii="Times New Roman" w:hAnsi="Times New Roman" w:eastAsia="仿宋_GB2312"/>
          <w:szCs w:val="30"/>
        </w:rPr>
        <w:t>高新工业强区</w:t>
      </w:r>
      <w:r>
        <w:rPr>
          <w:rFonts w:ascii="Times New Roman" w:hAnsi="Times New Roman" w:eastAsia="仿宋_GB2312"/>
          <w:szCs w:val="30"/>
        </w:rPr>
        <w:t>”</w:t>
      </w:r>
      <w:r>
        <w:rPr>
          <w:rFonts w:hint="eastAsia" w:ascii="Times New Roman" w:hAnsi="Times New Roman" w:eastAsia="仿宋_GB2312"/>
          <w:szCs w:val="30"/>
        </w:rPr>
        <w:t>战略和振兴实体经济三年行动计划，构建以高端装备制造、信息技术、生物医药、新材料、新能源汽车等产业为核心的高新技术产业体系。深入实施数字经济</w:t>
      </w:r>
      <w:r>
        <w:rPr>
          <w:rFonts w:ascii="Times New Roman" w:hAnsi="Times New Roman" w:eastAsia="仿宋_GB2312"/>
          <w:szCs w:val="30"/>
        </w:rPr>
        <w:t>“</w:t>
      </w:r>
      <w:r>
        <w:rPr>
          <w:rFonts w:hint="eastAsia" w:ascii="Times New Roman" w:hAnsi="Times New Roman" w:eastAsia="仿宋_GB2312"/>
          <w:szCs w:val="30"/>
        </w:rPr>
        <w:t>一号工程</w:t>
      </w:r>
      <w:r>
        <w:rPr>
          <w:rFonts w:ascii="Times New Roman" w:hAnsi="Times New Roman" w:eastAsia="仿宋_GB2312"/>
          <w:szCs w:val="30"/>
        </w:rPr>
        <w:t>”</w:t>
      </w:r>
      <w:r>
        <w:rPr>
          <w:rFonts w:hint="eastAsia" w:ascii="Times New Roman" w:hAnsi="Times New Roman" w:eastAsia="仿宋_GB2312"/>
          <w:szCs w:val="30"/>
        </w:rPr>
        <w:t>，加快智能化改造推广应用，实施一批互联网</w:t>
      </w:r>
      <w:r>
        <w:rPr>
          <w:rFonts w:ascii="Times New Roman" w:hAnsi="Times New Roman" w:eastAsia="仿宋_GB2312"/>
          <w:szCs w:val="30"/>
        </w:rPr>
        <w:t>+</w:t>
      </w:r>
      <w:r>
        <w:rPr>
          <w:rFonts w:hint="eastAsia" w:ascii="Times New Roman" w:hAnsi="Times New Roman" w:eastAsia="仿宋_GB2312"/>
          <w:szCs w:val="30"/>
        </w:rPr>
        <w:t>联协同制造项目。推进</w:t>
      </w:r>
      <w:r>
        <w:rPr>
          <w:rFonts w:ascii="Times New Roman" w:hAnsi="Times New Roman" w:eastAsia="仿宋_GB2312"/>
          <w:szCs w:val="30"/>
        </w:rPr>
        <w:t>“</w:t>
      </w:r>
      <w:r>
        <w:rPr>
          <w:rFonts w:hint="eastAsia" w:ascii="Times New Roman" w:hAnsi="Times New Roman" w:eastAsia="仿宋_GB2312"/>
          <w:szCs w:val="30"/>
        </w:rPr>
        <w:t>浙江制造</w:t>
      </w:r>
      <w:r>
        <w:rPr>
          <w:rFonts w:ascii="Times New Roman" w:hAnsi="Times New Roman" w:eastAsia="仿宋_GB2312"/>
          <w:szCs w:val="30"/>
        </w:rPr>
        <w:t>”</w:t>
      </w:r>
      <w:r>
        <w:rPr>
          <w:rFonts w:hint="eastAsia" w:ascii="Times New Roman" w:hAnsi="Times New Roman" w:eastAsia="仿宋_GB2312"/>
          <w:szCs w:val="30"/>
        </w:rPr>
        <w:t>品牌培育试点区创建工作，深入实施</w:t>
      </w:r>
      <w:r>
        <w:rPr>
          <w:rFonts w:ascii="Times New Roman" w:hAnsi="Times New Roman" w:eastAsia="仿宋_GB2312"/>
          <w:szCs w:val="30"/>
        </w:rPr>
        <w:t>“</w:t>
      </w:r>
      <w:r>
        <w:rPr>
          <w:rFonts w:hint="eastAsia" w:ascii="Times New Roman" w:hAnsi="Times New Roman" w:eastAsia="仿宋_GB2312"/>
          <w:szCs w:val="30"/>
        </w:rPr>
        <w:t>标准创新、质量创优、品牌创强</w:t>
      </w:r>
      <w:r>
        <w:rPr>
          <w:rFonts w:ascii="Times New Roman" w:hAnsi="Times New Roman" w:eastAsia="仿宋_GB2312"/>
          <w:szCs w:val="30"/>
        </w:rPr>
        <w:t>”</w:t>
      </w:r>
      <w:r>
        <w:rPr>
          <w:rFonts w:hint="eastAsia" w:ascii="Times New Roman" w:hAnsi="Times New Roman" w:eastAsia="仿宋_GB2312"/>
          <w:szCs w:val="30"/>
        </w:rPr>
        <w:t>工程。</w:t>
      </w:r>
    </w:p>
    <w:p>
      <w:pPr>
        <w:snapToGrid w:val="0"/>
        <w:ind w:firstLine="602"/>
        <w:rPr>
          <w:rFonts w:ascii="Times New Roman" w:hAnsi="Times New Roman" w:eastAsia="仿宋_GB2312"/>
          <w:szCs w:val="30"/>
        </w:rPr>
      </w:pPr>
      <w:r>
        <w:rPr>
          <w:rFonts w:hint="eastAsia" w:ascii="Times New Roman" w:hAnsi="Times New Roman" w:eastAsia="仿宋_GB2312"/>
          <w:b/>
          <w:szCs w:val="30"/>
        </w:rPr>
        <w:t>二是推动现代服务业创新发展。</w:t>
      </w:r>
      <w:r>
        <w:rPr>
          <w:rFonts w:hint="eastAsia" w:ascii="Times New Roman" w:hAnsi="Times New Roman" w:eastAsia="仿宋_GB2312"/>
          <w:szCs w:val="30"/>
        </w:rPr>
        <w:t>大力发展生产性服务业，聚焦信息服务、楼宇经济、商务会展、现代金融、文化创意等产业，鼓励企业向价值链高端提升，实现服务业与工业、农业的深度融合，助推产业转型升级。积极发展生活性服务业，创新政策支持，积极培育商贸服务业、旅游业和健康服务业等产业新业态新模式，为经济发展新常态下扩大消费需求，升级消费结构提供持续动力。</w:t>
      </w:r>
    </w:p>
    <w:p>
      <w:pPr>
        <w:snapToGrid w:val="0"/>
        <w:ind w:firstLine="602"/>
        <w:rPr>
          <w:rFonts w:ascii="Times New Roman" w:hAnsi="Times New Roman" w:eastAsia="仿宋_GB2312"/>
          <w:szCs w:val="30"/>
        </w:rPr>
      </w:pPr>
      <w:r>
        <w:rPr>
          <w:rFonts w:hint="eastAsia" w:ascii="Times New Roman" w:hAnsi="Times New Roman" w:eastAsia="仿宋_GB2312"/>
          <w:b/>
          <w:szCs w:val="30"/>
        </w:rPr>
        <w:t>三是打造高端产业平台。</w:t>
      </w:r>
      <w:r>
        <w:rPr>
          <w:rFonts w:hint="eastAsia" w:ascii="Times New Roman" w:hAnsi="Times New Roman" w:eastAsia="仿宋_GB2312"/>
          <w:szCs w:val="30"/>
        </w:rPr>
        <w:t>集中力量推进富阳经济技术开发区重点平台建设，加快创建省级高新技术产业园区，以江南新城为载体积极谋划万亩千亿大平台。推动硅谷小镇、药谷小镇、黄公望金融小镇等特色小镇发展，加快富阳信息经济产业创新综合体建设，注重小微企业园多样化、专业化和孵化</w:t>
      </w:r>
      <w:r>
        <w:rPr>
          <w:rFonts w:ascii="Times New Roman" w:hAnsi="Times New Roman" w:eastAsia="仿宋_GB2312"/>
          <w:szCs w:val="30"/>
        </w:rPr>
        <w:t>“</w:t>
      </w:r>
      <w:r>
        <w:rPr>
          <w:rFonts w:hint="eastAsia" w:ascii="Times New Roman" w:hAnsi="Times New Roman" w:eastAsia="仿宋_GB2312"/>
          <w:szCs w:val="30"/>
        </w:rPr>
        <w:t>三化</w:t>
      </w:r>
      <w:r>
        <w:rPr>
          <w:rFonts w:ascii="Times New Roman" w:hAnsi="Times New Roman" w:eastAsia="仿宋_GB2312"/>
          <w:szCs w:val="30"/>
        </w:rPr>
        <w:t>”</w:t>
      </w:r>
      <w:r>
        <w:rPr>
          <w:rFonts w:hint="eastAsia" w:ascii="Times New Roman" w:hAnsi="Times New Roman" w:eastAsia="仿宋_GB2312"/>
          <w:szCs w:val="30"/>
        </w:rPr>
        <w:t>发展，打造富阳成为杭州西部重要产业制造和发展基地。大力发展现代服务业平台。打造鹿山楼宇经济商务区成为杭州西部总部楼宇经济示范区；发挥富春发展极在之江文化产业带中的重要支撑作用，形成具有全国影响力的特色文化产业组团；加快龙门古镇省级旅游风情小镇创建工作，以</w:t>
      </w:r>
      <w:r>
        <w:rPr>
          <w:rFonts w:ascii="Times New Roman" w:hAnsi="Times New Roman" w:eastAsia="仿宋_GB2312"/>
          <w:szCs w:val="30"/>
        </w:rPr>
        <w:t>“</w:t>
      </w:r>
      <w:r>
        <w:rPr>
          <w:rFonts w:hint="eastAsia" w:ascii="Times New Roman" w:hAnsi="Times New Roman" w:eastAsia="仿宋_GB2312"/>
          <w:szCs w:val="30"/>
        </w:rPr>
        <w:t>两镇一乡</w:t>
      </w:r>
      <w:r>
        <w:rPr>
          <w:rFonts w:ascii="Times New Roman" w:hAnsi="Times New Roman" w:eastAsia="仿宋_GB2312"/>
          <w:szCs w:val="30"/>
        </w:rPr>
        <w:t>”</w:t>
      </w:r>
      <w:r>
        <w:rPr>
          <w:rFonts w:hint="eastAsia" w:ascii="Times New Roman" w:hAnsi="Times New Roman" w:eastAsia="仿宋_GB2312"/>
          <w:szCs w:val="30"/>
        </w:rPr>
        <w:t>为依托，力争成为大花园战略先行示范区；立足东洲电商物联小镇，发展智慧物流和电子商务，打造浙江物联网经济试验区和杭州跨境电商贸易示范区。</w:t>
      </w:r>
    </w:p>
    <w:p>
      <w:pPr>
        <w:snapToGrid w:val="0"/>
        <w:ind w:firstLine="602"/>
        <w:rPr>
          <w:rFonts w:ascii="Times New Roman" w:hAnsi="Times New Roman" w:eastAsia="仿宋_GB2312"/>
          <w:szCs w:val="30"/>
        </w:rPr>
      </w:pPr>
      <w:r>
        <w:rPr>
          <w:rFonts w:hint="eastAsia" w:ascii="Times New Roman" w:hAnsi="Times New Roman" w:eastAsia="仿宋_GB2312"/>
          <w:b/>
          <w:szCs w:val="30"/>
        </w:rPr>
        <w:t>四是强化创新发展体系。</w:t>
      </w:r>
      <w:r>
        <w:rPr>
          <w:rFonts w:hint="eastAsia" w:ascii="Times New Roman" w:hAnsi="Times New Roman" w:eastAsia="仿宋_GB2312"/>
          <w:szCs w:val="30"/>
        </w:rPr>
        <w:t>推动产学研创新，加快高教园建设，突出七一五研究所等实力雄厚的国家级科研机构龙头作用，协同浙江大学等</w:t>
      </w:r>
      <w:r>
        <w:rPr>
          <w:rFonts w:ascii="Times New Roman" w:hAnsi="Times New Roman" w:eastAsia="仿宋_GB2312"/>
          <w:szCs w:val="30"/>
        </w:rPr>
        <w:t>10</w:t>
      </w:r>
      <w:r>
        <w:rPr>
          <w:rFonts w:hint="eastAsia" w:ascii="Times New Roman" w:hAnsi="Times New Roman" w:eastAsia="仿宋_GB2312"/>
          <w:szCs w:val="30"/>
        </w:rPr>
        <w:t>家高校技术转移中心，形成产业研联动格局。引导科技技术创新，持续推进规上工业企业研发机构、科技研发</w:t>
      </w:r>
      <w:r>
        <w:rPr>
          <w:rFonts w:ascii="Times New Roman" w:hAnsi="Times New Roman" w:eastAsia="仿宋_GB2312"/>
          <w:szCs w:val="30"/>
        </w:rPr>
        <w:t>“</w:t>
      </w:r>
      <w:r>
        <w:rPr>
          <w:rFonts w:hint="eastAsia" w:ascii="Times New Roman" w:hAnsi="Times New Roman" w:eastAsia="仿宋_GB2312"/>
          <w:szCs w:val="30"/>
        </w:rPr>
        <w:t>全覆盖</w:t>
      </w:r>
      <w:r>
        <w:rPr>
          <w:rFonts w:ascii="Times New Roman" w:hAnsi="Times New Roman" w:eastAsia="仿宋_GB2312"/>
          <w:szCs w:val="30"/>
        </w:rPr>
        <w:t>”</w:t>
      </w:r>
      <w:r>
        <w:rPr>
          <w:rFonts w:hint="eastAsia" w:ascii="Times New Roman" w:hAnsi="Times New Roman" w:eastAsia="仿宋_GB2312"/>
          <w:szCs w:val="30"/>
        </w:rPr>
        <w:t>，确保</w:t>
      </w:r>
      <w:r>
        <w:rPr>
          <w:rFonts w:ascii="Times New Roman" w:hAnsi="Times New Roman" w:eastAsia="仿宋_GB2312"/>
          <w:szCs w:val="30"/>
        </w:rPr>
        <w:t>R&amp;D</w:t>
      </w:r>
      <w:r>
        <w:rPr>
          <w:rFonts w:hint="eastAsia" w:ascii="Times New Roman" w:hAnsi="Times New Roman" w:eastAsia="仿宋_GB2312"/>
          <w:szCs w:val="30"/>
        </w:rPr>
        <w:t>经费支出占</w:t>
      </w:r>
      <w:r>
        <w:rPr>
          <w:rFonts w:ascii="Times New Roman" w:hAnsi="Times New Roman" w:eastAsia="仿宋_GB2312"/>
          <w:szCs w:val="30"/>
        </w:rPr>
        <w:t>GDP</w:t>
      </w:r>
      <w:r>
        <w:rPr>
          <w:rFonts w:hint="eastAsia" w:ascii="Times New Roman" w:hAnsi="Times New Roman" w:eastAsia="仿宋_GB2312"/>
          <w:szCs w:val="30"/>
        </w:rPr>
        <w:t>比重持续提高。推动商业模式创新，鼓励发展互联网、数字化、老字号等新模式新业态。加强人才创新，坚持人才新政升级版，贯彻个人薪酬资助、企业引才奖励、股权投资奖励等举措，增强富阳对人才的吸引力。</w:t>
      </w:r>
    </w:p>
    <w:p>
      <w:pPr>
        <w:pStyle w:val="3"/>
        <w:snapToGrid w:val="0"/>
        <w:ind w:firstLine="600"/>
        <w:rPr>
          <w:rFonts w:ascii="Times New Roman" w:hAnsi="Times New Roman"/>
          <w:b w:val="0"/>
          <w:sz w:val="30"/>
          <w:szCs w:val="30"/>
        </w:rPr>
      </w:pPr>
      <w:bookmarkStart w:id="42" w:name="_Toc24019"/>
      <w:r>
        <w:rPr>
          <w:rFonts w:hint="eastAsia" w:ascii="Times New Roman" w:hAnsi="Times New Roman"/>
          <w:b w:val="0"/>
          <w:sz w:val="30"/>
          <w:szCs w:val="30"/>
        </w:rPr>
        <w:t>（二）聚焦产城融合，促进高品质城市建设</w:t>
      </w:r>
      <w:bookmarkEnd w:id="42"/>
    </w:p>
    <w:p>
      <w:pPr>
        <w:snapToGrid w:val="0"/>
        <w:ind w:firstLine="602"/>
        <w:rPr>
          <w:rFonts w:ascii="Times New Roman" w:hAnsi="Times New Roman" w:eastAsia="仿宋_GB2312"/>
        </w:rPr>
      </w:pPr>
      <w:r>
        <w:rPr>
          <w:rFonts w:hint="eastAsia" w:ascii="Times New Roman" w:hAnsi="Times New Roman" w:eastAsia="仿宋_GB2312"/>
          <w:b/>
        </w:rPr>
        <w:t>一是建设高品质</w:t>
      </w:r>
      <w:r>
        <w:rPr>
          <w:rFonts w:ascii="Times New Roman" w:hAnsi="Times New Roman" w:eastAsia="仿宋_GB2312"/>
          <w:b/>
        </w:rPr>
        <w:t>“</w:t>
      </w:r>
      <w:r>
        <w:rPr>
          <w:rFonts w:hint="eastAsia" w:ascii="Times New Roman" w:hAnsi="Times New Roman" w:eastAsia="仿宋_GB2312"/>
          <w:b/>
        </w:rPr>
        <w:t>一江两岸</w:t>
      </w:r>
      <w:r>
        <w:rPr>
          <w:rFonts w:ascii="Times New Roman" w:hAnsi="Times New Roman" w:eastAsia="仿宋_GB2312"/>
          <w:b/>
        </w:rPr>
        <w:t>”</w:t>
      </w:r>
      <w:r>
        <w:rPr>
          <w:rFonts w:hint="eastAsia" w:ascii="Times New Roman" w:hAnsi="Times New Roman" w:eastAsia="仿宋_GB2312"/>
          <w:b/>
        </w:rPr>
        <w:t>中心城区。</w:t>
      </w:r>
      <w:r>
        <w:rPr>
          <w:rFonts w:hint="eastAsia" w:ascii="Times New Roman" w:hAnsi="Times New Roman" w:eastAsia="仿宋_GB2312"/>
        </w:rPr>
        <w:t>以富春江为主轴，着力改善沿江两岸城市功能，推进“世界级滨水城市最美湾区”建设，将富春街道、东洲街道、鹿山新区和江南新区打造成为与钱江新城和钱江世纪城相呼应的钱塘江中游产城人文融合发展示范区，。推进江北城中村改造三年行动计划，加快秦望区块有机更新。加快江南核心区征地拆迁和有有机更新工作，积极开展招商引资，推进新城整体开发，力争成为</w:t>
      </w:r>
      <w:r>
        <w:rPr>
          <w:rFonts w:ascii="Times New Roman" w:hAnsi="Times New Roman" w:eastAsia="仿宋_GB2312"/>
        </w:rPr>
        <w:t>“</w:t>
      </w:r>
      <w:r>
        <w:rPr>
          <w:rFonts w:hint="eastAsia" w:ascii="Times New Roman" w:hAnsi="Times New Roman" w:eastAsia="仿宋_GB2312"/>
        </w:rPr>
        <w:t>全省转型升级的示范区、杭州拥江发展的大节点、富阳新型城区的主战场</w:t>
      </w:r>
      <w:r>
        <w:rPr>
          <w:rFonts w:ascii="Times New Roman" w:hAnsi="Times New Roman" w:eastAsia="仿宋_GB2312"/>
        </w:rPr>
        <w:t>”</w:t>
      </w:r>
      <w:r>
        <w:rPr>
          <w:rFonts w:hint="eastAsia" w:ascii="Times New Roman" w:hAnsi="Times New Roman" w:eastAsia="仿宋_GB2312"/>
        </w:rPr>
        <w:t>。</w:t>
      </w:r>
    </w:p>
    <w:p>
      <w:pPr>
        <w:snapToGrid w:val="0"/>
        <w:ind w:firstLine="602"/>
        <w:rPr>
          <w:rFonts w:ascii="Times New Roman" w:hAnsi="Times New Roman" w:eastAsia="仿宋_GB2312"/>
        </w:rPr>
      </w:pPr>
      <w:r>
        <w:rPr>
          <w:rFonts w:hint="eastAsia" w:ascii="Times New Roman" w:hAnsi="Times New Roman" w:eastAsia="仿宋_GB2312"/>
          <w:b/>
        </w:rPr>
        <w:t>二是提升小城市和中心镇辐射能级。</w:t>
      </w:r>
      <w:r>
        <w:rPr>
          <w:rFonts w:hint="eastAsia" w:ascii="Times New Roman" w:hAnsi="Times New Roman" w:eastAsia="仿宋_GB2312"/>
        </w:rPr>
        <w:t>加强新登、场口小城市培育，以大项目带动为契机，加快</w:t>
      </w:r>
      <w:r>
        <w:rPr>
          <w:rFonts w:ascii="Times New Roman" w:hAnsi="Times New Roman" w:eastAsia="仿宋_GB2312"/>
        </w:rPr>
        <w:t>“</w:t>
      </w:r>
      <w:r>
        <w:rPr>
          <w:rFonts w:hint="eastAsia" w:ascii="Times New Roman" w:hAnsi="Times New Roman" w:eastAsia="仿宋_GB2312"/>
        </w:rPr>
        <w:t>新登味道</w:t>
      </w:r>
      <w:r>
        <w:rPr>
          <w:rFonts w:ascii="Times New Roman" w:hAnsi="Times New Roman" w:eastAsia="仿宋_GB2312"/>
        </w:rPr>
        <w:t>”</w:t>
      </w:r>
      <w:r>
        <w:rPr>
          <w:rFonts w:hint="eastAsia" w:ascii="Times New Roman" w:hAnsi="Times New Roman" w:eastAsia="仿宋_GB2312"/>
        </w:rPr>
        <w:t>古城和场口</w:t>
      </w:r>
      <w:r>
        <w:rPr>
          <w:rFonts w:ascii="Times New Roman" w:hAnsi="Times New Roman" w:eastAsia="仿宋_GB2312"/>
        </w:rPr>
        <w:t>“</w:t>
      </w:r>
      <w:r>
        <w:rPr>
          <w:rFonts w:hint="eastAsia" w:ascii="Times New Roman" w:hAnsi="Times New Roman" w:eastAsia="仿宋_GB2312"/>
        </w:rPr>
        <w:t>微镇</w:t>
      </w:r>
      <w:r>
        <w:rPr>
          <w:rFonts w:ascii="Times New Roman" w:hAnsi="Times New Roman" w:eastAsia="仿宋_GB2312"/>
        </w:rPr>
        <w:t>”</w:t>
      </w:r>
      <w:r>
        <w:rPr>
          <w:rFonts w:hint="eastAsia" w:ascii="Times New Roman" w:hAnsi="Times New Roman" w:eastAsia="仿宋_GB2312"/>
        </w:rPr>
        <w:t>项目建设，提高区域集聚能力，吸引人口和就业，加快步伐迈向全省一流小城市，争当全省小城市建设的示范。加大大源镇、万市镇等中心镇建设力度，高标准推进小城镇环境综合整治工程，提升中心镇集聚辐射能力。</w:t>
      </w:r>
    </w:p>
    <w:p>
      <w:pPr>
        <w:snapToGrid w:val="0"/>
        <w:ind w:firstLine="602"/>
        <w:rPr>
          <w:rFonts w:ascii="Times New Roman" w:hAnsi="Times New Roman" w:eastAsia="仿宋_GB2312"/>
        </w:rPr>
      </w:pPr>
      <w:r>
        <w:rPr>
          <w:rFonts w:hint="eastAsia" w:ascii="Times New Roman" w:hAnsi="Times New Roman" w:eastAsia="仿宋_GB2312"/>
          <w:b/>
        </w:rPr>
        <w:t>三是打造</w:t>
      </w:r>
      <w:r>
        <w:rPr>
          <w:rFonts w:ascii="Times New Roman" w:hAnsi="Times New Roman" w:eastAsia="仿宋_GB2312"/>
          <w:b/>
        </w:rPr>
        <w:t>“</w:t>
      </w:r>
      <w:r>
        <w:rPr>
          <w:rFonts w:hint="eastAsia" w:ascii="Times New Roman" w:hAnsi="Times New Roman" w:eastAsia="仿宋_GB2312"/>
          <w:b/>
        </w:rPr>
        <w:t>现代版富春山居图最美示范区</w:t>
      </w:r>
      <w:r>
        <w:rPr>
          <w:rFonts w:ascii="Times New Roman" w:hAnsi="Times New Roman" w:eastAsia="仿宋_GB2312"/>
          <w:b/>
        </w:rPr>
        <w:t>”</w:t>
      </w:r>
      <w:r>
        <w:rPr>
          <w:rFonts w:hint="eastAsia" w:ascii="Times New Roman" w:hAnsi="Times New Roman" w:eastAsia="仿宋_GB2312"/>
          <w:b/>
        </w:rPr>
        <w:t>。</w:t>
      </w:r>
      <w:r>
        <w:rPr>
          <w:rFonts w:hint="eastAsia" w:ascii="Times New Roman" w:hAnsi="Times New Roman" w:eastAsia="仿宋_GB2312"/>
        </w:rPr>
        <w:t>编制实施富阳乡村振兴战略规划，打造</w:t>
      </w:r>
      <w:r>
        <w:rPr>
          <w:rFonts w:ascii="Times New Roman" w:hAnsi="Times New Roman" w:eastAsia="仿宋_GB2312"/>
        </w:rPr>
        <w:t>“</w:t>
      </w:r>
      <w:r>
        <w:rPr>
          <w:rFonts w:hint="eastAsia" w:ascii="Times New Roman" w:hAnsi="Times New Roman" w:eastAsia="仿宋_GB2312"/>
        </w:rPr>
        <w:t>三美建设</w:t>
      </w:r>
      <w:r>
        <w:rPr>
          <w:rFonts w:ascii="Times New Roman" w:hAnsi="Times New Roman" w:eastAsia="仿宋_GB2312"/>
        </w:rPr>
        <w:t>”</w:t>
      </w:r>
      <w:r>
        <w:rPr>
          <w:rFonts w:hint="eastAsia" w:ascii="Times New Roman" w:hAnsi="Times New Roman" w:eastAsia="仿宋_GB2312"/>
        </w:rPr>
        <w:t>升级版，着力田园综合体、农业特色互联网小镇、坡地村镇等省市重大乡村战略平台的落地建设。围绕生态绿色、休闲观光、文化创意、科技都市、运动休闲、康养保健、科普教育、互联电商等农村产业发展主题，注重特色农产品的绿色化、品牌化、科技化发展，打造美丽产业升级版。以</w:t>
      </w:r>
      <w:r>
        <w:rPr>
          <w:rFonts w:ascii="Times New Roman" w:hAnsi="Times New Roman" w:eastAsia="仿宋_GB2312"/>
        </w:rPr>
        <w:t>“</w:t>
      </w:r>
      <w:r>
        <w:rPr>
          <w:rFonts w:hint="eastAsia" w:ascii="Times New Roman" w:hAnsi="Times New Roman" w:eastAsia="仿宋_GB2312"/>
        </w:rPr>
        <w:t>浙派杭派民居</w:t>
      </w:r>
      <w:r>
        <w:rPr>
          <w:rFonts w:ascii="Times New Roman" w:hAnsi="Times New Roman" w:eastAsia="仿宋_GB2312"/>
        </w:rPr>
        <w:t>”</w:t>
      </w:r>
      <w:r>
        <w:rPr>
          <w:rFonts w:hint="eastAsia" w:ascii="Times New Roman" w:hAnsi="Times New Roman" w:eastAsia="仿宋_GB2312"/>
        </w:rPr>
        <w:t>为重点，围绕精品线路、精品村、特色村、景区村、风情小镇、历史文化村、民宿示范村等建设，完善乡村基础设施。</w:t>
      </w:r>
    </w:p>
    <w:p>
      <w:pPr>
        <w:snapToGrid w:val="0"/>
        <w:ind w:firstLine="602"/>
        <w:rPr>
          <w:rFonts w:ascii="Times New Roman" w:hAnsi="Times New Roman" w:eastAsia="仿宋_GB2312"/>
        </w:rPr>
      </w:pPr>
      <w:r>
        <w:rPr>
          <w:rFonts w:hint="eastAsia" w:ascii="Times New Roman" w:hAnsi="Times New Roman" w:eastAsia="仿宋_GB2312"/>
          <w:b/>
        </w:rPr>
        <w:t>四是提升城乡公共服务水平。</w:t>
      </w:r>
      <w:r>
        <w:rPr>
          <w:rFonts w:hint="eastAsia" w:ascii="Times New Roman" w:hAnsi="Times New Roman" w:eastAsia="仿宋_GB2312"/>
        </w:rPr>
        <w:t>全面提升城乡公共服务水平。加快建设全省一流的综合教育强区，大力实施</w:t>
      </w:r>
      <w:r>
        <w:rPr>
          <w:rFonts w:ascii="Times New Roman" w:hAnsi="Times New Roman" w:eastAsia="仿宋_GB2312"/>
        </w:rPr>
        <w:t>“</w:t>
      </w:r>
      <w:r>
        <w:rPr>
          <w:rFonts w:hint="eastAsia" w:ascii="Times New Roman" w:hAnsi="Times New Roman" w:eastAsia="仿宋_GB2312"/>
        </w:rPr>
        <w:t>名师名校名校长</w:t>
      </w:r>
      <w:r>
        <w:rPr>
          <w:rFonts w:ascii="Times New Roman" w:hAnsi="Times New Roman" w:eastAsia="仿宋_GB2312"/>
        </w:rPr>
        <w:t>”</w:t>
      </w:r>
      <w:r>
        <w:rPr>
          <w:rFonts w:hint="eastAsia" w:ascii="Times New Roman" w:hAnsi="Times New Roman" w:eastAsia="仿宋_GB2312"/>
        </w:rPr>
        <w:t>系列工程，促进各类教育均衡优质发展；全面实施《杭州市富阳区卫生健康事业发展三年行动计划（</w:t>
      </w:r>
      <w:r>
        <w:rPr>
          <w:rFonts w:ascii="Times New Roman" w:hAnsi="Times New Roman" w:eastAsia="仿宋_GB2312"/>
        </w:rPr>
        <w:t>2018-2020</w:t>
      </w:r>
      <w:r>
        <w:rPr>
          <w:rFonts w:hint="eastAsia" w:ascii="Times New Roman" w:hAnsi="Times New Roman" w:eastAsia="仿宋_GB2312"/>
        </w:rPr>
        <w:t>年）》，大力开展名医名科名院、智慧健康、医共体等专项建设。主动吸引承接省市优质医疗资源溢出，建设浙江省人民医院富阳院区，打造</w:t>
      </w:r>
      <w:r>
        <w:rPr>
          <w:rFonts w:ascii="Times New Roman" w:hAnsi="Times New Roman" w:eastAsia="仿宋_GB2312"/>
        </w:rPr>
        <w:t>“</w:t>
      </w:r>
      <w:r>
        <w:rPr>
          <w:rFonts w:hint="eastAsia" w:ascii="Times New Roman" w:hAnsi="Times New Roman" w:eastAsia="仿宋_GB2312"/>
        </w:rPr>
        <w:t>健康杭州先行区</w:t>
      </w:r>
      <w:r>
        <w:rPr>
          <w:rFonts w:ascii="Times New Roman" w:hAnsi="Times New Roman" w:eastAsia="仿宋_GB2312"/>
        </w:rPr>
        <w:t>”</w:t>
      </w:r>
      <w:r>
        <w:rPr>
          <w:rFonts w:hint="eastAsia" w:ascii="Times New Roman" w:hAnsi="Times New Roman" w:eastAsia="仿宋_GB2312"/>
        </w:rPr>
        <w:t>。进一步缩小与主城区公共服务水平差距，完善就业创业政策，加大高校毕业生创业扶持力度，加快安置房项目建设，织好社会保障安全网，深化省级养老服务业综合改革试点，完善社会救助</w:t>
      </w:r>
      <w:r>
        <w:rPr>
          <w:rFonts w:ascii="Times New Roman" w:hAnsi="Times New Roman" w:eastAsia="仿宋_GB2312"/>
        </w:rPr>
        <w:t>“</w:t>
      </w:r>
      <w:r>
        <w:rPr>
          <w:rFonts w:hint="eastAsia" w:ascii="Times New Roman" w:hAnsi="Times New Roman" w:eastAsia="仿宋_GB2312"/>
        </w:rPr>
        <w:t>一站式服务平台</w:t>
      </w:r>
      <w:r>
        <w:rPr>
          <w:rFonts w:ascii="Times New Roman" w:hAnsi="Times New Roman" w:eastAsia="仿宋_GB2312"/>
        </w:rPr>
        <w:t>”</w:t>
      </w:r>
      <w:r>
        <w:rPr>
          <w:rFonts w:hint="eastAsia" w:ascii="Times New Roman" w:hAnsi="Times New Roman" w:eastAsia="仿宋_GB2312"/>
        </w:rPr>
        <w:t>。完善区域交通路网格局，加快推动</w:t>
      </w:r>
      <w:r>
        <w:rPr>
          <w:rFonts w:ascii="Times New Roman" w:hAnsi="Times New Roman" w:eastAsia="仿宋_GB2312"/>
        </w:rPr>
        <w:t>“</w:t>
      </w:r>
      <w:r>
        <w:rPr>
          <w:rFonts w:hint="eastAsia" w:ascii="Times New Roman" w:hAnsi="Times New Roman" w:eastAsia="仿宋_GB2312"/>
        </w:rPr>
        <w:t>三铁三高三快速</w:t>
      </w:r>
      <w:r>
        <w:rPr>
          <w:rFonts w:ascii="Times New Roman" w:hAnsi="Times New Roman" w:eastAsia="仿宋_GB2312"/>
        </w:rPr>
        <w:t>”</w:t>
      </w:r>
      <w:r>
        <w:rPr>
          <w:rFonts w:hint="eastAsia" w:ascii="Times New Roman" w:hAnsi="Times New Roman" w:eastAsia="仿宋_GB2312"/>
        </w:rPr>
        <w:t>和</w:t>
      </w:r>
      <w:r>
        <w:rPr>
          <w:rFonts w:ascii="Times New Roman" w:hAnsi="Times New Roman" w:eastAsia="仿宋_GB2312"/>
        </w:rPr>
        <w:t>“</w:t>
      </w:r>
      <w:r>
        <w:rPr>
          <w:rFonts w:hint="eastAsia" w:ascii="Times New Roman" w:hAnsi="Times New Roman" w:eastAsia="仿宋_GB2312"/>
        </w:rPr>
        <w:t>七纵九横</w:t>
      </w:r>
      <w:r>
        <w:rPr>
          <w:rFonts w:ascii="Times New Roman" w:hAnsi="Times New Roman" w:eastAsia="仿宋_GB2312"/>
        </w:rPr>
        <w:t>”</w:t>
      </w:r>
      <w:r>
        <w:rPr>
          <w:rFonts w:hint="eastAsia" w:ascii="Times New Roman" w:hAnsi="Times New Roman" w:eastAsia="仿宋_GB2312"/>
        </w:rPr>
        <w:t>城市主干路网体系建设，实施交通治堵三年行动计划，构建</w:t>
      </w:r>
      <w:r>
        <w:rPr>
          <w:rFonts w:ascii="Times New Roman" w:hAnsi="Times New Roman" w:eastAsia="仿宋_GB2312"/>
        </w:rPr>
        <w:t>“</w:t>
      </w:r>
      <w:r>
        <w:rPr>
          <w:rFonts w:hint="eastAsia" w:ascii="Times New Roman" w:hAnsi="Times New Roman" w:eastAsia="仿宋_GB2312"/>
        </w:rPr>
        <w:t>综合一体、外畅内通、智慧绿色</w:t>
      </w:r>
      <w:r>
        <w:rPr>
          <w:rFonts w:ascii="Times New Roman" w:hAnsi="Times New Roman" w:eastAsia="仿宋_GB2312"/>
        </w:rPr>
        <w:t>”</w:t>
      </w:r>
      <w:r>
        <w:rPr>
          <w:rFonts w:hint="eastAsia" w:ascii="Times New Roman" w:hAnsi="Times New Roman" w:eastAsia="仿宋_GB2312"/>
        </w:rPr>
        <w:t>的现代化综合交通体系。</w:t>
      </w:r>
    </w:p>
    <w:p>
      <w:pPr>
        <w:pStyle w:val="3"/>
        <w:snapToGrid w:val="0"/>
        <w:ind w:firstLine="600"/>
        <w:rPr>
          <w:rFonts w:ascii="Times New Roman" w:hAnsi="Times New Roman"/>
          <w:b w:val="0"/>
          <w:sz w:val="30"/>
          <w:szCs w:val="30"/>
        </w:rPr>
      </w:pPr>
      <w:bookmarkStart w:id="43" w:name="_Toc7652"/>
      <w:r>
        <w:rPr>
          <w:rFonts w:hint="eastAsia" w:ascii="Times New Roman" w:hAnsi="Times New Roman"/>
          <w:b w:val="0"/>
          <w:sz w:val="30"/>
          <w:szCs w:val="30"/>
        </w:rPr>
        <w:t>（三）聚焦和谐幸福，实现高水平社会治理</w:t>
      </w:r>
      <w:bookmarkEnd w:id="43"/>
    </w:p>
    <w:p>
      <w:pPr>
        <w:tabs>
          <w:tab w:val="center" w:pos="4252"/>
        </w:tabs>
        <w:snapToGrid w:val="0"/>
        <w:ind w:firstLine="602"/>
        <w:rPr>
          <w:rFonts w:ascii="Times New Roman" w:hAnsi="Times New Roman" w:eastAsia="仿宋_GB2312"/>
          <w:bCs/>
          <w:szCs w:val="30"/>
        </w:rPr>
      </w:pPr>
      <w:bookmarkStart w:id="44" w:name="_Hlk529958440"/>
      <w:r>
        <w:rPr>
          <w:rFonts w:hint="eastAsia" w:ascii="Times New Roman" w:hAnsi="Times New Roman" w:eastAsia="仿宋_GB2312"/>
          <w:b/>
          <w:bCs/>
          <w:szCs w:val="30"/>
        </w:rPr>
        <w:t>一是实施大文明提升行动。</w:t>
      </w:r>
      <w:r>
        <w:rPr>
          <w:rFonts w:hint="eastAsia" w:ascii="Times New Roman" w:hAnsi="Times New Roman" w:eastAsia="仿宋_GB2312"/>
          <w:bCs/>
          <w:szCs w:val="30"/>
        </w:rPr>
        <w:t>巩固文明城市创建成果，深化文明单位、文明村镇、文明家庭、文明校园等载体创建。大力推动信用富阳建设，建立完善覆盖全区机关企事业单位和重点行业、企业的社会征信体系</w:t>
      </w:r>
      <w:r>
        <w:rPr>
          <w:rFonts w:ascii="Times New Roman" w:hAnsi="Times New Roman" w:eastAsia="仿宋_GB2312"/>
          <w:bCs/>
          <w:szCs w:val="30"/>
        </w:rPr>
        <w:t>“</w:t>
      </w:r>
      <w:r>
        <w:rPr>
          <w:rFonts w:hint="eastAsia" w:ascii="Times New Roman" w:hAnsi="Times New Roman" w:eastAsia="仿宋_GB2312"/>
          <w:bCs/>
          <w:szCs w:val="30"/>
        </w:rPr>
        <w:t>负面清单</w:t>
      </w:r>
      <w:r>
        <w:rPr>
          <w:rFonts w:ascii="Times New Roman" w:hAnsi="Times New Roman" w:eastAsia="仿宋_GB2312"/>
          <w:bCs/>
          <w:szCs w:val="30"/>
        </w:rPr>
        <w:t>”</w:t>
      </w:r>
      <w:r>
        <w:rPr>
          <w:rFonts w:hint="eastAsia" w:ascii="Times New Roman" w:hAnsi="Times New Roman" w:eastAsia="仿宋_GB2312"/>
          <w:bCs/>
          <w:szCs w:val="30"/>
        </w:rPr>
        <w:t>和</w:t>
      </w:r>
      <w:r>
        <w:rPr>
          <w:rFonts w:ascii="Times New Roman" w:hAnsi="Times New Roman" w:eastAsia="仿宋_GB2312"/>
          <w:bCs/>
          <w:szCs w:val="30"/>
        </w:rPr>
        <w:t>“</w:t>
      </w:r>
      <w:r>
        <w:rPr>
          <w:rFonts w:hint="eastAsia" w:ascii="Times New Roman" w:hAnsi="Times New Roman" w:eastAsia="仿宋_GB2312"/>
          <w:bCs/>
          <w:szCs w:val="30"/>
        </w:rPr>
        <w:t>正面清单</w:t>
      </w:r>
      <w:r>
        <w:rPr>
          <w:rFonts w:ascii="Times New Roman" w:hAnsi="Times New Roman" w:eastAsia="仿宋_GB2312"/>
          <w:bCs/>
          <w:szCs w:val="30"/>
        </w:rPr>
        <w:t>”</w:t>
      </w:r>
      <w:r>
        <w:rPr>
          <w:rFonts w:hint="eastAsia" w:ascii="Times New Roman" w:hAnsi="Times New Roman" w:eastAsia="仿宋_GB2312"/>
          <w:bCs/>
          <w:szCs w:val="30"/>
        </w:rPr>
        <w:t>。注重传统文化保护传承，推动非物质文化遗产进入校园、社区和企事业单位。践行社会主义核心价值观，全面提升富阳文明指数。</w:t>
      </w:r>
    </w:p>
    <w:p>
      <w:pPr>
        <w:tabs>
          <w:tab w:val="center" w:pos="4252"/>
        </w:tabs>
        <w:snapToGrid w:val="0"/>
        <w:ind w:firstLine="602"/>
        <w:rPr>
          <w:rFonts w:ascii="Times New Roman" w:hAnsi="Times New Roman" w:eastAsia="仿宋_GB2312"/>
          <w:szCs w:val="30"/>
        </w:rPr>
      </w:pPr>
      <w:r>
        <w:rPr>
          <w:rFonts w:hint="eastAsia" w:ascii="Times New Roman" w:hAnsi="Times New Roman" w:eastAsia="仿宋_GB2312"/>
          <w:b/>
          <w:bCs/>
          <w:szCs w:val="30"/>
        </w:rPr>
        <w:t>二是开展平安富阳建设。</w:t>
      </w:r>
      <w:r>
        <w:rPr>
          <w:rFonts w:hint="eastAsia" w:ascii="Times New Roman" w:hAnsi="Times New Roman" w:eastAsia="仿宋_GB2312"/>
          <w:szCs w:val="30"/>
        </w:rPr>
        <w:t>强化社会公共安全体系建设，加强生产安全、交通安全、消防安全、卫生安全等公共安全监管，加强对事故隐患的综合治理及重大危险源头管控。强化社会治安防控体系建设，开展社会治安风险评估，</w:t>
      </w:r>
      <w:r>
        <w:rPr>
          <w:rFonts w:hint="eastAsia" w:ascii="Times New Roman" w:hAnsi="Times New Roman" w:eastAsia="仿宋_GB2312"/>
          <w:szCs w:val="30"/>
          <w:lang w:val="zh-CN"/>
        </w:rPr>
        <w:t>完善</w:t>
      </w:r>
      <w:r>
        <w:rPr>
          <w:rFonts w:hint="eastAsia" w:ascii="Times New Roman" w:hAnsi="Times New Roman" w:eastAsia="仿宋_GB2312"/>
          <w:szCs w:val="30"/>
        </w:rPr>
        <w:t>以</w:t>
      </w:r>
      <w:r>
        <w:rPr>
          <w:rFonts w:ascii="Times New Roman" w:hAnsi="Times New Roman" w:eastAsia="仿宋_GB2312"/>
          <w:szCs w:val="30"/>
        </w:rPr>
        <w:t>110</w:t>
      </w:r>
      <w:r>
        <w:rPr>
          <w:rFonts w:hint="eastAsia" w:ascii="Times New Roman" w:hAnsi="Times New Roman" w:eastAsia="仿宋_GB2312"/>
          <w:szCs w:val="30"/>
        </w:rPr>
        <w:t>为主的警务指挥平台，深化构建</w:t>
      </w:r>
      <w:r>
        <w:rPr>
          <w:rFonts w:ascii="Times New Roman" w:hAnsi="Times New Roman" w:eastAsia="仿宋_GB2312"/>
          <w:szCs w:val="30"/>
        </w:rPr>
        <w:t>“</w:t>
      </w:r>
      <w:r>
        <w:rPr>
          <w:rFonts w:hint="eastAsia" w:ascii="Times New Roman" w:hAnsi="Times New Roman" w:eastAsia="仿宋_GB2312"/>
          <w:szCs w:val="30"/>
        </w:rPr>
        <w:t>天、地、人</w:t>
      </w:r>
      <w:r>
        <w:rPr>
          <w:rFonts w:ascii="Times New Roman" w:hAnsi="Times New Roman" w:eastAsia="仿宋_GB2312"/>
          <w:szCs w:val="30"/>
        </w:rPr>
        <w:t>”</w:t>
      </w:r>
      <w:r>
        <w:rPr>
          <w:rFonts w:hint="eastAsia" w:ascii="Times New Roman" w:hAnsi="Times New Roman" w:eastAsia="仿宋_GB2312"/>
          <w:szCs w:val="30"/>
        </w:rPr>
        <w:t>三张防控网。强化社会稳定治理体系建设，</w:t>
      </w:r>
      <w:r>
        <w:rPr>
          <w:rFonts w:hint="eastAsia" w:ascii="Times New Roman" w:hAnsi="Times New Roman" w:eastAsia="仿宋_GB2312"/>
          <w:szCs w:val="30"/>
          <w:lang w:val="zh-CN"/>
        </w:rPr>
        <w:t>健全应急处置机制，</w:t>
      </w:r>
      <w:r>
        <w:rPr>
          <w:rFonts w:hint="eastAsia" w:ascii="Times New Roman" w:hAnsi="Times New Roman" w:eastAsia="仿宋_GB2312"/>
          <w:szCs w:val="30"/>
        </w:rPr>
        <w:t>夯实维稳工作基层基础。强化社会事务管理体系建设，所有镇街、村社实现便民服务事项</w:t>
      </w:r>
      <w:r>
        <w:rPr>
          <w:rFonts w:ascii="Times New Roman" w:hAnsi="Times New Roman" w:eastAsia="仿宋_GB2312"/>
          <w:szCs w:val="30"/>
        </w:rPr>
        <w:t>“</w:t>
      </w:r>
      <w:r>
        <w:rPr>
          <w:rFonts w:hint="eastAsia" w:ascii="Times New Roman" w:hAnsi="Times New Roman" w:eastAsia="仿宋_GB2312"/>
          <w:szCs w:val="30"/>
        </w:rPr>
        <w:t>一窗受理、集成服务</w:t>
      </w:r>
      <w:r>
        <w:rPr>
          <w:rFonts w:ascii="Times New Roman" w:hAnsi="Times New Roman" w:eastAsia="仿宋_GB2312"/>
          <w:szCs w:val="30"/>
        </w:rPr>
        <w:t>”100%</w:t>
      </w:r>
      <w:r>
        <w:rPr>
          <w:rFonts w:hint="eastAsia" w:ascii="Times New Roman" w:hAnsi="Times New Roman" w:eastAsia="仿宋_GB2312"/>
          <w:szCs w:val="30"/>
        </w:rPr>
        <w:t>全覆盖。</w:t>
      </w:r>
    </w:p>
    <w:p>
      <w:pPr>
        <w:tabs>
          <w:tab w:val="center" w:pos="4252"/>
        </w:tabs>
        <w:snapToGrid w:val="0"/>
        <w:ind w:firstLine="602"/>
        <w:rPr>
          <w:rFonts w:ascii="Times New Roman" w:hAnsi="Times New Roman" w:eastAsia="仿宋_GB2312"/>
          <w:szCs w:val="30"/>
        </w:rPr>
      </w:pPr>
      <w:r>
        <w:rPr>
          <w:rFonts w:hint="eastAsia" w:ascii="Times New Roman" w:hAnsi="Times New Roman" w:eastAsia="仿宋_GB2312"/>
          <w:b/>
          <w:bCs/>
          <w:szCs w:val="30"/>
        </w:rPr>
        <w:t>三是巩固基层治理工作。</w:t>
      </w:r>
      <w:r>
        <w:rPr>
          <w:rFonts w:hint="eastAsia" w:ascii="Times New Roman" w:hAnsi="Times New Roman" w:eastAsia="仿宋_GB2312"/>
          <w:bCs/>
          <w:szCs w:val="30"/>
        </w:rPr>
        <w:t>加强城市大脑建设，以交通治理为起点，利用大数据、云计算和人工智能，建设智慧城市。</w:t>
      </w:r>
      <w:r>
        <w:rPr>
          <w:rFonts w:hint="eastAsia" w:ascii="Times New Roman" w:hAnsi="Times New Roman" w:eastAsia="仿宋_GB2312"/>
          <w:szCs w:val="30"/>
        </w:rPr>
        <w:t>加强自治组织规范治理，不断扩大基层民主，严格落实</w:t>
      </w:r>
      <w:r>
        <w:rPr>
          <w:rFonts w:ascii="Times New Roman" w:hAnsi="Times New Roman" w:eastAsia="仿宋_GB2312"/>
          <w:szCs w:val="30"/>
        </w:rPr>
        <w:t>“</w:t>
      </w:r>
      <w:r>
        <w:rPr>
          <w:rFonts w:hint="eastAsia" w:ascii="Times New Roman" w:hAnsi="Times New Roman" w:eastAsia="仿宋_GB2312"/>
          <w:szCs w:val="30"/>
        </w:rPr>
        <w:t>五议两公开</w:t>
      </w:r>
      <w:r>
        <w:rPr>
          <w:rFonts w:ascii="Times New Roman" w:hAnsi="Times New Roman" w:eastAsia="仿宋_GB2312"/>
          <w:szCs w:val="30"/>
        </w:rPr>
        <w:t>”</w:t>
      </w:r>
      <w:r>
        <w:rPr>
          <w:rFonts w:hint="eastAsia" w:ascii="Times New Roman" w:hAnsi="Times New Roman" w:eastAsia="仿宋_GB2312"/>
          <w:szCs w:val="30"/>
        </w:rPr>
        <w:t>议事程序，进一步修订完善</w:t>
      </w:r>
      <w:r>
        <w:rPr>
          <w:rFonts w:ascii="Times New Roman" w:hAnsi="Times New Roman" w:eastAsia="仿宋_GB2312"/>
          <w:szCs w:val="30"/>
        </w:rPr>
        <w:t>“</w:t>
      </w:r>
      <w:r>
        <w:rPr>
          <w:rFonts w:hint="eastAsia" w:ascii="Times New Roman" w:hAnsi="Times New Roman" w:eastAsia="仿宋_GB2312"/>
          <w:szCs w:val="30"/>
        </w:rPr>
        <w:t>村规民约</w:t>
      </w:r>
      <w:r>
        <w:rPr>
          <w:rFonts w:ascii="Times New Roman" w:hAnsi="Times New Roman" w:eastAsia="仿宋_GB2312"/>
          <w:szCs w:val="30"/>
        </w:rPr>
        <w:t>”“</w:t>
      </w:r>
      <w:r>
        <w:rPr>
          <w:rFonts w:hint="eastAsia" w:ascii="Times New Roman" w:hAnsi="Times New Roman" w:eastAsia="仿宋_GB2312"/>
          <w:szCs w:val="30"/>
        </w:rPr>
        <w:t>居民公约</w:t>
      </w:r>
      <w:r>
        <w:rPr>
          <w:rFonts w:ascii="Times New Roman" w:hAnsi="Times New Roman" w:eastAsia="仿宋_GB2312"/>
          <w:szCs w:val="30"/>
        </w:rPr>
        <w:t>”</w:t>
      </w:r>
      <w:r>
        <w:rPr>
          <w:rFonts w:hint="eastAsia" w:ascii="Times New Roman" w:hAnsi="Times New Roman" w:eastAsia="仿宋_GB2312"/>
          <w:szCs w:val="30"/>
        </w:rPr>
        <w:t>，制定完善</w:t>
      </w:r>
      <w:r>
        <w:rPr>
          <w:rFonts w:ascii="Times New Roman" w:hAnsi="Times New Roman" w:eastAsia="仿宋_GB2312"/>
          <w:szCs w:val="30"/>
        </w:rPr>
        <w:t>“</w:t>
      </w:r>
      <w:r>
        <w:rPr>
          <w:rFonts w:hint="eastAsia" w:ascii="Times New Roman" w:hAnsi="Times New Roman" w:eastAsia="仿宋_GB2312"/>
          <w:szCs w:val="30"/>
        </w:rPr>
        <w:t>村（社）小微权力清单</w:t>
      </w:r>
      <w:r>
        <w:rPr>
          <w:rFonts w:ascii="Times New Roman" w:hAnsi="Times New Roman" w:eastAsia="仿宋_GB2312"/>
          <w:szCs w:val="30"/>
        </w:rPr>
        <w:t>”</w:t>
      </w:r>
      <w:r>
        <w:rPr>
          <w:rFonts w:hint="eastAsia" w:ascii="Times New Roman" w:hAnsi="Times New Roman" w:eastAsia="仿宋_GB2312"/>
          <w:szCs w:val="30"/>
        </w:rPr>
        <w:t>。加强自治组织规范治理，加强社会组织共建共治，加快培育发展社区社会组织，加强群团组织参与社会治理，完善基层党组织建设，形成共建共治共享的良好格局。</w:t>
      </w:r>
      <w:bookmarkEnd w:id="44"/>
    </w:p>
    <w:p>
      <w:pPr>
        <w:tabs>
          <w:tab w:val="center" w:pos="4252"/>
        </w:tabs>
        <w:snapToGrid w:val="0"/>
        <w:ind w:firstLine="602"/>
        <w:rPr>
          <w:rFonts w:ascii="Times New Roman" w:hAnsi="Times New Roman" w:eastAsia="仿宋_GB2312"/>
          <w:szCs w:val="30"/>
        </w:rPr>
      </w:pPr>
      <w:r>
        <w:rPr>
          <w:rFonts w:hint="eastAsia" w:ascii="Times New Roman" w:hAnsi="Times New Roman" w:eastAsia="仿宋_GB2312"/>
          <w:b/>
          <w:bCs/>
          <w:szCs w:val="30"/>
        </w:rPr>
        <w:t>四是做好生态环境治理</w:t>
      </w:r>
      <w:r>
        <w:rPr>
          <w:rFonts w:hint="eastAsia" w:ascii="Times New Roman" w:hAnsi="Times New Roman" w:eastAsia="仿宋_GB2312"/>
          <w:szCs w:val="30"/>
        </w:rPr>
        <w:t>。抓好中央环保督察整改工作，持续做好</w:t>
      </w:r>
      <w:r>
        <w:rPr>
          <w:rFonts w:ascii="Times New Roman" w:hAnsi="Times New Roman" w:eastAsia="仿宋_GB2312"/>
          <w:szCs w:val="30"/>
        </w:rPr>
        <w:t>“</w:t>
      </w:r>
      <w:r>
        <w:rPr>
          <w:rFonts w:hint="eastAsia" w:ascii="Times New Roman" w:hAnsi="Times New Roman" w:eastAsia="仿宋_GB2312"/>
          <w:szCs w:val="30"/>
        </w:rPr>
        <w:t>三改一拆</w:t>
      </w:r>
      <w:r>
        <w:rPr>
          <w:rFonts w:ascii="Times New Roman" w:hAnsi="Times New Roman" w:eastAsia="仿宋_GB2312"/>
          <w:szCs w:val="30"/>
        </w:rPr>
        <w:t>”“</w:t>
      </w:r>
      <w:r>
        <w:rPr>
          <w:rFonts w:hint="eastAsia" w:ascii="Times New Roman" w:hAnsi="Times New Roman" w:eastAsia="仿宋_GB2312"/>
          <w:szCs w:val="30"/>
        </w:rPr>
        <w:t>五水共治</w:t>
      </w:r>
      <w:r>
        <w:rPr>
          <w:rFonts w:ascii="Times New Roman" w:hAnsi="Times New Roman" w:eastAsia="仿宋_GB2312"/>
          <w:szCs w:val="30"/>
        </w:rPr>
        <w:t>”“</w:t>
      </w:r>
      <w:r>
        <w:rPr>
          <w:rFonts w:hint="eastAsia" w:ascii="Times New Roman" w:hAnsi="Times New Roman" w:eastAsia="仿宋_GB2312"/>
          <w:szCs w:val="30"/>
        </w:rPr>
        <w:t>五气共治</w:t>
      </w:r>
      <w:r>
        <w:rPr>
          <w:rFonts w:ascii="Times New Roman" w:hAnsi="Times New Roman" w:eastAsia="仿宋_GB2312"/>
          <w:szCs w:val="30"/>
        </w:rPr>
        <w:t>”</w:t>
      </w:r>
      <w:r>
        <w:rPr>
          <w:rFonts w:hint="eastAsia" w:ascii="Times New Roman" w:hAnsi="Times New Roman" w:eastAsia="仿宋_GB2312"/>
          <w:szCs w:val="30"/>
        </w:rPr>
        <w:t>等专项工作，创建全省</w:t>
      </w:r>
      <w:r>
        <w:rPr>
          <w:rFonts w:ascii="Times New Roman" w:hAnsi="Times New Roman" w:eastAsia="仿宋_GB2312"/>
          <w:szCs w:val="30"/>
        </w:rPr>
        <w:t>“</w:t>
      </w:r>
      <w:r>
        <w:rPr>
          <w:rFonts w:hint="eastAsia" w:ascii="Times New Roman" w:hAnsi="Times New Roman" w:eastAsia="仿宋_GB2312"/>
          <w:szCs w:val="30"/>
        </w:rPr>
        <w:t>无违建区</w:t>
      </w:r>
      <w:r>
        <w:rPr>
          <w:rFonts w:ascii="Times New Roman" w:hAnsi="Times New Roman" w:eastAsia="仿宋_GB2312"/>
          <w:szCs w:val="30"/>
        </w:rPr>
        <w:t>”“</w:t>
      </w:r>
      <w:r>
        <w:rPr>
          <w:rFonts w:hint="eastAsia" w:ascii="Times New Roman" w:hAnsi="Times New Roman" w:eastAsia="仿宋_GB2312"/>
          <w:szCs w:val="30"/>
        </w:rPr>
        <w:t>污水零直排区</w:t>
      </w:r>
      <w:r>
        <w:rPr>
          <w:rFonts w:ascii="Times New Roman" w:hAnsi="Times New Roman" w:eastAsia="仿宋_GB2312"/>
          <w:szCs w:val="30"/>
        </w:rPr>
        <w:t>”“</w:t>
      </w:r>
      <w:r>
        <w:rPr>
          <w:rFonts w:hint="eastAsia" w:ascii="Times New Roman" w:hAnsi="Times New Roman" w:eastAsia="仿宋_GB2312"/>
          <w:szCs w:val="30"/>
        </w:rPr>
        <w:t>美丽河达标区（县市）</w:t>
      </w:r>
      <w:r>
        <w:rPr>
          <w:rFonts w:ascii="Times New Roman" w:hAnsi="Times New Roman" w:eastAsia="仿宋_GB2312"/>
          <w:szCs w:val="30"/>
        </w:rPr>
        <w:t>”</w:t>
      </w:r>
      <w:r>
        <w:rPr>
          <w:rFonts w:hint="eastAsia" w:ascii="Times New Roman" w:hAnsi="Times New Roman" w:eastAsia="仿宋_GB2312"/>
          <w:szCs w:val="30"/>
        </w:rPr>
        <w:t>。实现环境保护精细化监督管理，继续实施生态环境质量考核评价制度，进一步促进乡镇（街道）生态环保责任的落实。</w:t>
      </w:r>
    </w:p>
    <w:p>
      <w:pPr>
        <w:pStyle w:val="3"/>
        <w:snapToGrid w:val="0"/>
        <w:ind w:firstLine="600"/>
        <w:rPr>
          <w:rFonts w:ascii="Times New Roman" w:hAnsi="Times New Roman"/>
          <w:b w:val="0"/>
          <w:sz w:val="30"/>
          <w:szCs w:val="30"/>
        </w:rPr>
      </w:pPr>
      <w:bookmarkStart w:id="45" w:name="_Toc2526"/>
      <w:r>
        <w:rPr>
          <w:rFonts w:hint="eastAsia" w:ascii="Times New Roman" w:hAnsi="Times New Roman"/>
          <w:b w:val="0"/>
          <w:sz w:val="30"/>
          <w:szCs w:val="30"/>
        </w:rPr>
        <w:t>（四）聚焦协同发展，优化区域协作格局</w:t>
      </w:r>
      <w:bookmarkEnd w:id="45"/>
    </w:p>
    <w:p>
      <w:pPr>
        <w:snapToGrid w:val="0"/>
        <w:ind w:firstLine="602"/>
        <w:rPr>
          <w:rFonts w:ascii="Times New Roman" w:hAnsi="Times New Roman" w:eastAsia="仿宋_GB2312"/>
          <w:szCs w:val="30"/>
        </w:rPr>
      </w:pPr>
      <w:r>
        <w:rPr>
          <w:rFonts w:hint="eastAsia" w:ascii="Times New Roman" w:hAnsi="Times New Roman" w:eastAsia="仿宋_GB2312"/>
          <w:b/>
          <w:szCs w:val="30"/>
        </w:rPr>
        <w:t>一是加强区域协作</w:t>
      </w:r>
      <w:r>
        <w:rPr>
          <w:rFonts w:hint="eastAsia" w:ascii="Times New Roman" w:hAnsi="Times New Roman" w:eastAsia="仿宋_GB2312"/>
          <w:szCs w:val="30"/>
        </w:rPr>
        <w:t>。加强区区协作，积极推进富阳与滨江的战略合作，突出产业科创转化理念，发挥富阳发展空间大、区位零距离优势，形成科创孵化在滨江、转化生产在富阳的联动发展格局；稳步推进与西湖区、下沙等地区协作，选择性的承接符合富阳发展要求的产业项目。开展杭州都市经济圈战略协作，促基础设施互联互通、共推旅游线路、共塑区域品牌。深入长三角一体化协作，突出产业差异承接理念，增强区域互补性。</w:t>
      </w:r>
    </w:p>
    <w:p>
      <w:pPr>
        <w:snapToGrid w:val="0"/>
        <w:ind w:firstLine="602"/>
        <w:rPr>
          <w:rFonts w:ascii="Times New Roman" w:hAnsi="Times New Roman" w:eastAsia="仿宋_GB2312"/>
          <w:szCs w:val="30"/>
        </w:rPr>
      </w:pPr>
      <w:r>
        <w:rPr>
          <w:rFonts w:hint="eastAsia" w:ascii="Times New Roman" w:hAnsi="Times New Roman" w:eastAsia="仿宋_GB2312"/>
          <w:b/>
          <w:szCs w:val="30"/>
        </w:rPr>
        <w:t>二是加强平台联动。</w:t>
      </w:r>
      <w:r>
        <w:rPr>
          <w:rFonts w:hint="eastAsia" w:ascii="Times New Roman" w:hAnsi="Times New Roman" w:eastAsia="仿宋_GB2312"/>
          <w:szCs w:val="30"/>
        </w:rPr>
        <w:t>以江南新城建设为载体，谋划出台联动发展的政策体系，成为承接杭州中心城区高端产业外溢的首选区域，打造拥江发展中的共建共享格局。充分发挥银湖、东洲等融合发展桥头堡作用，打造</w:t>
      </w:r>
      <w:r>
        <w:rPr>
          <w:rFonts w:ascii="Times New Roman" w:hAnsi="Times New Roman" w:eastAsia="仿宋_GB2312"/>
          <w:szCs w:val="30"/>
        </w:rPr>
        <w:t>“</w:t>
      </w:r>
      <w:r>
        <w:rPr>
          <w:rFonts w:hint="eastAsia" w:ascii="Times New Roman" w:hAnsi="Times New Roman" w:eastAsia="仿宋_GB2312"/>
          <w:szCs w:val="30"/>
        </w:rPr>
        <w:t>未来科技城、青山湖科技城、银湖科技城</w:t>
      </w:r>
      <w:r>
        <w:rPr>
          <w:rFonts w:ascii="Times New Roman" w:hAnsi="Times New Roman" w:eastAsia="仿宋_GB2312"/>
          <w:szCs w:val="30"/>
        </w:rPr>
        <w:t>”</w:t>
      </w:r>
      <w:r>
        <w:rPr>
          <w:rFonts w:hint="eastAsia" w:ascii="Times New Roman" w:hAnsi="Times New Roman" w:eastAsia="仿宋_GB2312"/>
          <w:szCs w:val="30"/>
        </w:rPr>
        <w:t>协同创新的科技金三角。依托之江艺术培训走廊、银湖文创园、浙报</w:t>
      </w:r>
      <w:r>
        <w:rPr>
          <w:rFonts w:ascii="Times New Roman" w:hAnsi="Times New Roman" w:eastAsia="仿宋_GB2312"/>
          <w:szCs w:val="30"/>
        </w:rPr>
        <w:t>“</w:t>
      </w:r>
      <w:r>
        <w:rPr>
          <w:rFonts w:hint="eastAsia" w:ascii="Times New Roman" w:hAnsi="Times New Roman" w:eastAsia="仿宋_GB2312"/>
          <w:szCs w:val="30"/>
        </w:rPr>
        <w:t>富春云</w:t>
      </w:r>
      <w:r>
        <w:rPr>
          <w:rFonts w:ascii="Times New Roman" w:hAnsi="Times New Roman" w:eastAsia="仿宋_GB2312"/>
          <w:szCs w:val="30"/>
        </w:rPr>
        <w:t>”</w:t>
      </w:r>
      <w:r>
        <w:rPr>
          <w:rFonts w:hint="eastAsia" w:ascii="Times New Roman" w:hAnsi="Times New Roman" w:eastAsia="仿宋_GB2312"/>
          <w:szCs w:val="30"/>
        </w:rPr>
        <w:t>、</w:t>
      </w:r>
      <w:r>
        <w:rPr>
          <w:rFonts w:ascii="Times New Roman" w:hAnsi="Times New Roman" w:eastAsia="仿宋_GB2312"/>
          <w:szCs w:val="30"/>
        </w:rPr>
        <w:t>“</w:t>
      </w:r>
      <w:r>
        <w:rPr>
          <w:rFonts w:hint="eastAsia" w:ascii="Times New Roman" w:hAnsi="Times New Roman" w:eastAsia="仿宋_GB2312"/>
          <w:szCs w:val="30"/>
        </w:rPr>
        <w:t>春江花月夜</w:t>
      </w:r>
      <w:r>
        <w:rPr>
          <w:rFonts w:ascii="Times New Roman" w:hAnsi="Times New Roman" w:eastAsia="仿宋_GB2312"/>
          <w:szCs w:val="30"/>
        </w:rPr>
        <w:t>”</w:t>
      </w:r>
      <w:r>
        <w:rPr>
          <w:rFonts w:hint="eastAsia" w:ascii="Times New Roman" w:hAnsi="Times New Roman" w:eastAsia="仿宋_GB2312"/>
          <w:szCs w:val="30"/>
        </w:rPr>
        <w:t>文旅走廊、东洲智创谷和江南新城六大产业平台，合力建设之江文化产业带。</w:t>
      </w:r>
    </w:p>
    <w:p>
      <w:pPr>
        <w:snapToGrid w:val="0"/>
        <w:ind w:firstLine="602"/>
        <w:rPr>
          <w:rFonts w:ascii="Times New Roman" w:hAnsi="Times New Roman" w:eastAsia="仿宋_GB2312"/>
          <w:szCs w:val="30"/>
        </w:rPr>
      </w:pPr>
      <w:r>
        <w:rPr>
          <w:rFonts w:hint="eastAsia" w:ascii="Times New Roman" w:hAnsi="Times New Roman" w:eastAsia="仿宋_GB2312"/>
          <w:b/>
          <w:szCs w:val="30"/>
        </w:rPr>
        <w:t>三是加强要素互通。</w:t>
      </w:r>
      <w:r>
        <w:rPr>
          <w:rFonts w:hint="eastAsia" w:ascii="Times New Roman" w:hAnsi="Times New Roman" w:eastAsia="仿宋_GB2312"/>
          <w:szCs w:val="30"/>
        </w:rPr>
        <w:t>积极引入杭州高校、科研院所和重点企业，重点对接西湖、滨江等地区的科技、人才、创新体制等优势资源，以及下沙的高校科研、职业教育、国际招商等优势资源，补足富阳经济发展短板。着力引导富阳高教园与西湖区浙江大学、小和山高教园区和下沙、滨江高教园区加强协作，重点强化职业教育基地建设。</w:t>
      </w:r>
    </w:p>
    <w:p>
      <w:pPr>
        <w:snapToGrid w:val="0"/>
        <w:ind w:firstLine="602"/>
        <w:rPr>
          <w:rFonts w:ascii="Times New Roman" w:hAnsi="Times New Roman" w:eastAsia="仿宋_GB2312"/>
          <w:szCs w:val="30"/>
        </w:rPr>
      </w:pPr>
      <w:r>
        <w:rPr>
          <w:rFonts w:hint="eastAsia" w:ascii="Times New Roman" w:hAnsi="Times New Roman" w:eastAsia="仿宋_GB2312"/>
          <w:b/>
          <w:szCs w:val="30"/>
        </w:rPr>
        <w:t>四是加强开放协同。</w:t>
      </w:r>
      <w:r>
        <w:rPr>
          <w:rFonts w:hint="eastAsia" w:ascii="Times New Roman" w:hAnsi="Times New Roman" w:eastAsia="仿宋_GB2312"/>
          <w:szCs w:val="30"/>
        </w:rPr>
        <w:t>推动</w:t>
      </w:r>
      <w:r>
        <w:rPr>
          <w:rFonts w:ascii="Times New Roman" w:hAnsi="Times New Roman" w:eastAsia="仿宋_GB2312"/>
          <w:szCs w:val="30"/>
        </w:rPr>
        <w:t>“</w:t>
      </w:r>
      <w:r>
        <w:rPr>
          <w:rFonts w:hint="eastAsia" w:ascii="Times New Roman" w:hAnsi="Times New Roman" w:eastAsia="仿宋_GB2312"/>
          <w:szCs w:val="30"/>
        </w:rPr>
        <w:t>走出去</w:t>
      </w:r>
      <w:r>
        <w:rPr>
          <w:rFonts w:ascii="Times New Roman" w:hAnsi="Times New Roman" w:eastAsia="仿宋_GB2312"/>
          <w:szCs w:val="30"/>
        </w:rPr>
        <w:t>”</w:t>
      </w:r>
      <w:r>
        <w:rPr>
          <w:rFonts w:hint="eastAsia" w:ascii="Times New Roman" w:hAnsi="Times New Roman" w:eastAsia="仿宋_GB2312"/>
          <w:szCs w:val="30"/>
        </w:rPr>
        <w:t>。支持富阳企业参与</w:t>
      </w:r>
      <w:r>
        <w:rPr>
          <w:rFonts w:ascii="Times New Roman" w:hAnsi="Times New Roman" w:eastAsia="仿宋_GB2312"/>
          <w:szCs w:val="30"/>
        </w:rPr>
        <w:t>“</w:t>
      </w:r>
      <w:r>
        <w:rPr>
          <w:rFonts w:hint="eastAsia" w:ascii="Times New Roman" w:hAnsi="Times New Roman" w:eastAsia="仿宋_GB2312"/>
          <w:szCs w:val="30"/>
        </w:rPr>
        <w:t>一带一路</w:t>
      </w:r>
      <w:r>
        <w:rPr>
          <w:rFonts w:ascii="Times New Roman" w:hAnsi="Times New Roman" w:eastAsia="仿宋_GB2312"/>
          <w:szCs w:val="30"/>
        </w:rPr>
        <w:t>”</w:t>
      </w:r>
      <w:r>
        <w:rPr>
          <w:rFonts w:hint="eastAsia" w:ascii="Times New Roman" w:hAnsi="Times New Roman" w:eastAsia="仿宋_GB2312"/>
          <w:szCs w:val="30"/>
        </w:rPr>
        <w:t>建设，开展创新链产业链价值链全球化布局，全方位融入</w:t>
      </w:r>
      <w:r>
        <w:rPr>
          <w:rFonts w:ascii="Times New Roman" w:hAnsi="Times New Roman" w:eastAsia="仿宋_GB2312"/>
          <w:szCs w:val="30"/>
        </w:rPr>
        <w:t>“</w:t>
      </w:r>
      <w:r>
        <w:rPr>
          <w:rFonts w:hint="eastAsia" w:ascii="Times New Roman" w:hAnsi="Times New Roman" w:eastAsia="仿宋_GB2312"/>
          <w:szCs w:val="30"/>
        </w:rPr>
        <w:t>网上丝绸之路</w:t>
      </w:r>
      <w:r>
        <w:rPr>
          <w:rFonts w:ascii="Times New Roman" w:hAnsi="Times New Roman" w:eastAsia="仿宋_GB2312"/>
          <w:szCs w:val="30"/>
        </w:rPr>
        <w:t>”</w:t>
      </w:r>
      <w:r>
        <w:rPr>
          <w:rFonts w:hint="eastAsia" w:ascii="Times New Roman" w:hAnsi="Times New Roman" w:eastAsia="仿宋_GB2312"/>
          <w:szCs w:val="30"/>
        </w:rPr>
        <w:t>建设。加大接轨上海力度，协同推进</w:t>
      </w:r>
      <w:r>
        <w:rPr>
          <w:rFonts w:ascii="Times New Roman" w:hAnsi="Times New Roman" w:eastAsia="仿宋_GB2312"/>
          <w:szCs w:val="30"/>
        </w:rPr>
        <w:t>G60</w:t>
      </w:r>
      <w:r>
        <w:rPr>
          <w:rFonts w:hint="eastAsia" w:ascii="Times New Roman" w:hAnsi="Times New Roman" w:eastAsia="仿宋_GB2312"/>
          <w:szCs w:val="30"/>
        </w:rPr>
        <w:t>科创走廊建设。着力</w:t>
      </w:r>
      <w:r>
        <w:rPr>
          <w:rFonts w:ascii="Times New Roman" w:hAnsi="Times New Roman" w:eastAsia="仿宋_GB2312"/>
          <w:szCs w:val="30"/>
        </w:rPr>
        <w:t>“</w:t>
      </w:r>
      <w:r>
        <w:rPr>
          <w:rFonts w:hint="eastAsia" w:ascii="Times New Roman" w:hAnsi="Times New Roman" w:eastAsia="仿宋_GB2312"/>
          <w:szCs w:val="30"/>
        </w:rPr>
        <w:t>引进来</w:t>
      </w:r>
      <w:r>
        <w:rPr>
          <w:rFonts w:ascii="Times New Roman" w:hAnsi="Times New Roman" w:eastAsia="仿宋_GB2312"/>
          <w:szCs w:val="30"/>
        </w:rPr>
        <w:t>”</w:t>
      </w:r>
      <w:r>
        <w:rPr>
          <w:rFonts w:hint="eastAsia" w:ascii="Times New Roman" w:hAnsi="Times New Roman" w:eastAsia="仿宋_GB2312"/>
          <w:szCs w:val="30"/>
        </w:rPr>
        <w:t>。高标准做好</w:t>
      </w:r>
      <w:r>
        <w:rPr>
          <w:rFonts w:ascii="Times New Roman" w:hAnsi="Times New Roman" w:eastAsia="仿宋_GB2312"/>
          <w:szCs w:val="30"/>
        </w:rPr>
        <w:t>2022</w:t>
      </w:r>
      <w:r>
        <w:rPr>
          <w:rFonts w:hint="eastAsia" w:ascii="Times New Roman" w:hAnsi="Times New Roman" w:eastAsia="仿宋_GB2312"/>
          <w:szCs w:val="30"/>
        </w:rPr>
        <w:t>亚运会赛事筹办工作，加强国内外交流，积极引进高端国际会议、展览和赛事，谋划组织具有国际影响力的高端文化和产业交流活动，提升富阳对外知名度。完善富阳在外投资企业名册，深入开展浙商杭商富商</w:t>
      </w:r>
      <w:r>
        <w:rPr>
          <w:rFonts w:ascii="Times New Roman" w:hAnsi="Times New Roman" w:eastAsia="仿宋_GB2312"/>
          <w:szCs w:val="30"/>
        </w:rPr>
        <w:t>“</w:t>
      </w:r>
      <w:r>
        <w:rPr>
          <w:rFonts w:hint="eastAsia" w:ascii="Times New Roman" w:hAnsi="Times New Roman" w:eastAsia="仿宋_GB2312"/>
          <w:szCs w:val="30"/>
        </w:rPr>
        <w:t>三商</w:t>
      </w:r>
      <w:r>
        <w:rPr>
          <w:rFonts w:ascii="Times New Roman" w:hAnsi="Times New Roman" w:eastAsia="仿宋_GB2312"/>
          <w:szCs w:val="30"/>
        </w:rPr>
        <w:t>”</w:t>
      </w:r>
      <w:r>
        <w:rPr>
          <w:rFonts w:hint="eastAsia" w:ascii="Times New Roman" w:hAnsi="Times New Roman" w:eastAsia="仿宋_GB2312"/>
          <w:szCs w:val="30"/>
        </w:rPr>
        <w:t>回归工作，为三商回归搭建平台、腾挪空间，当好</w:t>
      </w:r>
      <w:r>
        <w:rPr>
          <w:rFonts w:ascii="Times New Roman" w:hAnsi="Times New Roman" w:eastAsia="仿宋_GB2312"/>
          <w:szCs w:val="30"/>
        </w:rPr>
        <w:t>“</w:t>
      </w:r>
      <w:r>
        <w:rPr>
          <w:rFonts w:hint="eastAsia" w:ascii="Times New Roman" w:hAnsi="Times New Roman" w:eastAsia="仿宋_GB2312"/>
          <w:szCs w:val="30"/>
        </w:rPr>
        <w:t>店小二</w:t>
      </w:r>
      <w:r>
        <w:rPr>
          <w:rFonts w:ascii="Times New Roman" w:hAnsi="Times New Roman" w:eastAsia="仿宋_GB2312"/>
          <w:szCs w:val="30"/>
        </w:rPr>
        <w:t>”</w:t>
      </w:r>
      <w:r>
        <w:rPr>
          <w:rFonts w:hint="eastAsia" w:ascii="Times New Roman" w:hAnsi="Times New Roman" w:eastAsia="仿宋_GB2312"/>
          <w:szCs w:val="30"/>
        </w:rPr>
        <w:t>。</w:t>
      </w:r>
    </w:p>
    <w:p>
      <w:pPr>
        <w:pStyle w:val="3"/>
        <w:snapToGrid w:val="0"/>
        <w:ind w:firstLine="600"/>
        <w:rPr>
          <w:rFonts w:ascii="Times New Roman" w:hAnsi="Times New Roman"/>
          <w:b w:val="0"/>
          <w:sz w:val="30"/>
          <w:szCs w:val="30"/>
        </w:rPr>
      </w:pPr>
      <w:bookmarkStart w:id="46" w:name="_Toc285"/>
      <w:r>
        <w:rPr>
          <w:rFonts w:hint="eastAsia" w:ascii="Times New Roman" w:hAnsi="Times New Roman"/>
          <w:b w:val="0"/>
          <w:sz w:val="30"/>
          <w:szCs w:val="30"/>
        </w:rPr>
        <w:t>（五）聚焦改革创新，优化投资营商环境</w:t>
      </w:r>
      <w:bookmarkEnd w:id="46"/>
    </w:p>
    <w:p>
      <w:pPr>
        <w:snapToGrid w:val="0"/>
        <w:ind w:firstLine="602"/>
        <w:rPr>
          <w:rFonts w:ascii="Times New Roman" w:hAnsi="Times New Roman" w:eastAsia="仿宋_GB2312"/>
          <w:szCs w:val="30"/>
        </w:rPr>
      </w:pPr>
      <w:r>
        <w:rPr>
          <w:rFonts w:hint="eastAsia" w:ascii="Times New Roman" w:hAnsi="Times New Roman" w:eastAsia="仿宋_GB2312"/>
          <w:b/>
          <w:szCs w:val="30"/>
        </w:rPr>
        <w:t>一是深化</w:t>
      </w:r>
      <w:r>
        <w:rPr>
          <w:rFonts w:ascii="Times New Roman" w:hAnsi="Times New Roman" w:eastAsia="仿宋_GB2312"/>
          <w:b/>
          <w:szCs w:val="30"/>
        </w:rPr>
        <w:t>“</w:t>
      </w:r>
      <w:r>
        <w:rPr>
          <w:rFonts w:hint="eastAsia" w:ascii="Times New Roman" w:hAnsi="Times New Roman" w:eastAsia="仿宋_GB2312"/>
          <w:b/>
          <w:szCs w:val="30"/>
        </w:rPr>
        <w:t>最多跑一次</w:t>
      </w:r>
      <w:r>
        <w:rPr>
          <w:rFonts w:ascii="Times New Roman" w:hAnsi="Times New Roman" w:eastAsia="仿宋_GB2312"/>
          <w:b/>
          <w:szCs w:val="30"/>
        </w:rPr>
        <w:t>”</w:t>
      </w:r>
      <w:r>
        <w:rPr>
          <w:rFonts w:hint="eastAsia" w:ascii="Times New Roman" w:hAnsi="Times New Roman" w:eastAsia="仿宋_GB2312"/>
          <w:b/>
          <w:szCs w:val="30"/>
        </w:rPr>
        <w:t>改革</w:t>
      </w:r>
      <w:r>
        <w:rPr>
          <w:rFonts w:hint="eastAsia" w:ascii="Times New Roman" w:hAnsi="Times New Roman" w:eastAsia="仿宋_GB2312"/>
          <w:szCs w:val="30"/>
        </w:rPr>
        <w:t>。打造全省一流的标准化办事大厅，以打造</w:t>
      </w:r>
      <w:r>
        <w:rPr>
          <w:rFonts w:ascii="Times New Roman" w:hAnsi="Times New Roman" w:eastAsia="仿宋_GB2312"/>
          <w:szCs w:val="30"/>
        </w:rPr>
        <w:t>“</w:t>
      </w:r>
      <w:r>
        <w:rPr>
          <w:rFonts w:hint="eastAsia" w:ascii="Times New Roman" w:hAnsi="Times New Roman" w:eastAsia="仿宋_GB2312"/>
          <w:szCs w:val="30"/>
        </w:rPr>
        <w:t>移动办事之城</w:t>
      </w:r>
      <w:r>
        <w:rPr>
          <w:rFonts w:ascii="Times New Roman" w:hAnsi="Times New Roman" w:eastAsia="仿宋_GB2312"/>
          <w:szCs w:val="30"/>
        </w:rPr>
        <w:t>”</w:t>
      </w:r>
      <w:r>
        <w:rPr>
          <w:rFonts w:hint="eastAsia" w:ascii="Times New Roman" w:hAnsi="Times New Roman" w:eastAsia="仿宋_GB2312"/>
          <w:szCs w:val="30"/>
        </w:rPr>
        <w:t>为目标，优化公共数据平台建设，确保</w:t>
      </w:r>
      <w:r>
        <w:rPr>
          <w:rFonts w:ascii="Times New Roman" w:hAnsi="Times New Roman" w:eastAsia="仿宋_GB2312"/>
          <w:szCs w:val="30"/>
        </w:rPr>
        <w:t>“</w:t>
      </w:r>
      <w:r>
        <w:rPr>
          <w:rFonts w:hint="eastAsia" w:ascii="Times New Roman" w:hAnsi="Times New Roman" w:eastAsia="仿宋_GB2312"/>
          <w:szCs w:val="30"/>
        </w:rPr>
        <w:t>最多跑一次</w:t>
      </w:r>
      <w:r>
        <w:rPr>
          <w:rFonts w:ascii="Times New Roman" w:hAnsi="Times New Roman" w:eastAsia="仿宋_GB2312"/>
          <w:szCs w:val="30"/>
        </w:rPr>
        <w:t>”</w:t>
      </w:r>
      <w:r>
        <w:rPr>
          <w:rFonts w:hint="eastAsia" w:ascii="Times New Roman" w:hAnsi="Times New Roman" w:eastAsia="仿宋_GB2312"/>
          <w:szCs w:val="30"/>
        </w:rPr>
        <w:t>改革覆盖</w:t>
      </w:r>
      <w:r>
        <w:rPr>
          <w:rFonts w:ascii="Times New Roman" w:hAnsi="Times New Roman" w:eastAsia="仿宋_GB2312"/>
          <w:szCs w:val="30"/>
        </w:rPr>
        <w:t>100%</w:t>
      </w:r>
      <w:r>
        <w:rPr>
          <w:rFonts w:hint="eastAsia" w:ascii="Times New Roman" w:hAnsi="Times New Roman" w:eastAsia="仿宋_GB2312"/>
          <w:szCs w:val="30"/>
        </w:rPr>
        <w:t>行政权力事项。持续推进</w:t>
      </w:r>
      <w:r>
        <w:rPr>
          <w:rFonts w:ascii="Times New Roman" w:hAnsi="Times New Roman" w:eastAsia="仿宋_GB2312"/>
          <w:szCs w:val="30"/>
        </w:rPr>
        <w:t>“</w:t>
      </w:r>
      <w:r>
        <w:rPr>
          <w:rFonts w:hint="eastAsia" w:ascii="Times New Roman" w:hAnsi="Times New Roman" w:eastAsia="仿宋_GB2312"/>
          <w:szCs w:val="30"/>
        </w:rPr>
        <w:t>一窗受理、集成服务</w:t>
      </w:r>
      <w:r>
        <w:rPr>
          <w:rFonts w:ascii="Times New Roman" w:hAnsi="Times New Roman" w:eastAsia="仿宋_GB2312"/>
          <w:szCs w:val="30"/>
        </w:rPr>
        <w:t>”</w:t>
      </w:r>
      <w:r>
        <w:rPr>
          <w:rFonts w:hint="eastAsia" w:ascii="Times New Roman" w:hAnsi="Times New Roman" w:eastAsia="仿宋_GB2312"/>
          <w:szCs w:val="30"/>
        </w:rPr>
        <w:t>以及投资项目联审联批、模拟审批、承诺制改革、零土地技改等举措，实现企业投资项目开工前审批</w:t>
      </w:r>
      <w:r>
        <w:rPr>
          <w:rFonts w:ascii="Times New Roman" w:hAnsi="Times New Roman" w:eastAsia="仿宋_GB2312"/>
          <w:szCs w:val="30"/>
        </w:rPr>
        <w:t>“</w:t>
      </w:r>
      <w:r>
        <w:rPr>
          <w:rFonts w:hint="eastAsia" w:ascii="Times New Roman" w:hAnsi="Times New Roman" w:eastAsia="仿宋_GB2312"/>
          <w:szCs w:val="30"/>
        </w:rPr>
        <w:t>最多</w:t>
      </w:r>
      <w:r>
        <w:rPr>
          <w:rFonts w:ascii="Times New Roman" w:hAnsi="Times New Roman" w:eastAsia="仿宋_GB2312"/>
          <w:szCs w:val="30"/>
        </w:rPr>
        <w:t>100</w:t>
      </w:r>
      <w:r>
        <w:rPr>
          <w:rFonts w:hint="eastAsia" w:ascii="Times New Roman" w:hAnsi="Times New Roman" w:eastAsia="仿宋_GB2312"/>
          <w:szCs w:val="30"/>
        </w:rPr>
        <w:t>天</w:t>
      </w:r>
      <w:r>
        <w:rPr>
          <w:rFonts w:ascii="Times New Roman" w:hAnsi="Times New Roman" w:eastAsia="仿宋_GB2312"/>
          <w:szCs w:val="30"/>
        </w:rPr>
        <w:t>”</w:t>
      </w:r>
      <w:r>
        <w:rPr>
          <w:rFonts w:hint="eastAsia" w:ascii="Times New Roman" w:hAnsi="Times New Roman" w:eastAsia="仿宋_GB2312"/>
          <w:szCs w:val="30"/>
        </w:rPr>
        <w:t>。深化商事登记制度改革，加快一网通平台</w:t>
      </w:r>
      <w:r>
        <w:rPr>
          <w:rFonts w:ascii="Times New Roman" w:hAnsi="Times New Roman" w:eastAsia="仿宋_GB2312"/>
          <w:szCs w:val="30"/>
        </w:rPr>
        <w:t>3.0</w:t>
      </w:r>
      <w:r>
        <w:rPr>
          <w:rFonts w:hint="eastAsia" w:ascii="Times New Roman" w:hAnsi="Times New Roman" w:eastAsia="仿宋_GB2312"/>
          <w:szCs w:val="30"/>
        </w:rPr>
        <w:t>版本上线，简化网上登记便捷程度，进一步推进工商登记便利化、商事登记领域涉企证照通办工作。</w:t>
      </w:r>
    </w:p>
    <w:p>
      <w:pPr>
        <w:snapToGrid w:val="0"/>
        <w:ind w:firstLine="602"/>
        <w:rPr>
          <w:rFonts w:ascii="Times New Roman" w:hAnsi="Times New Roman" w:eastAsia="仿宋_GB2312"/>
          <w:szCs w:val="30"/>
        </w:rPr>
      </w:pPr>
      <w:r>
        <w:rPr>
          <w:rFonts w:hint="eastAsia" w:ascii="Times New Roman" w:hAnsi="Times New Roman" w:eastAsia="仿宋_GB2312"/>
          <w:b/>
          <w:szCs w:val="30"/>
        </w:rPr>
        <w:t>二是深化</w:t>
      </w:r>
      <w:r>
        <w:rPr>
          <w:rFonts w:ascii="Times New Roman" w:hAnsi="Times New Roman" w:eastAsia="仿宋_GB2312"/>
          <w:b/>
          <w:szCs w:val="30"/>
        </w:rPr>
        <w:t>“</w:t>
      </w:r>
      <w:r>
        <w:rPr>
          <w:rFonts w:hint="eastAsia" w:ascii="Times New Roman" w:hAnsi="Times New Roman" w:eastAsia="仿宋_GB2312"/>
          <w:b/>
          <w:szCs w:val="30"/>
        </w:rPr>
        <w:t>亩均论新英雄</w:t>
      </w:r>
      <w:r>
        <w:rPr>
          <w:rFonts w:ascii="Times New Roman" w:hAnsi="Times New Roman" w:eastAsia="仿宋_GB2312"/>
          <w:b/>
          <w:szCs w:val="30"/>
        </w:rPr>
        <w:t>”</w:t>
      </w:r>
      <w:r>
        <w:rPr>
          <w:rFonts w:hint="eastAsia" w:ascii="Times New Roman" w:hAnsi="Times New Roman" w:eastAsia="仿宋_GB2312"/>
          <w:b/>
          <w:szCs w:val="30"/>
        </w:rPr>
        <w:t>。</w:t>
      </w:r>
      <w:r>
        <w:rPr>
          <w:rFonts w:hint="eastAsia" w:ascii="Times New Roman" w:hAnsi="Times New Roman" w:eastAsia="仿宋_GB2312"/>
          <w:szCs w:val="30"/>
        </w:rPr>
        <w:t>推行差别化要素供给措施，实施工业平台亩均效益提升三年行动计划，开展项目准入和综合评价，形成更加鲜明的激励与倒逼机制。开展全域土地整治、农村土地制度改革。深化实施</w:t>
      </w:r>
      <w:r>
        <w:rPr>
          <w:rFonts w:ascii="Times New Roman" w:hAnsi="Times New Roman" w:eastAsia="仿宋_GB2312"/>
          <w:szCs w:val="30"/>
        </w:rPr>
        <w:t>“</w:t>
      </w:r>
      <w:r>
        <w:rPr>
          <w:rFonts w:hint="eastAsia" w:ascii="Times New Roman" w:hAnsi="Times New Roman" w:eastAsia="仿宋_GB2312"/>
          <w:szCs w:val="30"/>
        </w:rPr>
        <w:t>标准地</w:t>
      </w:r>
      <w:r>
        <w:rPr>
          <w:rFonts w:ascii="Times New Roman" w:hAnsi="Times New Roman" w:eastAsia="仿宋_GB2312"/>
          <w:szCs w:val="30"/>
        </w:rPr>
        <w:t>+</w:t>
      </w:r>
      <w:r>
        <w:rPr>
          <w:rFonts w:hint="eastAsia" w:ascii="Times New Roman" w:hAnsi="Times New Roman" w:eastAsia="仿宋_GB2312"/>
          <w:szCs w:val="30"/>
        </w:rPr>
        <w:t>承诺制</w:t>
      </w:r>
      <w:r>
        <w:rPr>
          <w:rFonts w:ascii="Times New Roman" w:hAnsi="Times New Roman" w:eastAsia="仿宋_GB2312"/>
          <w:szCs w:val="30"/>
        </w:rPr>
        <w:t>”</w:t>
      </w:r>
      <w:r>
        <w:rPr>
          <w:rFonts w:hint="eastAsia" w:ascii="Times New Roman" w:hAnsi="Times New Roman" w:eastAsia="仿宋_GB2312"/>
          <w:szCs w:val="30"/>
        </w:rPr>
        <w:t>改革，全面推行工业项目</w:t>
      </w:r>
      <w:r>
        <w:rPr>
          <w:rFonts w:ascii="Times New Roman" w:hAnsi="Times New Roman" w:eastAsia="仿宋_GB2312"/>
          <w:szCs w:val="30"/>
        </w:rPr>
        <w:t>“</w:t>
      </w:r>
      <w:r>
        <w:rPr>
          <w:rFonts w:hint="eastAsia" w:ascii="Times New Roman" w:hAnsi="Times New Roman" w:eastAsia="仿宋_GB2312"/>
          <w:szCs w:val="30"/>
        </w:rPr>
        <w:t>标准地</w:t>
      </w:r>
      <w:r>
        <w:rPr>
          <w:rFonts w:ascii="Times New Roman" w:hAnsi="Times New Roman" w:eastAsia="仿宋_GB2312"/>
          <w:szCs w:val="30"/>
        </w:rPr>
        <w:t>”</w:t>
      </w:r>
      <w:r>
        <w:rPr>
          <w:rFonts w:hint="eastAsia" w:ascii="Times New Roman" w:hAnsi="Times New Roman" w:eastAsia="仿宋_GB2312"/>
          <w:szCs w:val="30"/>
        </w:rPr>
        <w:t>制度，提高土地资源要素市场化配置效率。</w:t>
      </w:r>
    </w:p>
    <w:p>
      <w:pPr>
        <w:snapToGrid w:val="0"/>
        <w:ind w:firstLine="602"/>
        <w:rPr>
          <w:rFonts w:ascii="Times New Roman" w:hAnsi="Times New Roman" w:eastAsia="仿宋_GB2312"/>
          <w:b/>
          <w:szCs w:val="30"/>
        </w:rPr>
      </w:pPr>
      <w:r>
        <w:rPr>
          <w:rFonts w:hint="eastAsia" w:ascii="Times New Roman" w:hAnsi="Times New Roman" w:eastAsia="仿宋_GB2312"/>
          <w:b/>
          <w:szCs w:val="30"/>
        </w:rPr>
        <w:t>三是深化重点领域体制机制创新。</w:t>
      </w:r>
      <w:r>
        <w:rPr>
          <w:rFonts w:hint="eastAsia" w:ascii="Times New Roman" w:hAnsi="Times New Roman" w:eastAsia="仿宋_GB2312"/>
          <w:szCs w:val="30"/>
        </w:rPr>
        <w:t>推动投融资模式创新，引导鼓励社会资本投资基础设施和公共服务领域建设。切实维护金融环境，深化不良贷款去除，规范政府债务。加强数字政府建设，推动大数据与政府整理深度融合，提高政府机构日常办公、信息收集预发布、公共管理等事物的数字化和网络化程度。推动信用体系建设，全面加强富阳区公共信用信息服务平台建设、政务诚信建设和奖惩联动机制建立，继续开展信用归集工作，推进智慧信用监管和信用信息安全应用，为富阳营商环境打造信用基础。创新扶贫开发机制，加强全区低保边缘困难群体精准帮扶，优化城乡救助网络，持续缩小城乡收入差距，不断壮大村级集体经济，全面消除集体经济薄弱村；深化对口支援和扶贫协作，做好山海协作与东西协作，全力助推对口地区打好精准脱贫攻坚战。</w:t>
      </w:r>
    </w:p>
    <w:p>
      <w:pPr>
        <w:pStyle w:val="3"/>
        <w:snapToGrid w:val="0"/>
        <w:ind w:firstLine="600"/>
        <w:rPr>
          <w:rFonts w:ascii="Times New Roman" w:hAnsi="Times New Roman"/>
          <w:b w:val="0"/>
          <w:sz w:val="30"/>
          <w:szCs w:val="30"/>
        </w:rPr>
      </w:pPr>
      <w:bookmarkStart w:id="47" w:name="_Toc27341"/>
      <w:r>
        <w:rPr>
          <w:rFonts w:hint="eastAsia" w:ascii="Times New Roman" w:hAnsi="Times New Roman"/>
          <w:b w:val="0"/>
          <w:sz w:val="30"/>
          <w:szCs w:val="30"/>
        </w:rPr>
        <w:t>（六）聚焦保障措施，优化规划实施机制</w:t>
      </w:r>
      <w:bookmarkEnd w:id="47"/>
    </w:p>
    <w:p>
      <w:pPr>
        <w:snapToGrid w:val="0"/>
        <w:ind w:firstLine="602"/>
        <w:rPr>
          <w:rFonts w:ascii="Times New Roman" w:hAnsi="Times New Roman" w:eastAsia="仿宋_GB2312"/>
          <w:b/>
          <w:szCs w:val="30"/>
        </w:rPr>
      </w:pPr>
      <w:r>
        <w:rPr>
          <w:rFonts w:hint="eastAsia" w:ascii="Times New Roman" w:hAnsi="Times New Roman" w:eastAsia="仿宋_GB2312"/>
          <w:b/>
          <w:szCs w:val="30"/>
        </w:rPr>
        <w:t>一是强化组织机制落实。</w:t>
      </w:r>
      <w:r>
        <w:rPr>
          <w:rFonts w:hint="eastAsia" w:ascii="Times New Roman" w:hAnsi="Times New Roman" w:eastAsia="仿宋_GB2312"/>
          <w:szCs w:val="30"/>
        </w:rPr>
        <w:t>加强《纲要》实施的组织领导，完善《纲要》检查督办制度，明确责任主体，明确进度、明确要求，落实相关职责，协调解决相关问题，确保《纲要》主要目标、任务、项目和政策及时完成。</w:t>
      </w:r>
    </w:p>
    <w:p>
      <w:pPr>
        <w:snapToGrid w:val="0"/>
        <w:ind w:firstLine="602"/>
        <w:rPr>
          <w:rFonts w:ascii="Times New Roman" w:hAnsi="Times New Roman" w:eastAsia="仿宋_GB2312"/>
          <w:szCs w:val="30"/>
        </w:rPr>
      </w:pPr>
      <w:r>
        <w:rPr>
          <w:rFonts w:hint="eastAsia" w:ascii="Times New Roman" w:hAnsi="Times New Roman" w:eastAsia="仿宋_GB2312"/>
          <w:b/>
          <w:szCs w:val="30"/>
        </w:rPr>
        <w:t>二是加快重大项目谋划。</w:t>
      </w:r>
      <w:r>
        <w:rPr>
          <w:rFonts w:hint="eastAsia" w:ascii="Times New Roman" w:hAnsi="Times New Roman" w:eastAsia="仿宋_GB2312"/>
          <w:szCs w:val="30"/>
        </w:rPr>
        <w:t>把招引高新产业项目作为主攻方向，积极运用平台招商、</w:t>
      </w:r>
      <w:r>
        <w:rPr>
          <w:rFonts w:ascii="Times New Roman" w:hAnsi="Times New Roman" w:eastAsia="仿宋_GB2312"/>
          <w:szCs w:val="30"/>
        </w:rPr>
        <w:t>“</w:t>
      </w:r>
      <w:r>
        <w:rPr>
          <w:rFonts w:hint="eastAsia" w:ascii="Times New Roman" w:hAnsi="Times New Roman" w:eastAsia="仿宋_GB2312"/>
          <w:szCs w:val="30"/>
        </w:rPr>
        <w:t>引大带小</w:t>
      </w:r>
      <w:r>
        <w:rPr>
          <w:rFonts w:ascii="Times New Roman" w:hAnsi="Times New Roman" w:eastAsia="仿宋_GB2312"/>
          <w:szCs w:val="30"/>
        </w:rPr>
        <w:t>”</w:t>
      </w:r>
      <w:r>
        <w:rPr>
          <w:rFonts w:hint="eastAsia" w:ascii="Times New Roman" w:hAnsi="Times New Roman" w:eastAsia="仿宋_GB2312"/>
          <w:szCs w:val="30"/>
        </w:rPr>
        <w:t>、科技招商、产业链招商等创新招商手段，实现重大项目加快引进。抓好在建重大项目的推进工作，确保土地、资金、能源等要素保障到位。</w:t>
      </w:r>
    </w:p>
    <w:p>
      <w:pPr>
        <w:snapToGrid w:val="0"/>
        <w:ind w:firstLine="602"/>
        <w:rPr>
          <w:rFonts w:ascii="Times New Roman" w:hAnsi="Times New Roman" w:eastAsia="仿宋_GB2312"/>
          <w:szCs w:val="30"/>
        </w:rPr>
      </w:pPr>
      <w:r>
        <w:rPr>
          <w:rFonts w:hint="eastAsia" w:ascii="Times New Roman" w:hAnsi="Times New Roman" w:eastAsia="仿宋_GB2312"/>
          <w:b/>
          <w:szCs w:val="30"/>
        </w:rPr>
        <w:t>三是加快启动</w:t>
      </w:r>
      <w:r>
        <w:rPr>
          <w:rFonts w:ascii="Times New Roman" w:hAnsi="Times New Roman" w:eastAsia="仿宋_GB2312"/>
          <w:b/>
          <w:szCs w:val="30"/>
        </w:rPr>
        <w:t>“</w:t>
      </w:r>
      <w:r>
        <w:rPr>
          <w:rFonts w:hint="eastAsia" w:ascii="Times New Roman" w:hAnsi="Times New Roman" w:eastAsia="仿宋_GB2312"/>
          <w:b/>
          <w:szCs w:val="30"/>
        </w:rPr>
        <w:t>十四五</w:t>
      </w:r>
      <w:r>
        <w:rPr>
          <w:rFonts w:ascii="Times New Roman" w:hAnsi="Times New Roman" w:eastAsia="仿宋_GB2312"/>
          <w:b/>
          <w:szCs w:val="30"/>
        </w:rPr>
        <w:t>”</w:t>
      </w:r>
      <w:r>
        <w:rPr>
          <w:rFonts w:hint="eastAsia" w:ascii="Times New Roman" w:hAnsi="Times New Roman" w:eastAsia="仿宋_GB2312"/>
          <w:b/>
          <w:szCs w:val="30"/>
        </w:rPr>
        <w:t>前期研究。</w:t>
      </w:r>
      <w:r>
        <w:rPr>
          <w:rFonts w:hint="eastAsia" w:ascii="Times New Roman" w:hAnsi="Times New Roman" w:eastAsia="仿宋_GB2312"/>
          <w:szCs w:val="30"/>
        </w:rPr>
        <w:t>提前进行国土空间规划的对接，加强对富阳经济社会发展全局性、战略性、前瞻性的重大问题研究，适时启动</w:t>
      </w:r>
      <w:r>
        <w:rPr>
          <w:rFonts w:ascii="Times New Roman" w:hAnsi="Times New Roman" w:eastAsia="仿宋_GB2312"/>
          <w:szCs w:val="30"/>
        </w:rPr>
        <w:t>“</w:t>
      </w:r>
      <w:r>
        <w:rPr>
          <w:rFonts w:hint="eastAsia" w:ascii="Times New Roman" w:hAnsi="Times New Roman" w:eastAsia="仿宋_GB2312"/>
          <w:szCs w:val="30"/>
        </w:rPr>
        <w:t>十四五</w:t>
      </w:r>
      <w:r>
        <w:rPr>
          <w:rFonts w:ascii="Times New Roman" w:hAnsi="Times New Roman" w:eastAsia="仿宋_GB2312"/>
          <w:szCs w:val="30"/>
        </w:rPr>
        <w:t>”</w:t>
      </w:r>
      <w:r>
        <w:rPr>
          <w:rFonts w:hint="eastAsia" w:ascii="Times New Roman" w:hAnsi="Times New Roman" w:eastAsia="仿宋_GB2312"/>
          <w:szCs w:val="30"/>
        </w:rPr>
        <w:t>规划前期研究，为编制好</w:t>
      </w:r>
      <w:r>
        <w:rPr>
          <w:rFonts w:ascii="Times New Roman" w:hAnsi="Times New Roman" w:eastAsia="仿宋_GB2312"/>
          <w:szCs w:val="30"/>
        </w:rPr>
        <w:t>“</w:t>
      </w:r>
      <w:r>
        <w:rPr>
          <w:rFonts w:hint="eastAsia" w:ascii="Times New Roman" w:hAnsi="Times New Roman" w:eastAsia="仿宋_GB2312"/>
          <w:szCs w:val="30"/>
        </w:rPr>
        <w:t>十四五</w:t>
      </w:r>
      <w:r>
        <w:rPr>
          <w:rFonts w:ascii="Times New Roman" w:hAnsi="Times New Roman" w:eastAsia="仿宋_GB2312"/>
          <w:szCs w:val="30"/>
        </w:rPr>
        <w:t>”</w:t>
      </w:r>
      <w:r>
        <w:rPr>
          <w:rFonts w:hint="eastAsia" w:ascii="Times New Roman" w:hAnsi="Times New Roman" w:eastAsia="仿宋_GB2312"/>
          <w:szCs w:val="30"/>
        </w:rPr>
        <w:t>规划提供科学依据。</w:t>
      </w:r>
    </w:p>
    <w:p>
      <w:pPr>
        <w:spacing w:line="606" w:lineRule="exact"/>
        <w:ind w:firstLine="0" w:firstLineChars="0"/>
        <w:rPr>
          <w:rFonts w:ascii="Times New Roman" w:hAnsi="Times New Roman"/>
          <w:sz w:val="28"/>
          <w:szCs w:val="28"/>
        </w:rPr>
      </w:pPr>
    </w:p>
    <w:p>
      <w:pPr>
        <w:spacing w:line="606" w:lineRule="exact"/>
        <w:ind w:firstLine="0" w:firstLineChars="0"/>
        <w:rPr>
          <w:rFonts w:ascii="Times New Roman" w:hAnsi="Times New Roman"/>
          <w:sz w:val="28"/>
          <w:szCs w:val="28"/>
        </w:rPr>
      </w:pPr>
    </w:p>
    <w:p>
      <w:pPr>
        <w:spacing w:line="606" w:lineRule="exact"/>
        <w:ind w:firstLine="0" w:firstLineChars="0"/>
        <w:rPr>
          <w:rFonts w:ascii="Times New Roman" w:hAnsi="Times New Roman"/>
          <w:sz w:val="28"/>
          <w:szCs w:val="28"/>
        </w:rPr>
      </w:pPr>
    </w:p>
    <w:bookmarkEnd w:id="33"/>
    <w:bookmarkEnd w:id="34"/>
    <w:bookmarkEnd w:id="40"/>
    <w:p>
      <w:pPr>
        <w:spacing w:line="500" w:lineRule="exact"/>
        <w:ind w:firstLine="0" w:firstLineChars="0"/>
        <w:jc w:val="left"/>
        <w:rPr>
          <w:rFonts w:ascii="Times New Roman" w:hAnsi="Times New Roman"/>
          <w:szCs w:val="30"/>
        </w:rPr>
      </w:pPr>
    </w:p>
    <w:p>
      <w:pPr>
        <w:spacing w:line="500" w:lineRule="exact"/>
        <w:ind w:firstLine="0" w:firstLineChars="0"/>
        <w:jc w:val="left"/>
        <w:rPr>
          <w:rFonts w:ascii="Times New Roman" w:hAnsi="Times New Roman"/>
          <w:szCs w:val="30"/>
        </w:rPr>
      </w:pPr>
    </w:p>
    <w:p>
      <w:pPr>
        <w:spacing w:line="500" w:lineRule="exact"/>
        <w:ind w:firstLine="0" w:firstLineChars="0"/>
        <w:jc w:val="left"/>
        <w:rPr>
          <w:rFonts w:ascii="Times New Roman" w:hAnsi="Times New Roman"/>
          <w:szCs w:val="30"/>
        </w:rPr>
      </w:pPr>
    </w:p>
    <w:p>
      <w:pPr>
        <w:spacing w:line="500" w:lineRule="exact"/>
        <w:ind w:firstLine="0" w:firstLineChars="0"/>
        <w:jc w:val="left"/>
        <w:rPr>
          <w:rFonts w:ascii="Times New Roman" w:hAnsi="Times New Roman"/>
          <w:szCs w:val="30"/>
        </w:rPr>
      </w:pPr>
    </w:p>
    <w:p>
      <w:pPr>
        <w:spacing w:line="500" w:lineRule="exact"/>
        <w:ind w:firstLine="0" w:firstLineChars="0"/>
        <w:jc w:val="left"/>
        <w:rPr>
          <w:rFonts w:ascii="Times New Roman" w:hAnsi="Times New Roman"/>
          <w:szCs w:val="30"/>
        </w:rPr>
      </w:pPr>
    </w:p>
    <w:p>
      <w:pPr>
        <w:spacing w:line="500" w:lineRule="exact"/>
        <w:ind w:firstLine="0" w:firstLineChars="0"/>
        <w:jc w:val="left"/>
        <w:rPr>
          <w:rFonts w:ascii="Times New Roman" w:hAnsi="Times New Roman"/>
          <w:szCs w:val="30"/>
        </w:rPr>
      </w:pPr>
    </w:p>
    <w:p>
      <w:pPr>
        <w:spacing w:line="500" w:lineRule="exact"/>
        <w:ind w:firstLine="0" w:firstLineChars="0"/>
        <w:jc w:val="left"/>
        <w:rPr>
          <w:rFonts w:ascii="Times New Roman" w:hAnsi="Times New Roman"/>
          <w:szCs w:val="30"/>
        </w:rPr>
      </w:pPr>
    </w:p>
    <w:p>
      <w:pPr>
        <w:spacing w:line="500" w:lineRule="exact"/>
        <w:ind w:firstLine="0" w:firstLineChars="0"/>
        <w:jc w:val="left"/>
        <w:rPr>
          <w:rFonts w:ascii="Times New Roman" w:hAnsi="Times New Roman"/>
          <w:szCs w:val="30"/>
        </w:rPr>
      </w:pPr>
    </w:p>
    <w:p>
      <w:pPr>
        <w:spacing w:line="500" w:lineRule="exact"/>
        <w:ind w:firstLine="0" w:firstLineChars="0"/>
        <w:jc w:val="left"/>
        <w:rPr>
          <w:rFonts w:ascii="Times New Roman" w:hAnsi="Times New Roman"/>
          <w:szCs w:val="30"/>
        </w:rPr>
      </w:pPr>
    </w:p>
    <w:p>
      <w:pPr>
        <w:spacing w:line="500" w:lineRule="exact"/>
        <w:ind w:firstLine="0" w:firstLineChars="0"/>
        <w:jc w:val="left"/>
        <w:rPr>
          <w:rFonts w:ascii="Times New Roman" w:hAnsi="Times New Roman"/>
          <w:szCs w:val="30"/>
        </w:rPr>
      </w:pPr>
    </w:p>
    <w:p>
      <w:pPr>
        <w:spacing w:line="500" w:lineRule="exact"/>
        <w:ind w:firstLine="0" w:firstLineChars="0"/>
        <w:jc w:val="left"/>
        <w:rPr>
          <w:rFonts w:ascii="Times New Roman" w:hAnsi="Times New Roman"/>
          <w:szCs w:val="30"/>
        </w:rPr>
      </w:pPr>
    </w:p>
    <w:p>
      <w:pPr>
        <w:spacing w:line="500" w:lineRule="exact"/>
        <w:ind w:firstLine="0" w:firstLineChars="0"/>
        <w:jc w:val="left"/>
        <w:rPr>
          <w:rFonts w:ascii="Times New Roman" w:hAnsi="Times New Roman"/>
          <w:szCs w:val="30"/>
        </w:rPr>
      </w:pPr>
    </w:p>
    <w:p>
      <w:pPr>
        <w:spacing w:line="500" w:lineRule="exact"/>
        <w:ind w:firstLine="0" w:firstLineChars="0"/>
        <w:jc w:val="left"/>
        <w:rPr>
          <w:rFonts w:ascii="Times New Roman" w:hAnsi="Times New Roman"/>
          <w:szCs w:val="30"/>
        </w:rPr>
      </w:pPr>
    </w:p>
    <w:p>
      <w:pPr>
        <w:spacing w:line="500" w:lineRule="exact"/>
        <w:ind w:firstLine="0" w:firstLineChars="0"/>
        <w:jc w:val="left"/>
        <w:rPr>
          <w:rFonts w:ascii="Times New Roman" w:hAnsi="Times New Roman"/>
          <w:szCs w:val="30"/>
        </w:rPr>
        <w:sectPr>
          <w:headerReference r:id="rId14" w:type="first"/>
          <w:footerReference r:id="rId17" w:type="first"/>
          <w:headerReference r:id="rId12" w:type="default"/>
          <w:footerReference r:id="rId15" w:type="default"/>
          <w:headerReference r:id="rId13" w:type="even"/>
          <w:footerReference r:id="rId16" w:type="even"/>
          <w:pgSz w:w="11906" w:h="16838"/>
          <w:pgMar w:top="1440" w:right="1797" w:bottom="1440" w:left="1797" w:header="851" w:footer="992" w:gutter="0"/>
          <w:cols w:space="425" w:num="1"/>
          <w:docGrid w:type="lines" w:linePitch="408" w:charSpace="0"/>
        </w:sectPr>
      </w:pPr>
    </w:p>
    <w:p>
      <w:pPr>
        <w:spacing w:line="500" w:lineRule="exact"/>
        <w:ind w:firstLine="0" w:firstLineChars="0"/>
        <w:jc w:val="left"/>
        <w:rPr>
          <w:rFonts w:ascii="Times New Roman" w:hAnsi="Times New Roman"/>
          <w:szCs w:val="30"/>
        </w:rPr>
      </w:pPr>
    </w:p>
    <w:sectPr>
      <w:headerReference r:id="rId20" w:type="first"/>
      <w:footerReference r:id="rId23" w:type="first"/>
      <w:headerReference r:id="rId18" w:type="default"/>
      <w:footerReference r:id="rId21" w:type="default"/>
      <w:headerReference r:id="rId19" w:type="even"/>
      <w:footerReference r:id="rId22" w:type="even"/>
      <w:pgSz w:w="16838" w:h="11906" w:orient="landscape"/>
      <w:pgMar w:top="1800" w:right="1440" w:bottom="1800" w:left="1440" w:header="851" w:footer="992" w:gutter="0"/>
      <w:cols w:space="425" w:num="1"/>
      <w:docGrid w:type="lines" w:linePitch="408" w:charSpace="0"/>
    </w:sectPr>
  </w:body>
</w:document>
</file>

<file path=word/customizations.xml><?xml version="1.0" encoding="utf-8"?>
<wne:tcg xmlns:r="http://schemas.openxmlformats.org/officeDocument/2006/relationships" xmlns:wne="http://schemas.microsoft.com/office/word/2006/wordml">
  <wne:keymaps>
    <wne:keymap wne:kcmPrimary="0271">
      <wne:acd wne:acdName="acd0"/>
    </wne:keymap>
    <wne:keymap wne:kcmPrimary="0272">
      <wne:acd wne:acdName="acd1"/>
    </wne:keymap>
  </wne:keymaps>
  <wne:acds>
    <wne:acd wne:argValue="AQAAAAIA" wne:acdName="acd0" wne:fciIndexBasedOn="0065"/>
    <wne:acd wne:argValue="AQAAAAMA" wne:acdName="acd1"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00"/>
      </w:pPr>
      <w:r>
        <w:separator/>
      </w:r>
    </w:p>
  </w:endnote>
  <w:endnote w:type="continuationSeparator" w:id="1">
    <w:p>
      <w:pPr>
        <w:spacing w:line="240" w:lineRule="auto"/>
        <w:ind w:firstLine="6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00006FF" w:usb1="4000205B" w:usb2="00000010" w:usb3="00000000" w:csb0="2000019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华文中宋">
    <w:altName w:val="宋体"/>
    <w:panose1 w:val="02010600040101010101"/>
    <w:charset w:val="86"/>
    <w:family w:val="auto"/>
    <w:pitch w:val="default"/>
    <w:sig w:usb0="00000000" w:usb1="00000000" w:usb2="00000010" w:usb3="00000000" w:csb0="0004009F" w:csb1="00000000"/>
  </w:font>
  <w:font w:name="FangSong_GB2312">
    <w:altName w:val="仿宋"/>
    <w:panose1 w:val="00000000000000000000"/>
    <w:charset w:val="01"/>
    <w:family w:val="auto"/>
    <w:pitch w:val="default"/>
    <w:sig w:usb0="00000000" w:usb1="00000000" w:usb2="00000000" w:usb3="00000000" w:csb0="00000000" w:csb1="00000000"/>
  </w:font>
  <w:font w:name="华文细黑">
    <w:altName w:val="微软雅黑"/>
    <w:panose1 w:val="02010600040101010101"/>
    <w:charset w:val="86"/>
    <w:family w:val="auto"/>
    <w:pitch w:val="default"/>
    <w:sig w:usb0="00000000" w:usb1="00000000" w:usb2="00000010" w:usb3="00000000" w:csb0="0004009F" w:csb1="00000000"/>
  </w:font>
  <w:font w:name="微软雅黑">
    <w:panose1 w:val="020B0503020204020204"/>
    <w:charset w:val="86"/>
    <w:family w:val="auto"/>
    <w:pitch w:val="default"/>
    <w:sig w:usb0="80000287" w:usb1="2ACF3C50" w:usb2="00000016" w:usb3="00000000" w:csb0="0004001F" w:csb1="00000000"/>
  </w:font>
  <w:font w:name="MS Mincho">
    <w:altName w:val="Yu Gothic UI"/>
    <w:panose1 w:val="02020609040205080304"/>
    <w:charset w:val="80"/>
    <w:family w:val="modern"/>
    <w:pitch w:val="default"/>
    <w:sig w:usb0="00000000" w:usb1="00000000" w:usb2="00000010" w:usb3="00000000" w:csb0="0002009F" w:csb1="00000000"/>
  </w:font>
  <w:font w:name="Yu Gothic UI">
    <w:panose1 w:val="020B0500000000000000"/>
    <w:charset w:val="80"/>
    <w:family w:val="auto"/>
    <w:pitch w:val="default"/>
    <w:sig w:usb0="E00002FF" w:usb1="2AC7FDFF" w:usb2="00000016" w:usb3="00000000" w:csb0="2002009F"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tabs>
        <w:tab w:val="center" w:pos="4432"/>
        <w:tab w:val="clear" w:pos="4153"/>
        <w:tab w:val="clear" w:pos="8306"/>
      </w:tabs>
      <w:ind w:firstLine="360"/>
    </w:pPr>
    <w:r>
      <w:tab/>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tabs>
        <w:tab w:val="center" w:pos="4432"/>
        <w:tab w:val="clear" w:pos="4153"/>
        <w:tab w:val="clear" w:pos="8306"/>
      </w:tabs>
      <w:ind w:firstLine="360"/>
    </w:pPr>
    <w:r>
      <w:pict>
        <v:shape id="Text Box 2" o:spid="_x0000_s4097" o:spt="202" type="#_x0000_t202" style="position:absolute;left:0pt;margin-top:0pt;height:15.5pt;width:34.05pt;mso-position-horizontal:center;mso-position-horizontal-relative:margin;z-index:251660288;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">
          <v:path/>
          <v:fill on="f" focussize="0,0"/>
          <v:stroke on="f" joinstyle="miter"/>
          <v:imagedata o:title=""/>
          <o:lock v:ext="edit"/>
          <v:textbox inset="0mm,0mm,0mm,0mm" style="mso-fit-shape-to-text:t;">
            <w:txbxContent>
              <w:p>
                <w:pPr>
                  <w:pStyle w:val="13"/>
                  <w:ind w:firstLine="360"/>
                  <w:jc w:val="center"/>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Pr>
                    <w:rFonts w:ascii="Times New Roman" w:hAnsi="Times New Roman"/>
                  </w:rPr>
                  <w:t>1</w:t>
                </w:r>
                <w:r>
                  <w:rPr>
                    <w:rFonts w:ascii="Times New Roman" w:hAnsi="Times New Roman"/>
                  </w:rPr>
                  <w:fldChar w:fldCharType="end"/>
                </w:r>
              </w:p>
            </w:txbxContent>
          </v:textbox>
        </v:shape>
      </w:pict>
    </w:r>
    <w: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r>
      <w:pict>
        <v:shape id="文本框 4" o:spid="_x0000_s4098" o:spt="202" type="#_x0000_t202" style="position:absolute;left:0pt;margin-top:0pt;height:16.5pt;width:45.65pt;mso-position-horizontal:center;mso-position-horizontal-relative:margin;z-index:251659264;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">
          <v:path arrowok="t"/>
          <v:fill on="f" focussize="0,0"/>
          <v:stroke on="f" weight="0.5pt" joinstyle="miter"/>
          <v:imagedata o:title=""/>
          <o:lock v:ext="edit"/>
          <v:textbox inset="0mm,0mm,0mm,0mm" style="mso-fit-shape-to-text:t;">
            <w:txbxContent>
              <w:p>
                <w:pPr>
                  <w:pStyle w:val="13"/>
                  <w:ind w:firstLine="360"/>
                </w:pPr>
                <w:r>
                  <w:fldChar w:fldCharType="begin"/>
                </w:r>
                <w:r>
                  <w:instrText xml:space="preserve"> PAGE  \* MERGEFORMAT </w:instrText>
                </w:r>
                <w:r>
                  <w:fldChar w:fldCharType="separate"/>
                </w:r>
                <w:r>
                  <w:t>6</w:t>
                </w:r>
                <w: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r>
      <w:pict>
        <v:shape id="_x0000_s4099" o:spid="_x0000_s4099" o:spt="202" type="#_x0000_t202" style="position:absolute;left:0pt;margin-top:0pt;height:16.5pt;width:45.65pt;mso-position-horizontal:center;mso-position-horizontal-relative:margin;z-index:251661312;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">
          <v:path arrowok="t"/>
          <v:fill on="f" focussize="0,0"/>
          <v:stroke on="f" weight="0.5pt" joinstyle="miter"/>
          <v:imagedata o:title=""/>
          <o:lock v:ext="edit"/>
          <v:textbox inset="0mm,0mm,0mm,0mm" style="mso-fit-shape-to-text:t;">
            <w:txbxContent>
              <w:p>
                <w:pPr>
                  <w:pStyle w:val="13"/>
                  <w:ind w:firstLine="360"/>
                </w:pPr>
                <w:r>
                  <w:fldChar w:fldCharType="begin"/>
                </w:r>
                <w:r>
                  <w:instrText xml:space="preserve"> PAGE  \* MERGEFORMAT </w:instrText>
                </w:r>
                <w:r>
                  <w:fldChar w:fldCharType="separate"/>
                </w:r>
                <w:r>
                  <w:t>29</w:t>
                </w:r>
                <w:r>
                  <w:fldChar w:fldCharType="end"/>
                </w:r>
              </w:p>
            </w:txbxContent>
          </v:textbox>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pPr>
        <w:spacing w:line="360" w:lineRule="auto"/>
        <w:ind w:firstLine="600"/>
      </w:pPr>
      <w:r>
        <w:separator/>
      </w:r>
    </w:p>
  </w:footnote>
  <w:footnote w:type="continuationSeparator" w:id="3">
    <w:p>
      <w:pPr>
        <w:spacing w:line="360" w:lineRule="auto"/>
        <w:ind w:firstLine="600"/>
      </w:pPr>
      <w:r>
        <w:continuationSeparator/>
      </w:r>
    </w:p>
  </w:footnote>
  <w:footnote w:id="0">
    <w:p>
      <w:pPr>
        <w:pStyle w:val="16"/>
        <w:ind w:firstLine="360"/>
        <w:rPr>
          <w:rFonts w:ascii="仿宋_GB2312" w:eastAsia="仿宋_GB2312"/>
        </w:rPr>
      </w:pPr>
      <w:r>
        <w:rPr>
          <w:rStyle w:val="28"/>
          <w:rFonts w:ascii="仿宋_GB2312" w:eastAsia="仿宋_GB2312"/>
        </w:rPr>
        <w:footnoteRef/>
      </w:r>
      <w:r>
        <w:rPr>
          <w:rFonts w:hint="eastAsia" w:ascii="仿宋_GB2312" w:hAnsi="Times New Roman" w:eastAsia="仿宋_GB2312"/>
          <w:szCs w:val="30"/>
        </w:rPr>
        <w:t>五大新兴产业增加值、互联网普及率、新增劳动力平均受教育年限、非化石能源占一次能源消费比重、单位生产总值二氧化碳</w:t>
      </w:r>
      <w:r>
        <w:rPr>
          <w:rFonts w:ascii="仿宋_GB2312" w:hAnsi="Times New Roman" w:eastAsia="仿宋_GB2312"/>
          <w:szCs w:val="30"/>
        </w:rPr>
        <w:t>5</w:t>
      </w:r>
      <w:r>
        <w:rPr>
          <w:rFonts w:hint="eastAsia" w:ascii="仿宋_GB2312" w:hAnsi="Times New Roman" w:eastAsia="仿宋_GB2312"/>
          <w:szCs w:val="30"/>
        </w:rPr>
        <w:t>项指标统计数据暂时无数据。户籍人口城镇化率、主要污染物排放量</w:t>
      </w:r>
      <w:r>
        <w:rPr>
          <w:rFonts w:ascii="仿宋_GB2312" w:hAnsi="Times New Roman" w:eastAsia="仿宋_GB2312"/>
          <w:szCs w:val="30"/>
        </w:rPr>
        <w:t>2</w:t>
      </w:r>
      <w:r>
        <w:rPr>
          <w:rFonts w:hint="eastAsia" w:ascii="仿宋_GB2312" w:hAnsi="Times New Roman" w:eastAsia="仿宋_GB2312"/>
          <w:szCs w:val="30"/>
        </w:rPr>
        <w:t>项指标因统计口径调整无法评估。单位生产总值耗地量尚未下达目标无法评估。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top w:val="none" w:color="auto" w:sz="0" w:space="0"/>
        <w:left w:val="none" w:color="auto" w:sz="0" w:space="0"/>
        <w:bottom w:val="none" w:color="auto" w:sz="0" w:space="0"/>
        <w:right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top w:val="none" w:color="auto" w:sz="0" w:space="0"/>
        <w:left w:val="none" w:color="auto" w:sz="0" w:space="0"/>
        <w:bottom w:val="none" w:color="auto" w:sz="0" w:space="0"/>
        <w:right w:val="none" w:color="auto" w:sz="0" w:space="0"/>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top w:val="none" w:color="auto" w:sz="0" w:space="0"/>
        <w:left w:val="none" w:color="auto" w:sz="0" w:space="0"/>
        <w:bottom w:val="none" w:color="auto" w:sz="0" w:space="0"/>
        <w:right w:val="none" w:color="auto" w:sz="0" w:space="0"/>
      </w:pBdr>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top w:val="none" w:color="auto" w:sz="0" w:space="0"/>
        <w:left w:val="none" w:color="auto" w:sz="0" w:space="0"/>
        <w:bottom w:val="none" w:color="auto" w:sz="0" w:space="0"/>
        <w:right w:val="none" w:color="auto" w:sz="0" w:space="0"/>
      </w:pBdr>
      <w:ind w:firstLine="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top w:val="none" w:color="auto" w:sz="0" w:space="0"/>
        <w:left w:val="none" w:color="auto" w:sz="0" w:space="0"/>
        <w:bottom w:val="none" w:color="auto" w:sz="0" w:space="0"/>
        <w:right w:val="none" w:color="auto" w:sz="0" w:space="0"/>
      </w:pBdr>
      <w:ind w:firstLine="36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top w:val="none" w:color="auto" w:sz="0" w:space="0"/>
        <w:left w:val="none" w:color="auto" w:sz="0" w:space="0"/>
        <w:bottom w:val="none" w:color="auto" w:sz="0" w:space="0"/>
        <w:right w:val="none" w:color="auto" w:sz="0" w:space="0"/>
      </w:pBdr>
      <w:ind w:firstLine="360"/>
      <w:jc w:val="center"/>
    </w:pPr>
    <w:r>
      <w:rPr>
        <w:rFonts w:hint="eastAsia"/>
      </w:rPr>
      <w:t>富阳区“十三五”规划纲要中期评估</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top w:val="none" w:color="auto" w:sz="0" w:space="0"/>
        <w:left w:val="none" w:color="auto" w:sz="0" w:space="0"/>
        <w:bottom w:val="none" w:color="auto" w:sz="0" w:space="0"/>
        <w:right w:val="none" w:color="auto" w:sz="0" w:space="0"/>
      </w:pBdr>
      <w:ind w:firstLine="360"/>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top w:val="none" w:color="auto" w:sz="0" w:space="0"/>
        <w:left w:val="none" w:color="auto" w:sz="0" w:space="0"/>
        <w:bottom w:val="none" w:color="auto" w:sz="0" w:space="0"/>
        <w:right w:val="none" w:color="auto" w:sz="0" w:space="0"/>
      </w:pBdr>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hideSpellingErrors/>
  <w:documentProtection w:enforcement="0"/>
  <w:defaultTabStop w:val="420"/>
  <w:drawingGridHorizontalSpacing w:val="150"/>
  <w:drawingGridVerticalSpacing w:val="204"/>
  <w:noPunctuationKerning w:val="1"/>
  <w:characterSpacingControl w:val="compressPunctuation"/>
  <w:noLineBreaksAfter w:lang="zh-CN" w:val="$([{£¥·‘“”、。〈《》「『【〔〖〝﹙﹛﹝＄（），．：；？［｛￡￥"/>
  <w:noLineBreaksBefore w:lang="zh-CN" w:val="!%),.:;&gt;?]}¢¨°·ˇˉ―‖’“”…‰′″›℃∶、。〃〉《》」』】〕〗〞︶︺︾﹀﹄﹚﹜﹞！＂％＇（），．：；？］｀｜｝～￠"/>
  <w:hdrShapeDefaults>
    <o:shapelayout v:ext="edit">
      <o:idmap v:ext="edit" data="3,4"/>
    </o:shapelayout>
  </w:hdrShapeDefaults>
  <w:footnotePr>
    <w:footnote w:id="2"/>
    <w:footnote w:id="3"/>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06A5"/>
    <w:rsid w:val="00000EC7"/>
    <w:rsid w:val="0000119D"/>
    <w:rsid w:val="00001609"/>
    <w:rsid w:val="00001A7B"/>
    <w:rsid w:val="00001AE6"/>
    <w:rsid w:val="00001E12"/>
    <w:rsid w:val="00001FF4"/>
    <w:rsid w:val="00002997"/>
    <w:rsid w:val="00002BD3"/>
    <w:rsid w:val="00002C4B"/>
    <w:rsid w:val="0000304E"/>
    <w:rsid w:val="00003320"/>
    <w:rsid w:val="00003A57"/>
    <w:rsid w:val="00003B11"/>
    <w:rsid w:val="00003F08"/>
    <w:rsid w:val="00004118"/>
    <w:rsid w:val="00004E16"/>
    <w:rsid w:val="000052BE"/>
    <w:rsid w:val="000054D4"/>
    <w:rsid w:val="0000577D"/>
    <w:rsid w:val="00005852"/>
    <w:rsid w:val="00005D30"/>
    <w:rsid w:val="00005D74"/>
    <w:rsid w:val="00006187"/>
    <w:rsid w:val="00006DCE"/>
    <w:rsid w:val="000077D3"/>
    <w:rsid w:val="00007EA0"/>
    <w:rsid w:val="000101A7"/>
    <w:rsid w:val="000107EE"/>
    <w:rsid w:val="00011533"/>
    <w:rsid w:val="00011A15"/>
    <w:rsid w:val="00011B8C"/>
    <w:rsid w:val="00011CEF"/>
    <w:rsid w:val="0001233C"/>
    <w:rsid w:val="0001259E"/>
    <w:rsid w:val="0001271D"/>
    <w:rsid w:val="0001276A"/>
    <w:rsid w:val="000128EE"/>
    <w:rsid w:val="00012A05"/>
    <w:rsid w:val="00012C10"/>
    <w:rsid w:val="00012D73"/>
    <w:rsid w:val="000131FE"/>
    <w:rsid w:val="00013B68"/>
    <w:rsid w:val="00015E9F"/>
    <w:rsid w:val="000161C8"/>
    <w:rsid w:val="0001643B"/>
    <w:rsid w:val="0001675F"/>
    <w:rsid w:val="000169E9"/>
    <w:rsid w:val="00016B26"/>
    <w:rsid w:val="00016CE6"/>
    <w:rsid w:val="00017137"/>
    <w:rsid w:val="000201EB"/>
    <w:rsid w:val="000207F8"/>
    <w:rsid w:val="00020CB7"/>
    <w:rsid w:val="00020D0C"/>
    <w:rsid w:val="00021047"/>
    <w:rsid w:val="000216CB"/>
    <w:rsid w:val="0002185C"/>
    <w:rsid w:val="00021F31"/>
    <w:rsid w:val="00022352"/>
    <w:rsid w:val="00022C05"/>
    <w:rsid w:val="00022D71"/>
    <w:rsid w:val="00022F96"/>
    <w:rsid w:val="000232F3"/>
    <w:rsid w:val="00023484"/>
    <w:rsid w:val="000234EF"/>
    <w:rsid w:val="00023574"/>
    <w:rsid w:val="00023CEA"/>
    <w:rsid w:val="00023DF8"/>
    <w:rsid w:val="000242FA"/>
    <w:rsid w:val="000245F6"/>
    <w:rsid w:val="00024755"/>
    <w:rsid w:val="00024920"/>
    <w:rsid w:val="00024CCA"/>
    <w:rsid w:val="000256CB"/>
    <w:rsid w:val="00025AC1"/>
    <w:rsid w:val="00025C31"/>
    <w:rsid w:val="00025EB7"/>
    <w:rsid w:val="0002680C"/>
    <w:rsid w:val="00027594"/>
    <w:rsid w:val="00027727"/>
    <w:rsid w:val="00027A19"/>
    <w:rsid w:val="00027CFB"/>
    <w:rsid w:val="000305FA"/>
    <w:rsid w:val="00030A46"/>
    <w:rsid w:val="00030F99"/>
    <w:rsid w:val="000311A1"/>
    <w:rsid w:val="0003122D"/>
    <w:rsid w:val="00031277"/>
    <w:rsid w:val="00031666"/>
    <w:rsid w:val="0003174B"/>
    <w:rsid w:val="00031A6E"/>
    <w:rsid w:val="00031E27"/>
    <w:rsid w:val="00032054"/>
    <w:rsid w:val="00032B82"/>
    <w:rsid w:val="00032EB4"/>
    <w:rsid w:val="00032F0E"/>
    <w:rsid w:val="00033922"/>
    <w:rsid w:val="000339D6"/>
    <w:rsid w:val="000354A4"/>
    <w:rsid w:val="000356BB"/>
    <w:rsid w:val="0003581D"/>
    <w:rsid w:val="00035EC2"/>
    <w:rsid w:val="0003616C"/>
    <w:rsid w:val="0003637F"/>
    <w:rsid w:val="000363C9"/>
    <w:rsid w:val="00036D90"/>
    <w:rsid w:val="0003731C"/>
    <w:rsid w:val="00037CE9"/>
    <w:rsid w:val="000407C9"/>
    <w:rsid w:val="00040852"/>
    <w:rsid w:val="0004087A"/>
    <w:rsid w:val="00040C49"/>
    <w:rsid w:val="00040DFA"/>
    <w:rsid w:val="00040E85"/>
    <w:rsid w:val="0004166C"/>
    <w:rsid w:val="000426E2"/>
    <w:rsid w:val="00042CFF"/>
    <w:rsid w:val="00043230"/>
    <w:rsid w:val="000433A4"/>
    <w:rsid w:val="00043405"/>
    <w:rsid w:val="0004373A"/>
    <w:rsid w:val="000437C0"/>
    <w:rsid w:val="0004389F"/>
    <w:rsid w:val="000439A6"/>
    <w:rsid w:val="00043DCB"/>
    <w:rsid w:val="00043DCD"/>
    <w:rsid w:val="00044168"/>
    <w:rsid w:val="000443DB"/>
    <w:rsid w:val="00044646"/>
    <w:rsid w:val="000448D8"/>
    <w:rsid w:val="00044CD3"/>
    <w:rsid w:val="000456DE"/>
    <w:rsid w:val="00045B05"/>
    <w:rsid w:val="00045E1A"/>
    <w:rsid w:val="000467EC"/>
    <w:rsid w:val="00046C05"/>
    <w:rsid w:val="000473ED"/>
    <w:rsid w:val="000473F0"/>
    <w:rsid w:val="000474B0"/>
    <w:rsid w:val="00047B7F"/>
    <w:rsid w:val="000501AF"/>
    <w:rsid w:val="0005026E"/>
    <w:rsid w:val="00050404"/>
    <w:rsid w:val="00050548"/>
    <w:rsid w:val="00050E6E"/>
    <w:rsid w:val="000517F5"/>
    <w:rsid w:val="00051A03"/>
    <w:rsid w:val="00051DF2"/>
    <w:rsid w:val="00051F4D"/>
    <w:rsid w:val="00051FF2"/>
    <w:rsid w:val="000522B5"/>
    <w:rsid w:val="000524F5"/>
    <w:rsid w:val="00052E67"/>
    <w:rsid w:val="00052F87"/>
    <w:rsid w:val="00053334"/>
    <w:rsid w:val="00053CC1"/>
    <w:rsid w:val="00053E6F"/>
    <w:rsid w:val="00054080"/>
    <w:rsid w:val="000546F3"/>
    <w:rsid w:val="00054F76"/>
    <w:rsid w:val="00055405"/>
    <w:rsid w:val="0005543C"/>
    <w:rsid w:val="00055E87"/>
    <w:rsid w:val="000560C6"/>
    <w:rsid w:val="00056873"/>
    <w:rsid w:val="000569AB"/>
    <w:rsid w:val="00057042"/>
    <w:rsid w:val="00057D5A"/>
    <w:rsid w:val="000602D0"/>
    <w:rsid w:val="000607A0"/>
    <w:rsid w:val="00060851"/>
    <w:rsid w:val="000613EC"/>
    <w:rsid w:val="000616EB"/>
    <w:rsid w:val="00061745"/>
    <w:rsid w:val="00061ABC"/>
    <w:rsid w:val="00061F5F"/>
    <w:rsid w:val="00063745"/>
    <w:rsid w:val="00064A5B"/>
    <w:rsid w:val="000653BF"/>
    <w:rsid w:val="000654BA"/>
    <w:rsid w:val="000657DE"/>
    <w:rsid w:val="000658A2"/>
    <w:rsid w:val="00065B27"/>
    <w:rsid w:val="00065D26"/>
    <w:rsid w:val="0006627E"/>
    <w:rsid w:val="000662AC"/>
    <w:rsid w:val="0006736E"/>
    <w:rsid w:val="000674B7"/>
    <w:rsid w:val="00067891"/>
    <w:rsid w:val="00067976"/>
    <w:rsid w:val="00070237"/>
    <w:rsid w:val="000704F6"/>
    <w:rsid w:val="0007063F"/>
    <w:rsid w:val="00070E60"/>
    <w:rsid w:val="00071007"/>
    <w:rsid w:val="000712E5"/>
    <w:rsid w:val="000715AF"/>
    <w:rsid w:val="00072046"/>
    <w:rsid w:val="00072B72"/>
    <w:rsid w:val="00072C90"/>
    <w:rsid w:val="00072E32"/>
    <w:rsid w:val="00072E42"/>
    <w:rsid w:val="00072F92"/>
    <w:rsid w:val="00073572"/>
    <w:rsid w:val="0007372D"/>
    <w:rsid w:val="00074103"/>
    <w:rsid w:val="00074157"/>
    <w:rsid w:val="00074865"/>
    <w:rsid w:val="00074D4C"/>
    <w:rsid w:val="00075044"/>
    <w:rsid w:val="00076C83"/>
    <w:rsid w:val="0007740F"/>
    <w:rsid w:val="000776F8"/>
    <w:rsid w:val="00077884"/>
    <w:rsid w:val="000778B1"/>
    <w:rsid w:val="0008035E"/>
    <w:rsid w:val="0008064E"/>
    <w:rsid w:val="000806AE"/>
    <w:rsid w:val="00080D9B"/>
    <w:rsid w:val="00080FB4"/>
    <w:rsid w:val="00081BE2"/>
    <w:rsid w:val="00081CDB"/>
    <w:rsid w:val="00082284"/>
    <w:rsid w:val="00082C3B"/>
    <w:rsid w:val="00082C96"/>
    <w:rsid w:val="000833E5"/>
    <w:rsid w:val="00083644"/>
    <w:rsid w:val="00083778"/>
    <w:rsid w:val="00084A0C"/>
    <w:rsid w:val="00084B98"/>
    <w:rsid w:val="00084BFF"/>
    <w:rsid w:val="00085538"/>
    <w:rsid w:val="00085B23"/>
    <w:rsid w:val="000860BC"/>
    <w:rsid w:val="0008649B"/>
    <w:rsid w:val="00086CC0"/>
    <w:rsid w:val="00086DFF"/>
    <w:rsid w:val="000875D7"/>
    <w:rsid w:val="00087AA3"/>
    <w:rsid w:val="00087EC0"/>
    <w:rsid w:val="00090036"/>
    <w:rsid w:val="00090278"/>
    <w:rsid w:val="00090374"/>
    <w:rsid w:val="00090E3A"/>
    <w:rsid w:val="00091DBA"/>
    <w:rsid w:val="00092209"/>
    <w:rsid w:val="000927F0"/>
    <w:rsid w:val="00092E0F"/>
    <w:rsid w:val="00093496"/>
    <w:rsid w:val="000936BB"/>
    <w:rsid w:val="000941AD"/>
    <w:rsid w:val="00095846"/>
    <w:rsid w:val="0009652D"/>
    <w:rsid w:val="0009660C"/>
    <w:rsid w:val="000966F5"/>
    <w:rsid w:val="00097004"/>
    <w:rsid w:val="000973B2"/>
    <w:rsid w:val="00097A1B"/>
    <w:rsid w:val="000A09A2"/>
    <w:rsid w:val="000A1254"/>
    <w:rsid w:val="000A1644"/>
    <w:rsid w:val="000A195F"/>
    <w:rsid w:val="000A19A3"/>
    <w:rsid w:val="000A2535"/>
    <w:rsid w:val="000A2791"/>
    <w:rsid w:val="000A28FA"/>
    <w:rsid w:val="000A2A9E"/>
    <w:rsid w:val="000A2D6E"/>
    <w:rsid w:val="000A2F83"/>
    <w:rsid w:val="000A333C"/>
    <w:rsid w:val="000A339F"/>
    <w:rsid w:val="000A3648"/>
    <w:rsid w:val="000A3ECA"/>
    <w:rsid w:val="000A40ED"/>
    <w:rsid w:val="000A41D8"/>
    <w:rsid w:val="000A42B3"/>
    <w:rsid w:val="000A473E"/>
    <w:rsid w:val="000A496B"/>
    <w:rsid w:val="000A554D"/>
    <w:rsid w:val="000A5619"/>
    <w:rsid w:val="000A5E57"/>
    <w:rsid w:val="000A6614"/>
    <w:rsid w:val="000A6ABE"/>
    <w:rsid w:val="000A6D6B"/>
    <w:rsid w:val="000A752F"/>
    <w:rsid w:val="000A7730"/>
    <w:rsid w:val="000A7887"/>
    <w:rsid w:val="000A7EEF"/>
    <w:rsid w:val="000B042C"/>
    <w:rsid w:val="000B11A0"/>
    <w:rsid w:val="000B1418"/>
    <w:rsid w:val="000B1A3B"/>
    <w:rsid w:val="000B1E42"/>
    <w:rsid w:val="000B315C"/>
    <w:rsid w:val="000B3445"/>
    <w:rsid w:val="000B3970"/>
    <w:rsid w:val="000B4638"/>
    <w:rsid w:val="000B46FB"/>
    <w:rsid w:val="000B4A4D"/>
    <w:rsid w:val="000B4F31"/>
    <w:rsid w:val="000B56C9"/>
    <w:rsid w:val="000B5D80"/>
    <w:rsid w:val="000B5F8D"/>
    <w:rsid w:val="000B671C"/>
    <w:rsid w:val="000B6DCB"/>
    <w:rsid w:val="000C05B9"/>
    <w:rsid w:val="000C1005"/>
    <w:rsid w:val="000C12D5"/>
    <w:rsid w:val="000C14C5"/>
    <w:rsid w:val="000C248B"/>
    <w:rsid w:val="000C2B7A"/>
    <w:rsid w:val="000C318D"/>
    <w:rsid w:val="000C319A"/>
    <w:rsid w:val="000C4268"/>
    <w:rsid w:val="000C4339"/>
    <w:rsid w:val="000C4977"/>
    <w:rsid w:val="000C528C"/>
    <w:rsid w:val="000C5FD3"/>
    <w:rsid w:val="000C6363"/>
    <w:rsid w:val="000C662C"/>
    <w:rsid w:val="000C6C0E"/>
    <w:rsid w:val="000C6C96"/>
    <w:rsid w:val="000C6EC5"/>
    <w:rsid w:val="000C7355"/>
    <w:rsid w:val="000C7391"/>
    <w:rsid w:val="000C7D06"/>
    <w:rsid w:val="000D0297"/>
    <w:rsid w:val="000D0E67"/>
    <w:rsid w:val="000D11D9"/>
    <w:rsid w:val="000D1293"/>
    <w:rsid w:val="000D1296"/>
    <w:rsid w:val="000D12CE"/>
    <w:rsid w:val="000D166A"/>
    <w:rsid w:val="000D19DC"/>
    <w:rsid w:val="000D1F8B"/>
    <w:rsid w:val="000D2284"/>
    <w:rsid w:val="000D2810"/>
    <w:rsid w:val="000D3281"/>
    <w:rsid w:val="000D3293"/>
    <w:rsid w:val="000D3F3D"/>
    <w:rsid w:val="000D3FF0"/>
    <w:rsid w:val="000D4FE8"/>
    <w:rsid w:val="000D542F"/>
    <w:rsid w:val="000D5913"/>
    <w:rsid w:val="000D63F6"/>
    <w:rsid w:val="000D7974"/>
    <w:rsid w:val="000D7B50"/>
    <w:rsid w:val="000E0229"/>
    <w:rsid w:val="000E05F4"/>
    <w:rsid w:val="000E09FC"/>
    <w:rsid w:val="000E0DCF"/>
    <w:rsid w:val="000E1167"/>
    <w:rsid w:val="000E14DD"/>
    <w:rsid w:val="000E3710"/>
    <w:rsid w:val="000E3E7B"/>
    <w:rsid w:val="000E44A2"/>
    <w:rsid w:val="000E4A9E"/>
    <w:rsid w:val="000E4EA9"/>
    <w:rsid w:val="000E5626"/>
    <w:rsid w:val="000E56DD"/>
    <w:rsid w:val="000E5B67"/>
    <w:rsid w:val="000E5EF0"/>
    <w:rsid w:val="000E6037"/>
    <w:rsid w:val="000E6AE0"/>
    <w:rsid w:val="000E78C6"/>
    <w:rsid w:val="000E7F80"/>
    <w:rsid w:val="000F0200"/>
    <w:rsid w:val="000F0A73"/>
    <w:rsid w:val="000F2397"/>
    <w:rsid w:val="000F2694"/>
    <w:rsid w:val="000F2733"/>
    <w:rsid w:val="000F29ED"/>
    <w:rsid w:val="000F2ACA"/>
    <w:rsid w:val="000F31E2"/>
    <w:rsid w:val="000F3349"/>
    <w:rsid w:val="000F3B17"/>
    <w:rsid w:val="000F4EA2"/>
    <w:rsid w:val="000F5BE3"/>
    <w:rsid w:val="000F5F80"/>
    <w:rsid w:val="000F6310"/>
    <w:rsid w:val="000F6361"/>
    <w:rsid w:val="000F6391"/>
    <w:rsid w:val="000F6A52"/>
    <w:rsid w:val="000F7EAE"/>
    <w:rsid w:val="00100380"/>
    <w:rsid w:val="00100F1E"/>
    <w:rsid w:val="001010E0"/>
    <w:rsid w:val="0010161A"/>
    <w:rsid w:val="001017E3"/>
    <w:rsid w:val="001018DD"/>
    <w:rsid w:val="00101AD6"/>
    <w:rsid w:val="00101B58"/>
    <w:rsid w:val="00101BEA"/>
    <w:rsid w:val="00101C75"/>
    <w:rsid w:val="001025CA"/>
    <w:rsid w:val="001026C1"/>
    <w:rsid w:val="00102B05"/>
    <w:rsid w:val="00103065"/>
    <w:rsid w:val="00104195"/>
    <w:rsid w:val="00104A52"/>
    <w:rsid w:val="0010556E"/>
    <w:rsid w:val="00105DE1"/>
    <w:rsid w:val="00105F72"/>
    <w:rsid w:val="001062D0"/>
    <w:rsid w:val="0010639A"/>
    <w:rsid w:val="00106C95"/>
    <w:rsid w:val="00107330"/>
    <w:rsid w:val="001075FB"/>
    <w:rsid w:val="0010789D"/>
    <w:rsid w:val="001079F5"/>
    <w:rsid w:val="00110DFD"/>
    <w:rsid w:val="00110E57"/>
    <w:rsid w:val="00111185"/>
    <w:rsid w:val="0011212F"/>
    <w:rsid w:val="001121C1"/>
    <w:rsid w:val="00112742"/>
    <w:rsid w:val="00112A86"/>
    <w:rsid w:val="00112FAC"/>
    <w:rsid w:val="00113056"/>
    <w:rsid w:val="001130D9"/>
    <w:rsid w:val="00113603"/>
    <w:rsid w:val="00113E78"/>
    <w:rsid w:val="00114B9A"/>
    <w:rsid w:val="0011567A"/>
    <w:rsid w:val="00115906"/>
    <w:rsid w:val="0011687A"/>
    <w:rsid w:val="00116B6F"/>
    <w:rsid w:val="00116E12"/>
    <w:rsid w:val="00117189"/>
    <w:rsid w:val="001173C2"/>
    <w:rsid w:val="00120A6C"/>
    <w:rsid w:val="00121D01"/>
    <w:rsid w:val="00122004"/>
    <w:rsid w:val="00123165"/>
    <w:rsid w:val="001236D3"/>
    <w:rsid w:val="00123E0F"/>
    <w:rsid w:val="00124800"/>
    <w:rsid w:val="00124B9E"/>
    <w:rsid w:val="001251D5"/>
    <w:rsid w:val="001256A1"/>
    <w:rsid w:val="00125769"/>
    <w:rsid w:val="001258AA"/>
    <w:rsid w:val="00125AB5"/>
    <w:rsid w:val="00126686"/>
    <w:rsid w:val="0012677E"/>
    <w:rsid w:val="001274CC"/>
    <w:rsid w:val="0012757E"/>
    <w:rsid w:val="00130089"/>
    <w:rsid w:val="001302F7"/>
    <w:rsid w:val="001304C6"/>
    <w:rsid w:val="00130738"/>
    <w:rsid w:val="0013089F"/>
    <w:rsid w:val="001309B4"/>
    <w:rsid w:val="00130E2A"/>
    <w:rsid w:val="00131145"/>
    <w:rsid w:val="00131755"/>
    <w:rsid w:val="00131A1C"/>
    <w:rsid w:val="00131AFD"/>
    <w:rsid w:val="00131D05"/>
    <w:rsid w:val="0013220E"/>
    <w:rsid w:val="001323EE"/>
    <w:rsid w:val="00132E3B"/>
    <w:rsid w:val="001331DA"/>
    <w:rsid w:val="00133492"/>
    <w:rsid w:val="00133785"/>
    <w:rsid w:val="001337EF"/>
    <w:rsid w:val="00134334"/>
    <w:rsid w:val="0013491F"/>
    <w:rsid w:val="00134C76"/>
    <w:rsid w:val="00134D30"/>
    <w:rsid w:val="00134F45"/>
    <w:rsid w:val="00135AC5"/>
    <w:rsid w:val="00135BBA"/>
    <w:rsid w:val="00136152"/>
    <w:rsid w:val="00136920"/>
    <w:rsid w:val="001370DF"/>
    <w:rsid w:val="00137589"/>
    <w:rsid w:val="0013792E"/>
    <w:rsid w:val="00137E67"/>
    <w:rsid w:val="001403D4"/>
    <w:rsid w:val="00140A57"/>
    <w:rsid w:val="001415B7"/>
    <w:rsid w:val="0014214F"/>
    <w:rsid w:val="00142200"/>
    <w:rsid w:val="001426AD"/>
    <w:rsid w:val="00142BD3"/>
    <w:rsid w:val="0014415F"/>
    <w:rsid w:val="00144532"/>
    <w:rsid w:val="00145417"/>
    <w:rsid w:val="0014566B"/>
    <w:rsid w:val="00145C95"/>
    <w:rsid w:val="001464F5"/>
    <w:rsid w:val="00146677"/>
    <w:rsid w:val="00146705"/>
    <w:rsid w:val="00146B14"/>
    <w:rsid w:val="00146D26"/>
    <w:rsid w:val="00147076"/>
    <w:rsid w:val="0014712A"/>
    <w:rsid w:val="00147170"/>
    <w:rsid w:val="0014755D"/>
    <w:rsid w:val="001479CF"/>
    <w:rsid w:val="001479F9"/>
    <w:rsid w:val="00147E1D"/>
    <w:rsid w:val="00150718"/>
    <w:rsid w:val="00150838"/>
    <w:rsid w:val="00150FFB"/>
    <w:rsid w:val="0015153F"/>
    <w:rsid w:val="001516A5"/>
    <w:rsid w:val="00151A06"/>
    <w:rsid w:val="00152431"/>
    <w:rsid w:val="0015254B"/>
    <w:rsid w:val="00152555"/>
    <w:rsid w:val="0015265F"/>
    <w:rsid w:val="00152C29"/>
    <w:rsid w:val="00152F02"/>
    <w:rsid w:val="00153203"/>
    <w:rsid w:val="0015434C"/>
    <w:rsid w:val="00154C0A"/>
    <w:rsid w:val="001556BD"/>
    <w:rsid w:val="00155932"/>
    <w:rsid w:val="00155C5E"/>
    <w:rsid w:val="00156818"/>
    <w:rsid w:val="00156EC3"/>
    <w:rsid w:val="001575DC"/>
    <w:rsid w:val="00157A8B"/>
    <w:rsid w:val="00157F95"/>
    <w:rsid w:val="00160ACE"/>
    <w:rsid w:val="00160B7C"/>
    <w:rsid w:val="00160CD1"/>
    <w:rsid w:val="0016142F"/>
    <w:rsid w:val="00161A70"/>
    <w:rsid w:val="00162323"/>
    <w:rsid w:val="00162484"/>
    <w:rsid w:val="001628A5"/>
    <w:rsid w:val="001628F9"/>
    <w:rsid w:val="00162BBF"/>
    <w:rsid w:val="001641B1"/>
    <w:rsid w:val="00164324"/>
    <w:rsid w:val="0016466F"/>
    <w:rsid w:val="00164689"/>
    <w:rsid w:val="0016544E"/>
    <w:rsid w:val="001663C6"/>
    <w:rsid w:val="00166C3F"/>
    <w:rsid w:val="001670D0"/>
    <w:rsid w:val="00167C0B"/>
    <w:rsid w:val="00170260"/>
    <w:rsid w:val="001709D1"/>
    <w:rsid w:val="00170ADD"/>
    <w:rsid w:val="001719C7"/>
    <w:rsid w:val="00171B5C"/>
    <w:rsid w:val="00171D99"/>
    <w:rsid w:val="00172326"/>
    <w:rsid w:val="00172375"/>
    <w:rsid w:val="00172A27"/>
    <w:rsid w:val="00172C06"/>
    <w:rsid w:val="00172EE8"/>
    <w:rsid w:val="00172FAB"/>
    <w:rsid w:val="0017315F"/>
    <w:rsid w:val="00173A21"/>
    <w:rsid w:val="00173A25"/>
    <w:rsid w:val="00173CB6"/>
    <w:rsid w:val="0017442B"/>
    <w:rsid w:val="001745FC"/>
    <w:rsid w:val="00175640"/>
    <w:rsid w:val="001760DF"/>
    <w:rsid w:val="001768A4"/>
    <w:rsid w:val="0017756E"/>
    <w:rsid w:val="00177A1E"/>
    <w:rsid w:val="001800CA"/>
    <w:rsid w:val="0018052F"/>
    <w:rsid w:val="001805D4"/>
    <w:rsid w:val="0018091E"/>
    <w:rsid w:val="0018107E"/>
    <w:rsid w:val="00181902"/>
    <w:rsid w:val="00181C53"/>
    <w:rsid w:val="00181D9D"/>
    <w:rsid w:val="001821B0"/>
    <w:rsid w:val="0018222D"/>
    <w:rsid w:val="00182F66"/>
    <w:rsid w:val="00183738"/>
    <w:rsid w:val="00183ECC"/>
    <w:rsid w:val="001842DC"/>
    <w:rsid w:val="00184578"/>
    <w:rsid w:val="001850CF"/>
    <w:rsid w:val="00185228"/>
    <w:rsid w:val="00185A6C"/>
    <w:rsid w:val="0018616E"/>
    <w:rsid w:val="001867FE"/>
    <w:rsid w:val="00186B9D"/>
    <w:rsid w:val="00186D07"/>
    <w:rsid w:val="001905A2"/>
    <w:rsid w:val="001908DB"/>
    <w:rsid w:val="00190C3E"/>
    <w:rsid w:val="0019101F"/>
    <w:rsid w:val="00191806"/>
    <w:rsid w:val="00191945"/>
    <w:rsid w:val="00191E2C"/>
    <w:rsid w:val="00191E48"/>
    <w:rsid w:val="0019203C"/>
    <w:rsid w:val="00192D9A"/>
    <w:rsid w:val="00193AB7"/>
    <w:rsid w:val="00193AC9"/>
    <w:rsid w:val="00194432"/>
    <w:rsid w:val="00194CDB"/>
    <w:rsid w:val="00194E52"/>
    <w:rsid w:val="00195A77"/>
    <w:rsid w:val="00195AE1"/>
    <w:rsid w:val="00195B42"/>
    <w:rsid w:val="00195C99"/>
    <w:rsid w:val="00195F6A"/>
    <w:rsid w:val="001961DF"/>
    <w:rsid w:val="0019630A"/>
    <w:rsid w:val="00196449"/>
    <w:rsid w:val="001964E6"/>
    <w:rsid w:val="00196589"/>
    <w:rsid w:val="0019714D"/>
    <w:rsid w:val="00197C77"/>
    <w:rsid w:val="001A025C"/>
    <w:rsid w:val="001A07E6"/>
    <w:rsid w:val="001A099F"/>
    <w:rsid w:val="001A12B1"/>
    <w:rsid w:val="001A134F"/>
    <w:rsid w:val="001A150B"/>
    <w:rsid w:val="001A1598"/>
    <w:rsid w:val="001A1D48"/>
    <w:rsid w:val="001A28EA"/>
    <w:rsid w:val="001A2FCC"/>
    <w:rsid w:val="001A317D"/>
    <w:rsid w:val="001A3EEA"/>
    <w:rsid w:val="001A4092"/>
    <w:rsid w:val="001A4135"/>
    <w:rsid w:val="001A457C"/>
    <w:rsid w:val="001A5331"/>
    <w:rsid w:val="001A5A82"/>
    <w:rsid w:val="001A66F1"/>
    <w:rsid w:val="001A7246"/>
    <w:rsid w:val="001A72F1"/>
    <w:rsid w:val="001A7321"/>
    <w:rsid w:val="001A7437"/>
    <w:rsid w:val="001A750E"/>
    <w:rsid w:val="001A79CA"/>
    <w:rsid w:val="001A7F84"/>
    <w:rsid w:val="001A7FE4"/>
    <w:rsid w:val="001A7FF3"/>
    <w:rsid w:val="001B0084"/>
    <w:rsid w:val="001B03E5"/>
    <w:rsid w:val="001B0E89"/>
    <w:rsid w:val="001B0FCE"/>
    <w:rsid w:val="001B10DF"/>
    <w:rsid w:val="001B1972"/>
    <w:rsid w:val="001B1B68"/>
    <w:rsid w:val="001B1CE9"/>
    <w:rsid w:val="001B1E55"/>
    <w:rsid w:val="001B1EA0"/>
    <w:rsid w:val="001B2184"/>
    <w:rsid w:val="001B224C"/>
    <w:rsid w:val="001B2381"/>
    <w:rsid w:val="001B2A5C"/>
    <w:rsid w:val="001B2FF6"/>
    <w:rsid w:val="001B3155"/>
    <w:rsid w:val="001B31DE"/>
    <w:rsid w:val="001B37DA"/>
    <w:rsid w:val="001B3846"/>
    <w:rsid w:val="001B39CC"/>
    <w:rsid w:val="001B4784"/>
    <w:rsid w:val="001B486B"/>
    <w:rsid w:val="001B4F38"/>
    <w:rsid w:val="001B4F81"/>
    <w:rsid w:val="001B517D"/>
    <w:rsid w:val="001B5461"/>
    <w:rsid w:val="001B570D"/>
    <w:rsid w:val="001B6032"/>
    <w:rsid w:val="001B60F8"/>
    <w:rsid w:val="001B6133"/>
    <w:rsid w:val="001B6B66"/>
    <w:rsid w:val="001B6B93"/>
    <w:rsid w:val="001B6DED"/>
    <w:rsid w:val="001B6F75"/>
    <w:rsid w:val="001B71E9"/>
    <w:rsid w:val="001B7325"/>
    <w:rsid w:val="001B748F"/>
    <w:rsid w:val="001B7DCC"/>
    <w:rsid w:val="001B7EED"/>
    <w:rsid w:val="001C030D"/>
    <w:rsid w:val="001C0E2F"/>
    <w:rsid w:val="001C0FF4"/>
    <w:rsid w:val="001C193F"/>
    <w:rsid w:val="001C19B0"/>
    <w:rsid w:val="001C2335"/>
    <w:rsid w:val="001C2A4E"/>
    <w:rsid w:val="001C2D8B"/>
    <w:rsid w:val="001C4818"/>
    <w:rsid w:val="001C48BE"/>
    <w:rsid w:val="001C5560"/>
    <w:rsid w:val="001C732E"/>
    <w:rsid w:val="001C7680"/>
    <w:rsid w:val="001C7D2C"/>
    <w:rsid w:val="001D0855"/>
    <w:rsid w:val="001D0F72"/>
    <w:rsid w:val="001D13E9"/>
    <w:rsid w:val="001D1DE4"/>
    <w:rsid w:val="001D2281"/>
    <w:rsid w:val="001D2359"/>
    <w:rsid w:val="001D245A"/>
    <w:rsid w:val="001D3026"/>
    <w:rsid w:val="001D34DB"/>
    <w:rsid w:val="001D3CD7"/>
    <w:rsid w:val="001D427E"/>
    <w:rsid w:val="001D48E5"/>
    <w:rsid w:val="001D4DE0"/>
    <w:rsid w:val="001D5952"/>
    <w:rsid w:val="001D5A34"/>
    <w:rsid w:val="001D5DFE"/>
    <w:rsid w:val="001D6147"/>
    <w:rsid w:val="001D78FE"/>
    <w:rsid w:val="001D7960"/>
    <w:rsid w:val="001E00EE"/>
    <w:rsid w:val="001E0577"/>
    <w:rsid w:val="001E0BFB"/>
    <w:rsid w:val="001E0FC2"/>
    <w:rsid w:val="001E1341"/>
    <w:rsid w:val="001E1774"/>
    <w:rsid w:val="001E219E"/>
    <w:rsid w:val="001E2B86"/>
    <w:rsid w:val="001E2FD2"/>
    <w:rsid w:val="001E3D64"/>
    <w:rsid w:val="001E4284"/>
    <w:rsid w:val="001E4875"/>
    <w:rsid w:val="001E4BF0"/>
    <w:rsid w:val="001E5243"/>
    <w:rsid w:val="001E567C"/>
    <w:rsid w:val="001E576A"/>
    <w:rsid w:val="001E58B9"/>
    <w:rsid w:val="001E5BC4"/>
    <w:rsid w:val="001E64CD"/>
    <w:rsid w:val="001E6B3A"/>
    <w:rsid w:val="001E7572"/>
    <w:rsid w:val="001E7B4E"/>
    <w:rsid w:val="001E7C11"/>
    <w:rsid w:val="001F0775"/>
    <w:rsid w:val="001F12CB"/>
    <w:rsid w:val="001F1571"/>
    <w:rsid w:val="001F1C2B"/>
    <w:rsid w:val="001F1DEF"/>
    <w:rsid w:val="001F1E6F"/>
    <w:rsid w:val="001F1F2D"/>
    <w:rsid w:val="001F2445"/>
    <w:rsid w:val="001F3456"/>
    <w:rsid w:val="001F3709"/>
    <w:rsid w:val="001F3843"/>
    <w:rsid w:val="001F42C0"/>
    <w:rsid w:val="001F457F"/>
    <w:rsid w:val="001F47E8"/>
    <w:rsid w:val="001F4844"/>
    <w:rsid w:val="001F5AB4"/>
    <w:rsid w:val="001F5CB6"/>
    <w:rsid w:val="001F5FA1"/>
    <w:rsid w:val="001F698D"/>
    <w:rsid w:val="001F7FE8"/>
    <w:rsid w:val="0020011F"/>
    <w:rsid w:val="002004D4"/>
    <w:rsid w:val="00200FE1"/>
    <w:rsid w:val="00200FFA"/>
    <w:rsid w:val="0020114E"/>
    <w:rsid w:val="002014E9"/>
    <w:rsid w:val="00201E74"/>
    <w:rsid w:val="00201E82"/>
    <w:rsid w:val="00202094"/>
    <w:rsid w:val="00202348"/>
    <w:rsid w:val="002027CB"/>
    <w:rsid w:val="0020285C"/>
    <w:rsid w:val="00203028"/>
    <w:rsid w:val="00203076"/>
    <w:rsid w:val="002038E5"/>
    <w:rsid w:val="00203DB7"/>
    <w:rsid w:val="002044A1"/>
    <w:rsid w:val="00204B24"/>
    <w:rsid w:val="00204C6A"/>
    <w:rsid w:val="00204D32"/>
    <w:rsid w:val="00205375"/>
    <w:rsid w:val="00205C3B"/>
    <w:rsid w:val="002063C0"/>
    <w:rsid w:val="00206945"/>
    <w:rsid w:val="00206EE8"/>
    <w:rsid w:val="00207473"/>
    <w:rsid w:val="00207648"/>
    <w:rsid w:val="00207904"/>
    <w:rsid w:val="00210293"/>
    <w:rsid w:val="00210353"/>
    <w:rsid w:val="002103DB"/>
    <w:rsid w:val="00210E83"/>
    <w:rsid w:val="002113E9"/>
    <w:rsid w:val="002114AE"/>
    <w:rsid w:val="002114D8"/>
    <w:rsid w:val="0021154F"/>
    <w:rsid w:val="00211A98"/>
    <w:rsid w:val="00211E52"/>
    <w:rsid w:val="002121EF"/>
    <w:rsid w:val="002129AF"/>
    <w:rsid w:val="00212C5D"/>
    <w:rsid w:val="00212EED"/>
    <w:rsid w:val="002133A6"/>
    <w:rsid w:val="00213571"/>
    <w:rsid w:val="00213619"/>
    <w:rsid w:val="0021367E"/>
    <w:rsid w:val="0021382F"/>
    <w:rsid w:val="00213DC2"/>
    <w:rsid w:val="00214EA0"/>
    <w:rsid w:val="00215C2F"/>
    <w:rsid w:val="002164C8"/>
    <w:rsid w:val="00216608"/>
    <w:rsid w:val="002166E9"/>
    <w:rsid w:val="00216A21"/>
    <w:rsid w:val="0021714D"/>
    <w:rsid w:val="00217A09"/>
    <w:rsid w:val="0022029D"/>
    <w:rsid w:val="002203EC"/>
    <w:rsid w:val="00220B52"/>
    <w:rsid w:val="00220D52"/>
    <w:rsid w:val="0022166A"/>
    <w:rsid w:val="00221833"/>
    <w:rsid w:val="0022187B"/>
    <w:rsid w:val="00221955"/>
    <w:rsid w:val="00222866"/>
    <w:rsid w:val="002232C9"/>
    <w:rsid w:val="00223866"/>
    <w:rsid w:val="002241E8"/>
    <w:rsid w:val="0022460F"/>
    <w:rsid w:val="00224693"/>
    <w:rsid w:val="002247E4"/>
    <w:rsid w:val="00225475"/>
    <w:rsid w:val="00225D66"/>
    <w:rsid w:val="00225D8C"/>
    <w:rsid w:val="002262C3"/>
    <w:rsid w:val="00226402"/>
    <w:rsid w:val="0022666D"/>
    <w:rsid w:val="00226D3B"/>
    <w:rsid w:val="00226E9B"/>
    <w:rsid w:val="00226F65"/>
    <w:rsid w:val="00227111"/>
    <w:rsid w:val="002276A4"/>
    <w:rsid w:val="00227902"/>
    <w:rsid w:val="00230291"/>
    <w:rsid w:val="00230719"/>
    <w:rsid w:val="0023134B"/>
    <w:rsid w:val="00232121"/>
    <w:rsid w:val="0023300C"/>
    <w:rsid w:val="002331A1"/>
    <w:rsid w:val="00233FDB"/>
    <w:rsid w:val="00235692"/>
    <w:rsid w:val="00235DA5"/>
    <w:rsid w:val="00236064"/>
    <w:rsid w:val="00236F07"/>
    <w:rsid w:val="00237B11"/>
    <w:rsid w:val="00237C2F"/>
    <w:rsid w:val="00240237"/>
    <w:rsid w:val="002408DF"/>
    <w:rsid w:val="00241AF1"/>
    <w:rsid w:val="002421F1"/>
    <w:rsid w:val="0024225F"/>
    <w:rsid w:val="00242341"/>
    <w:rsid w:val="0024275D"/>
    <w:rsid w:val="00242949"/>
    <w:rsid w:val="00242B31"/>
    <w:rsid w:val="00243302"/>
    <w:rsid w:val="0024360F"/>
    <w:rsid w:val="00243A69"/>
    <w:rsid w:val="00243F22"/>
    <w:rsid w:val="00243FCF"/>
    <w:rsid w:val="002444A7"/>
    <w:rsid w:val="002444D6"/>
    <w:rsid w:val="0024464A"/>
    <w:rsid w:val="00244A60"/>
    <w:rsid w:val="00244D1B"/>
    <w:rsid w:val="00245407"/>
    <w:rsid w:val="00245C0D"/>
    <w:rsid w:val="00245CF8"/>
    <w:rsid w:val="00245E05"/>
    <w:rsid w:val="0024661C"/>
    <w:rsid w:val="002466E6"/>
    <w:rsid w:val="00246C54"/>
    <w:rsid w:val="00247659"/>
    <w:rsid w:val="00247796"/>
    <w:rsid w:val="002477A6"/>
    <w:rsid w:val="00247878"/>
    <w:rsid w:val="00247900"/>
    <w:rsid w:val="00247A8E"/>
    <w:rsid w:val="00247C92"/>
    <w:rsid w:val="002502CB"/>
    <w:rsid w:val="00250554"/>
    <w:rsid w:val="00250703"/>
    <w:rsid w:val="00250997"/>
    <w:rsid w:val="00250C96"/>
    <w:rsid w:val="00250D3B"/>
    <w:rsid w:val="00250F1C"/>
    <w:rsid w:val="00251096"/>
    <w:rsid w:val="0025132E"/>
    <w:rsid w:val="00251C5E"/>
    <w:rsid w:val="00251D0B"/>
    <w:rsid w:val="00252152"/>
    <w:rsid w:val="0025282F"/>
    <w:rsid w:val="00252D00"/>
    <w:rsid w:val="00252DFF"/>
    <w:rsid w:val="002531B2"/>
    <w:rsid w:val="00253958"/>
    <w:rsid w:val="00253E56"/>
    <w:rsid w:val="0025414C"/>
    <w:rsid w:val="00254AB4"/>
    <w:rsid w:val="00254F17"/>
    <w:rsid w:val="0025530A"/>
    <w:rsid w:val="00255A12"/>
    <w:rsid w:val="00255FC8"/>
    <w:rsid w:val="00256264"/>
    <w:rsid w:val="00256522"/>
    <w:rsid w:val="002567AD"/>
    <w:rsid w:val="002567C9"/>
    <w:rsid w:val="00256EAB"/>
    <w:rsid w:val="002575A8"/>
    <w:rsid w:val="00257BCD"/>
    <w:rsid w:val="00257F16"/>
    <w:rsid w:val="002609E0"/>
    <w:rsid w:val="00260A61"/>
    <w:rsid w:val="00260D8D"/>
    <w:rsid w:val="00261116"/>
    <w:rsid w:val="00261751"/>
    <w:rsid w:val="00261DE2"/>
    <w:rsid w:val="0026237E"/>
    <w:rsid w:val="00262B1F"/>
    <w:rsid w:val="00263633"/>
    <w:rsid w:val="002638B2"/>
    <w:rsid w:val="00263C0F"/>
    <w:rsid w:val="00265E2B"/>
    <w:rsid w:val="002663D0"/>
    <w:rsid w:val="00266480"/>
    <w:rsid w:val="00266623"/>
    <w:rsid w:val="00266F4E"/>
    <w:rsid w:val="00266FEB"/>
    <w:rsid w:val="002672F8"/>
    <w:rsid w:val="002678AE"/>
    <w:rsid w:val="00267DD5"/>
    <w:rsid w:val="00270440"/>
    <w:rsid w:val="00270D98"/>
    <w:rsid w:val="00270E05"/>
    <w:rsid w:val="00270FC5"/>
    <w:rsid w:val="00271D16"/>
    <w:rsid w:val="002728DA"/>
    <w:rsid w:val="00272DB0"/>
    <w:rsid w:val="00272F59"/>
    <w:rsid w:val="002730EE"/>
    <w:rsid w:val="00273297"/>
    <w:rsid w:val="002747EE"/>
    <w:rsid w:val="00275074"/>
    <w:rsid w:val="002750AB"/>
    <w:rsid w:val="002757C9"/>
    <w:rsid w:val="00275A54"/>
    <w:rsid w:val="00275E19"/>
    <w:rsid w:val="00275E63"/>
    <w:rsid w:val="00276195"/>
    <w:rsid w:val="00276622"/>
    <w:rsid w:val="002772B4"/>
    <w:rsid w:val="00277D4B"/>
    <w:rsid w:val="00281B48"/>
    <w:rsid w:val="00281B71"/>
    <w:rsid w:val="00281BA2"/>
    <w:rsid w:val="00281BF7"/>
    <w:rsid w:val="00282111"/>
    <w:rsid w:val="002835FF"/>
    <w:rsid w:val="00283635"/>
    <w:rsid w:val="00283A0B"/>
    <w:rsid w:val="00283A28"/>
    <w:rsid w:val="00283F84"/>
    <w:rsid w:val="00284819"/>
    <w:rsid w:val="00284A19"/>
    <w:rsid w:val="00284C46"/>
    <w:rsid w:val="00284F0A"/>
    <w:rsid w:val="002850C5"/>
    <w:rsid w:val="002851B8"/>
    <w:rsid w:val="00285346"/>
    <w:rsid w:val="002859EE"/>
    <w:rsid w:val="0028681A"/>
    <w:rsid w:val="00286FA5"/>
    <w:rsid w:val="002874D4"/>
    <w:rsid w:val="00287659"/>
    <w:rsid w:val="00287782"/>
    <w:rsid w:val="00287916"/>
    <w:rsid w:val="00290064"/>
    <w:rsid w:val="00290163"/>
    <w:rsid w:val="002903B6"/>
    <w:rsid w:val="00290472"/>
    <w:rsid w:val="002909FB"/>
    <w:rsid w:val="00290BDD"/>
    <w:rsid w:val="00291414"/>
    <w:rsid w:val="002915C3"/>
    <w:rsid w:val="002929B1"/>
    <w:rsid w:val="00292EB6"/>
    <w:rsid w:val="00293252"/>
    <w:rsid w:val="00293542"/>
    <w:rsid w:val="00293A05"/>
    <w:rsid w:val="00293E5D"/>
    <w:rsid w:val="0029479E"/>
    <w:rsid w:val="002949ED"/>
    <w:rsid w:val="0029533C"/>
    <w:rsid w:val="002956BB"/>
    <w:rsid w:val="0029669A"/>
    <w:rsid w:val="002970E2"/>
    <w:rsid w:val="002973BE"/>
    <w:rsid w:val="0029745A"/>
    <w:rsid w:val="00297635"/>
    <w:rsid w:val="00297A63"/>
    <w:rsid w:val="002A0091"/>
    <w:rsid w:val="002A0262"/>
    <w:rsid w:val="002A22BE"/>
    <w:rsid w:val="002A24CA"/>
    <w:rsid w:val="002A2833"/>
    <w:rsid w:val="002A4227"/>
    <w:rsid w:val="002A5148"/>
    <w:rsid w:val="002A5799"/>
    <w:rsid w:val="002A58FE"/>
    <w:rsid w:val="002A5FB7"/>
    <w:rsid w:val="002A6BD5"/>
    <w:rsid w:val="002A6DA1"/>
    <w:rsid w:val="002A7013"/>
    <w:rsid w:val="002A72E2"/>
    <w:rsid w:val="002A787F"/>
    <w:rsid w:val="002B04FC"/>
    <w:rsid w:val="002B18E3"/>
    <w:rsid w:val="002B1BA6"/>
    <w:rsid w:val="002B1CCD"/>
    <w:rsid w:val="002B1DB0"/>
    <w:rsid w:val="002B1E14"/>
    <w:rsid w:val="002B28AC"/>
    <w:rsid w:val="002B29FC"/>
    <w:rsid w:val="002B3F51"/>
    <w:rsid w:val="002B419F"/>
    <w:rsid w:val="002B48C5"/>
    <w:rsid w:val="002B4900"/>
    <w:rsid w:val="002B4C6D"/>
    <w:rsid w:val="002B54B1"/>
    <w:rsid w:val="002B5862"/>
    <w:rsid w:val="002B59DE"/>
    <w:rsid w:val="002B645D"/>
    <w:rsid w:val="002B6D37"/>
    <w:rsid w:val="002B709C"/>
    <w:rsid w:val="002B7D46"/>
    <w:rsid w:val="002B7D91"/>
    <w:rsid w:val="002C06F2"/>
    <w:rsid w:val="002C0CE9"/>
    <w:rsid w:val="002C0F91"/>
    <w:rsid w:val="002C14D3"/>
    <w:rsid w:val="002C2006"/>
    <w:rsid w:val="002C23BC"/>
    <w:rsid w:val="002C2C79"/>
    <w:rsid w:val="002C2DA4"/>
    <w:rsid w:val="002C34BE"/>
    <w:rsid w:val="002C34D2"/>
    <w:rsid w:val="002C3C67"/>
    <w:rsid w:val="002C4873"/>
    <w:rsid w:val="002C48E3"/>
    <w:rsid w:val="002C4BB3"/>
    <w:rsid w:val="002C4CBC"/>
    <w:rsid w:val="002C60CD"/>
    <w:rsid w:val="002C60EF"/>
    <w:rsid w:val="002C61D1"/>
    <w:rsid w:val="002C6468"/>
    <w:rsid w:val="002C70AC"/>
    <w:rsid w:val="002C7805"/>
    <w:rsid w:val="002D064A"/>
    <w:rsid w:val="002D0BC5"/>
    <w:rsid w:val="002D0EE4"/>
    <w:rsid w:val="002D137B"/>
    <w:rsid w:val="002D17D0"/>
    <w:rsid w:val="002D2441"/>
    <w:rsid w:val="002D3385"/>
    <w:rsid w:val="002D3A44"/>
    <w:rsid w:val="002D3ACC"/>
    <w:rsid w:val="002D3C12"/>
    <w:rsid w:val="002D4AA4"/>
    <w:rsid w:val="002D55AC"/>
    <w:rsid w:val="002D5C8E"/>
    <w:rsid w:val="002D5EB5"/>
    <w:rsid w:val="002D6343"/>
    <w:rsid w:val="002D66A7"/>
    <w:rsid w:val="002D6708"/>
    <w:rsid w:val="002D67DD"/>
    <w:rsid w:val="002D6D12"/>
    <w:rsid w:val="002D6D42"/>
    <w:rsid w:val="002D7353"/>
    <w:rsid w:val="002D7595"/>
    <w:rsid w:val="002D791E"/>
    <w:rsid w:val="002E01E6"/>
    <w:rsid w:val="002E059B"/>
    <w:rsid w:val="002E0818"/>
    <w:rsid w:val="002E110A"/>
    <w:rsid w:val="002E176F"/>
    <w:rsid w:val="002E179C"/>
    <w:rsid w:val="002E1813"/>
    <w:rsid w:val="002E19B6"/>
    <w:rsid w:val="002E1C41"/>
    <w:rsid w:val="002E1C90"/>
    <w:rsid w:val="002E20CB"/>
    <w:rsid w:val="002E2645"/>
    <w:rsid w:val="002E2997"/>
    <w:rsid w:val="002E2F5E"/>
    <w:rsid w:val="002E414D"/>
    <w:rsid w:val="002E4C77"/>
    <w:rsid w:val="002E4DBE"/>
    <w:rsid w:val="002E50D7"/>
    <w:rsid w:val="002E55EA"/>
    <w:rsid w:val="002E5C99"/>
    <w:rsid w:val="002E6583"/>
    <w:rsid w:val="002E6657"/>
    <w:rsid w:val="002E6A1F"/>
    <w:rsid w:val="002E6EC7"/>
    <w:rsid w:val="002E7436"/>
    <w:rsid w:val="002E744A"/>
    <w:rsid w:val="002E7E5A"/>
    <w:rsid w:val="002E7FE0"/>
    <w:rsid w:val="002F02F8"/>
    <w:rsid w:val="002F06B2"/>
    <w:rsid w:val="002F09CE"/>
    <w:rsid w:val="002F1897"/>
    <w:rsid w:val="002F206A"/>
    <w:rsid w:val="002F3290"/>
    <w:rsid w:val="002F333A"/>
    <w:rsid w:val="002F3E51"/>
    <w:rsid w:val="002F3FEA"/>
    <w:rsid w:val="002F4412"/>
    <w:rsid w:val="002F4694"/>
    <w:rsid w:val="002F474B"/>
    <w:rsid w:val="002F493C"/>
    <w:rsid w:val="002F5444"/>
    <w:rsid w:val="002F5855"/>
    <w:rsid w:val="002F58F8"/>
    <w:rsid w:val="002F645D"/>
    <w:rsid w:val="002F6D85"/>
    <w:rsid w:val="002F6E8B"/>
    <w:rsid w:val="002F7238"/>
    <w:rsid w:val="002F7CE0"/>
    <w:rsid w:val="003004B9"/>
    <w:rsid w:val="003005CA"/>
    <w:rsid w:val="00300DF9"/>
    <w:rsid w:val="0030184C"/>
    <w:rsid w:val="003019AF"/>
    <w:rsid w:val="00301AF6"/>
    <w:rsid w:val="00301B4D"/>
    <w:rsid w:val="00301CAE"/>
    <w:rsid w:val="00301F98"/>
    <w:rsid w:val="00302281"/>
    <w:rsid w:val="00302EAB"/>
    <w:rsid w:val="00303057"/>
    <w:rsid w:val="003039C2"/>
    <w:rsid w:val="00303DDC"/>
    <w:rsid w:val="00304311"/>
    <w:rsid w:val="00304B3C"/>
    <w:rsid w:val="00304E6C"/>
    <w:rsid w:val="00306021"/>
    <w:rsid w:val="003065DB"/>
    <w:rsid w:val="00306747"/>
    <w:rsid w:val="00306C2A"/>
    <w:rsid w:val="00307326"/>
    <w:rsid w:val="00307BF8"/>
    <w:rsid w:val="00307C1C"/>
    <w:rsid w:val="0031037D"/>
    <w:rsid w:val="0031138B"/>
    <w:rsid w:val="003113C4"/>
    <w:rsid w:val="00311733"/>
    <w:rsid w:val="00311A39"/>
    <w:rsid w:val="00311D43"/>
    <w:rsid w:val="003120BE"/>
    <w:rsid w:val="003123AE"/>
    <w:rsid w:val="00313066"/>
    <w:rsid w:val="00313085"/>
    <w:rsid w:val="00313814"/>
    <w:rsid w:val="00313A43"/>
    <w:rsid w:val="00313B34"/>
    <w:rsid w:val="00313B3B"/>
    <w:rsid w:val="00313D31"/>
    <w:rsid w:val="00314A2E"/>
    <w:rsid w:val="00314CB1"/>
    <w:rsid w:val="003152C2"/>
    <w:rsid w:val="003155E6"/>
    <w:rsid w:val="00315DA6"/>
    <w:rsid w:val="00315F93"/>
    <w:rsid w:val="00316419"/>
    <w:rsid w:val="003166C1"/>
    <w:rsid w:val="003168A4"/>
    <w:rsid w:val="00316A11"/>
    <w:rsid w:val="003170F6"/>
    <w:rsid w:val="0031755E"/>
    <w:rsid w:val="0032043B"/>
    <w:rsid w:val="00320AA4"/>
    <w:rsid w:val="003226BE"/>
    <w:rsid w:val="0032290A"/>
    <w:rsid w:val="00322931"/>
    <w:rsid w:val="00323ACA"/>
    <w:rsid w:val="00323B71"/>
    <w:rsid w:val="00323B81"/>
    <w:rsid w:val="003245DB"/>
    <w:rsid w:val="0032511C"/>
    <w:rsid w:val="003253EF"/>
    <w:rsid w:val="003253FF"/>
    <w:rsid w:val="003254DB"/>
    <w:rsid w:val="00325C20"/>
    <w:rsid w:val="003262CD"/>
    <w:rsid w:val="00326CF4"/>
    <w:rsid w:val="00326DE6"/>
    <w:rsid w:val="00327199"/>
    <w:rsid w:val="003271B5"/>
    <w:rsid w:val="00327A1E"/>
    <w:rsid w:val="00327D19"/>
    <w:rsid w:val="00330A16"/>
    <w:rsid w:val="00330DC8"/>
    <w:rsid w:val="0033114C"/>
    <w:rsid w:val="00331192"/>
    <w:rsid w:val="003313C3"/>
    <w:rsid w:val="00331841"/>
    <w:rsid w:val="00331B3F"/>
    <w:rsid w:val="003322B6"/>
    <w:rsid w:val="0033235F"/>
    <w:rsid w:val="003332D8"/>
    <w:rsid w:val="00333DAD"/>
    <w:rsid w:val="003340AA"/>
    <w:rsid w:val="00334213"/>
    <w:rsid w:val="0033421D"/>
    <w:rsid w:val="0033423E"/>
    <w:rsid w:val="0033426E"/>
    <w:rsid w:val="00334960"/>
    <w:rsid w:val="00334AA8"/>
    <w:rsid w:val="003352DA"/>
    <w:rsid w:val="0033594D"/>
    <w:rsid w:val="00335D33"/>
    <w:rsid w:val="00335F66"/>
    <w:rsid w:val="00335FD0"/>
    <w:rsid w:val="003367D0"/>
    <w:rsid w:val="003401CC"/>
    <w:rsid w:val="0034022C"/>
    <w:rsid w:val="00340440"/>
    <w:rsid w:val="00340F58"/>
    <w:rsid w:val="00341950"/>
    <w:rsid w:val="003419BF"/>
    <w:rsid w:val="00342204"/>
    <w:rsid w:val="003427C4"/>
    <w:rsid w:val="00342891"/>
    <w:rsid w:val="0034330B"/>
    <w:rsid w:val="00343EB2"/>
    <w:rsid w:val="0034444B"/>
    <w:rsid w:val="00344D88"/>
    <w:rsid w:val="00345455"/>
    <w:rsid w:val="003455F3"/>
    <w:rsid w:val="0034592E"/>
    <w:rsid w:val="00346649"/>
    <w:rsid w:val="00346996"/>
    <w:rsid w:val="003471C0"/>
    <w:rsid w:val="003476E1"/>
    <w:rsid w:val="00347949"/>
    <w:rsid w:val="00347966"/>
    <w:rsid w:val="00347BEF"/>
    <w:rsid w:val="00350A7C"/>
    <w:rsid w:val="00350FC9"/>
    <w:rsid w:val="00350FD4"/>
    <w:rsid w:val="003510A1"/>
    <w:rsid w:val="003516B3"/>
    <w:rsid w:val="00351D2B"/>
    <w:rsid w:val="0035348D"/>
    <w:rsid w:val="0035362A"/>
    <w:rsid w:val="00353A12"/>
    <w:rsid w:val="00353E3F"/>
    <w:rsid w:val="00353E4C"/>
    <w:rsid w:val="00354095"/>
    <w:rsid w:val="00354372"/>
    <w:rsid w:val="00354F6E"/>
    <w:rsid w:val="003559E2"/>
    <w:rsid w:val="00356645"/>
    <w:rsid w:val="00356724"/>
    <w:rsid w:val="00356A3F"/>
    <w:rsid w:val="00356A6A"/>
    <w:rsid w:val="00356C1C"/>
    <w:rsid w:val="003574B8"/>
    <w:rsid w:val="003577DB"/>
    <w:rsid w:val="00357D76"/>
    <w:rsid w:val="00357DDD"/>
    <w:rsid w:val="00357E7D"/>
    <w:rsid w:val="00360157"/>
    <w:rsid w:val="003605EC"/>
    <w:rsid w:val="003607F6"/>
    <w:rsid w:val="00360982"/>
    <w:rsid w:val="00360A01"/>
    <w:rsid w:val="00360BE8"/>
    <w:rsid w:val="00361495"/>
    <w:rsid w:val="003618FD"/>
    <w:rsid w:val="0036200F"/>
    <w:rsid w:val="00362A48"/>
    <w:rsid w:val="00362AF1"/>
    <w:rsid w:val="003630B7"/>
    <w:rsid w:val="003631D0"/>
    <w:rsid w:val="003635F1"/>
    <w:rsid w:val="00363831"/>
    <w:rsid w:val="00363C01"/>
    <w:rsid w:val="0036446F"/>
    <w:rsid w:val="00365E63"/>
    <w:rsid w:val="00366846"/>
    <w:rsid w:val="00366CE2"/>
    <w:rsid w:val="0036706B"/>
    <w:rsid w:val="00367337"/>
    <w:rsid w:val="003673BA"/>
    <w:rsid w:val="00367C26"/>
    <w:rsid w:val="00367D3C"/>
    <w:rsid w:val="00367EC4"/>
    <w:rsid w:val="00370495"/>
    <w:rsid w:val="00370A47"/>
    <w:rsid w:val="00370C1F"/>
    <w:rsid w:val="00370D65"/>
    <w:rsid w:val="00370EAF"/>
    <w:rsid w:val="00371229"/>
    <w:rsid w:val="00374B0E"/>
    <w:rsid w:val="00374F35"/>
    <w:rsid w:val="003762A1"/>
    <w:rsid w:val="00376728"/>
    <w:rsid w:val="00376CDA"/>
    <w:rsid w:val="0037787A"/>
    <w:rsid w:val="00377B75"/>
    <w:rsid w:val="0038099B"/>
    <w:rsid w:val="00380E44"/>
    <w:rsid w:val="003812D4"/>
    <w:rsid w:val="003818AA"/>
    <w:rsid w:val="00381CCD"/>
    <w:rsid w:val="00381EE9"/>
    <w:rsid w:val="003823C1"/>
    <w:rsid w:val="00382677"/>
    <w:rsid w:val="003827FF"/>
    <w:rsid w:val="00382B65"/>
    <w:rsid w:val="00383FEB"/>
    <w:rsid w:val="003840B9"/>
    <w:rsid w:val="003849B0"/>
    <w:rsid w:val="0038538D"/>
    <w:rsid w:val="00385650"/>
    <w:rsid w:val="00385B34"/>
    <w:rsid w:val="0038617A"/>
    <w:rsid w:val="00386192"/>
    <w:rsid w:val="003870A1"/>
    <w:rsid w:val="00387DEB"/>
    <w:rsid w:val="00387F77"/>
    <w:rsid w:val="003917C3"/>
    <w:rsid w:val="00391813"/>
    <w:rsid w:val="00392309"/>
    <w:rsid w:val="003923A3"/>
    <w:rsid w:val="003929B1"/>
    <w:rsid w:val="00392DCD"/>
    <w:rsid w:val="00392F9A"/>
    <w:rsid w:val="003930C8"/>
    <w:rsid w:val="00393242"/>
    <w:rsid w:val="003934EF"/>
    <w:rsid w:val="00393A70"/>
    <w:rsid w:val="00393BCD"/>
    <w:rsid w:val="00393C70"/>
    <w:rsid w:val="00393CF1"/>
    <w:rsid w:val="00393DBE"/>
    <w:rsid w:val="00394436"/>
    <w:rsid w:val="0039476A"/>
    <w:rsid w:val="00394FB3"/>
    <w:rsid w:val="003953FA"/>
    <w:rsid w:val="00395E50"/>
    <w:rsid w:val="00396013"/>
    <w:rsid w:val="0039610A"/>
    <w:rsid w:val="00396BAF"/>
    <w:rsid w:val="00396E54"/>
    <w:rsid w:val="003979CD"/>
    <w:rsid w:val="003A0C21"/>
    <w:rsid w:val="003A0CEF"/>
    <w:rsid w:val="003A1034"/>
    <w:rsid w:val="003A1548"/>
    <w:rsid w:val="003A182A"/>
    <w:rsid w:val="003A19EF"/>
    <w:rsid w:val="003A1D01"/>
    <w:rsid w:val="003A2167"/>
    <w:rsid w:val="003A286A"/>
    <w:rsid w:val="003A2873"/>
    <w:rsid w:val="003A3449"/>
    <w:rsid w:val="003A372E"/>
    <w:rsid w:val="003A41DA"/>
    <w:rsid w:val="003A41E7"/>
    <w:rsid w:val="003A4637"/>
    <w:rsid w:val="003A46FD"/>
    <w:rsid w:val="003A4851"/>
    <w:rsid w:val="003A4EC5"/>
    <w:rsid w:val="003A63F7"/>
    <w:rsid w:val="003A6925"/>
    <w:rsid w:val="003A7158"/>
    <w:rsid w:val="003A7485"/>
    <w:rsid w:val="003A7BAF"/>
    <w:rsid w:val="003A7C47"/>
    <w:rsid w:val="003B020F"/>
    <w:rsid w:val="003B074B"/>
    <w:rsid w:val="003B1CFA"/>
    <w:rsid w:val="003B2977"/>
    <w:rsid w:val="003B2EE1"/>
    <w:rsid w:val="003B4C7C"/>
    <w:rsid w:val="003B5B64"/>
    <w:rsid w:val="003B5C92"/>
    <w:rsid w:val="003B6571"/>
    <w:rsid w:val="003B6991"/>
    <w:rsid w:val="003B70E5"/>
    <w:rsid w:val="003B71AD"/>
    <w:rsid w:val="003B73A4"/>
    <w:rsid w:val="003B7E13"/>
    <w:rsid w:val="003C02B2"/>
    <w:rsid w:val="003C08E3"/>
    <w:rsid w:val="003C1898"/>
    <w:rsid w:val="003C1AC4"/>
    <w:rsid w:val="003C1D41"/>
    <w:rsid w:val="003C241A"/>
    <w:rsid w:val="003C2532"/>
    <w:rsid w:val="003C29F6"/>
    <w:rsid w:val="003C345A"/>
    <w:rsid w:val="003C3BA5"/>
    <w:rsid w:val="003C3CAD"/>
    <w:rsid w:val="003C4A85"/>
    <w:rsid w:val="003C4A89"/>
    <w:rsid w:val="003C4B99"/>
    <w:rsid w:val="003C5287"/>
    <w:rsid w:val="003C57C7"/>
    <w:rsid w:val="003C580F"/>
    <w:rsid w:val="003C5C2A"/>
    <w:rsid w:val="003C5C97"/>
    <w:rsid w:val="003C6213"/>
    <w:rsid w:val="003C6402"/>
    <w:rsid w:val="003C6461"/>
    <w:rsid w:val="003C64AC"/>
    <w:rsid w:val="003C6807"/>
    <w:rsid w:val="003C681A"/>
    <w:rsid w:val="003C6BCD"/>
    <w:rsid w:val="003C6EDE"/>
    <w:rsid w:val="003C72EB"/>
    <w:rsid w:val="003C754E"/>
    <w:rsid w:val="003C7BF7"/>
    <w:rsid w:val="003C7F86"/>
    <w:rsid w:val="003D01F3"/>
    <w:rsid w:val="003D077B"/>
    <w:rsid w:val="003D0B20"/>
    <w:rsid w:val="003D1459"/>
    <w:rsid w:val="003D15BA"/>
    <w:rsid w:val="003D180A"/>
    <w:rsid w:val="003D19F0"/>
    <w:rsid w:val="003D1BA0"/>
    <w:rsid w:val="003D21A3"/>
    <w:rsid w:val="003D2243"/>
    <w:rsid w:val="003D26AB"/>
    <w:rsid w:val="003D2956"/>
    <w:rsid w:val="003D2A8B"/>
    <w:rsid w:val="003D2FD2"/>
    <w:rsid w:val="003D3F17"/>
    <w:rsid w:val="003D3F78"/>
    <w:rsid w:val="003D40C1"/>
    <w:rsid w:val="003D40F4"/>
    <w:rsid w:val="003D452B"/>
    <w:rsid w:val="003D4CF7"/>
    <w:rsid w:val="003D4D5C"/>
    <w:rsid w:val="003D58CE"/>
    <w:rsid w:val="003D5BA6"/>
    <w:rsid w:val="003D607E"/>
    <w:rsid w:val="003D69EA"/>
    <w:rsid w:val="003D76A9"/>
    <w:rsid w:val="003E05C7"/>
    <w:rsid w:val="003E0B8B"/>
    <w:rsid w:val="003E140D"/>
    <w:rsid w:val="003E229E"/>
    <w:rsid w:val="003E27DB"/>
    <w:rsid w:val="003E27FB"/>
    <w:rsid w:val="003E29B2"/>
    <w:rsid w:val="003E40A6"/>
    <w:rsid w:val="003E4E8C"/>
    <w:rsid w:val="003E4EED"/>
    <w:rsid w:val="003E50DB"/>
    <w:rsid w:val="003E564D"/>
    <w:rsid w:val="003E5882"/>
    <w:rsid w:val="003E5C2E"/>
    <w:rsid w:val="003E5E6C"/>
    <w:rsid w:val="003E62EC"/>
    <w:rsid w:val="003E6DEC"/>
    <w:rsid w:val="003E7406"/>
    <w:rsid w:val="003E7470"/>
    <w:rsid w:val="003E753E"/>
    <w:rsid w:val="003F0209"/>
    <w:rsid w:val="003F0677"/>
    <w:rsid w:val="003F11BE"/>
    <w:rsid w:val="003F1506"/>
    <w:rsid w:val="003F1B8F"/>
    <w:rsid w:val="003F22FC"/>
    <w:rsid w:val="003F32E5"/>
    <w:rsid w:val="003F3430"/>
    <w:rsid w:val="003F35C3"/>
    <w:rsid w:val="003F3670"/>
    <w:rsid w:val="003F36CF"/>
    <w:rsid w:val="003F39CB"/>
    <w:rsid w:val="003F3D56"/>
    <w:rsid w:val="003F44D3"/>
    <w:rsid w:val="003F45C0"/>
    <w:rsid w:val="003F5147"/>
    <w:rsid w:val="003F55BE"/>
    <w:rsid w:val="003F5AC0"/>
    <w:rsid w:val="003F5CAB"/>
    <w:rsid w:val="003F5E32"/>
    <w:rsid w:val="003F5E3B"/>
    <w:rsid w:val="003F5FF2"/>
    <w:rsid w:val="003F68E2"/>
    <w:rsid w:val="003F68FC"/>
    <w:rsid w:val="003F747A"/>
    <w:rsid w:val="003F76F6"/>
    <w:rsid w:val="003F7AB8"/>
    <w:rsid w:val="0040020C"/>
    <w:rsid w:val="004002D7"/>
    <w:rsid w:val="004011EC"/>
    <w:rsid w:val="00401EA7"/>
    <w:rsid w:val="00402995"/>
    <w:rsid w:val="00402996"/>
    <w:rsid w:val="004038F9"/>
    <w:rsid w:val="00403C4E"/>
    <w:rsid w:val="00403CFF"/>
    <w:rsid w:val="00403EED"/>
    <w:rsid w:val="00404193"/>
    <w:rsid w:val="0040455C"/>
    <w:rsid w:val="00405BA1"/>
    <w:rsid w:val="00405F0F"/>
    <w:rsid w:val="004067F7"/>
    <w:rsid w:val="00406860"/>
    <w:rsid w:val="00406EAF"/>
    <w:rsid w:val="00407273"/>
    <w:rsid w:val="00407BE3"/>
    <w:rsid w:val="00410BCD"/>
    <w:rsid w:val="00411801"/>
    <w:rsid w:val="00412040"/>
    <w:rsid w:val="004124C5"/>
    <w:rsid w:val="004127A3"/>
    <w:rsid w:val="00412BFB"/>
    <w:rsid w:val="00412E1C"/>
    <w:rsid w:val="004131F2"/>
    <w:rsid w:val="00413CC9"/>
    <w:rsid w:val="00413D6E"/>
    <w:rsid w:val="00414370"/>
    <w:rsid w:val="00414688"/>
    <w:rsid w:val="004146D5"/>
    <w:rsid w:val="00414869"/>
    <w:rsid w:val="004148E6"/>
    <w:rsid w:val="0041491E"/>
    <w:rsid w:val="00414DBE"/>
    <w:rsid w:val="00414DD9"/>
    <w:rsid w:val="00414E1F"/>
    <w:rsid w:val="00414E72"/>
    <w:rsid w:val="00416415"/>
    <w:rsid w:val="00416A18"/>
    <w:rsid w:val="0041728F"/>
    <w:rsid w:val="00417448"/>
    <w:rsid w:val="004175A9"/>
    <w:rsid w:val="00417675"/>
    <w:rsid w:val="00417753"/>
    <w:rsid w:val="0042041E"/>
    <w:rsid w:val="0042084B"/>
    <w:rsid w:val="004220A7"/>
    <w:rsid w:val="004221B0"/>
    <w:rsid w:val="004223BA"/>
    <w:rsid w:val="0042254D"/>
    <w:rsid w:val="00422A44"/>
    <w:rsid w:val="0042344E"/>
    <w:rsid w:val="00423583"/>
    <w:rsid w:val="00423B04"/>
    <w:rsid w:val="00423CD1"/>
    <w:rsid w:val="00423E0B"/>
    <w:rsid w:val="004242A3"/>
    <w:rsid w:val="004242EF"/>
    <w:rsid w:val="00424E2A"/>
    <w:rsid w:val="004252A7"/>
    <w:rsid w:val="0042608F"/>
    <w:rsid w:val="004275B2"/>
    <w:rsid w:val="00427DF0"/>
    <w:rsid w:val="00427E4C"/>
    <w:rsid w:val="00430597"/>
    <w:rsid w:val="00430CB2"/>
    <w:rsid w:val="00430DB8"/>
    <w:rsid w:val="00431125"/>
    <w:rsid w:val="00431203"/>
    <w:rsid w:val="004313E5"/>
    <w:rsid w:val="00431EF4"/>
    <w:rsid w:val="004322F6"/>
    <w:rsid w:val="0043310C"/>
    <w:rsid w:val="00433552"/>
    <w:rsid w:val="00433B22"/>
    <w:rsid w:val="00433F73"/>
    <w:rsid w:val="00434612"/>
    <w:rsid w:val="0043471A"/>
    <w:rsid w:val="004347F3"/>
    <w:rsid w:val="00434875"/>
    <w:rsid w:val="004359A1"/>
    <w:rsid w:val="00435C35"/>
    <w:rsid w:val="004366B0"/>
    <w:rsid w:val="004369CB"/>
    <w:rsid w:val="00436AAC"/>
    <w:rsid w:val="00437973"/>
    <w:rsid w:val="00437A9A"/>
    <w:rsid w:val="00437B7A"/>
    <w:rsid w:val="00437E8B"/>
    <w:rsid w:val="00440089"/>
    <w:rsid w:val="0044016F"/>
    <w:rsid w:val="004402D6"/>
    <w:rsid w:val="00440874"/>
    <w:rsid w:val="0044167F"/>
    <w:rsid w:val="00441D32"/>
    <w:rsid w:val="004421DA"/>
    <w:rsid w:val="0044236E"/>
    <w:rsid w:val="00442A07"/>
    <w:rsid w:val="00442B53"/>
    <w:rsid w:val="00443867"/>
    <w:rsid w:val="004438A8"/>
    <w:rsid w:val="00443BCF"/>
    <w:rsid w:val="004441C4"/>
    <w:rsid w:val="00444307"/>
    <w:rsid w:val="00444855"/>
    <w:rsid w:val="00444910"/>
    <w:rsid w:val="00444C12"/>
    <w:rsid w:val="00444CF8"/>
    <w:rsid w:val="00444E5C"/>
    <w:rsid w:val="0044598D"/>
    <w:rsid w:val="00445CE8"/>
    <w:rsid w:val="00446585"/>
    <w:rsid w:val="004469DF"/>
    <w:rsid w:val="00447A18"/>
    <w:rsid w:val="00447E9B"/>
    <w:rsid w:val="0045063A"/>
    <w:rsid w:val="004508B2"/>
    <w:rsid w:val="00450D53"/>
    <w:rsid w:val="004515B2"/>
    <w:rsid w:val="00451A60"/>
    <w:rsid w:val="00451D2D"/>
    <w:rsid w:val="00452047"/>
    <w:rsid w:val="004521B3"/>
    <w:rsid w:val="004524CE"/>
    <w:rsid w:val="00452D2C"/>
    <w:rsid w:val="00453402"/>
    <w:rsid w:val="00453674"/>
    <w:rsid w:val="00453C4A"/>
    <w:rsid w:val="00453F92"/>
    <w:rsid w:val="0045457E"/>
    <w:rsid w:val="00455597"/>
    <w:rsid w:val="0045588D"/>
    <w:rsid w:val="00455923"/>
    <w:rsid w:val="00455F83"/>
    <w:rsid w:val="004561AA"/>
    <w:rsid w:val="00456D61"/>
    <w:rsid w:val="0045768D"/>
    <w:rsid w:val="00457BC2"/>
    <w:rsid w:val="00457BEA"/>
    <w:rsid w:val="00457C5D"/>
    <w:rsid w:val="00460477"/>
    <w:rsid w:val="0046078C"/>
    <w:rsid w:val="00460902"/>
    <w:rsid w:val="00461D00"/>
    <w:rsid w:val="004620FD"/>
    <w:rsid w:val="00462125"/>
    <w:rsid w:val="0046330E"/>
    <w:rsid w:val="0046348A"/>
    <w:rsid w:val="004637B1"/>
    <w:rsid w:val="00463C3C"/>
    <w:rsid w:val="00464161"/>
    <w:rsid w:val="00464A1B"/>
    <w:rsid w:val="00464ED0"/>
    <w:rsid w:val="00465184"/>
    <w:rsid w:val="0046523E"/>
    <w:rsid w:val="0046567C"/>
    <w:rsid w:val="0046592A"/>
    <w:rsid w:val="00465D08"/>
    <w:rsid w:val="00466C7E"/>
    <w:rsid w:val="00470A87"/>
    <w:rsid w:val="00470C46"/>
    <w:rsid w:val="00471712"/>
    <w:rsid w:val="00471B98"/>
    <w:rsid w:val="00472573"/>
    <w:rsid w:val="004725EE"/>
    <w:rsid w:val="00472CB8"/>
    <w:rsid w:val="00472FEA"/>
    <w:rsid w:val="00473559"/>
    <w:rsid w:val="00473899"/>
    <w:rsid w:val="00473B97"/>
    <w:rsid w:val="0047409A"/>
    <w:rsid w:val="0047426B"/>
    <w:rsid w:val="00474615"/>
    <w:rsid w:val="0047480D"/>
    <w:rsid w:val="00474CE5"/>
    <w:rsid w:val="00474EA7"/>
    <w:rsid w:val="00474FE0"/>
    <w:rsid w:val="004752B1"/>
    <w:rsid w:val="00475E92"/>
    <w:rsid w:val="0047601B"/>
    <w:rsid w:val="0047681A"/>
    <w:rsid w:val="00476C0B"/>
    <w:rsid w:val="0047740D"/>
    <w:rsid w:val="004774BC"/>
    <w:rsid w:val="004777C8"/>
    <w:rsid w:val="00477865"/>
    <w:rsid w:val="00477BA8"/>
    <w:rsid w:val="00477F44"/>
    <w:rsid w:val="00480457"/>
    <w:rsid w:val="0048099A"/>
    <w:rsid w:val="004809A8"/>
    <w:rsid w:val="00480A75"/>
    <w:rsid w:val="00480A78"/>
    <w:rsid w:val="004811A2"/>
    <w:rsid w:val="00481741"/>
    <w:rsid w:val="00481BC4"/>
    <w:rsid w:val="00481D11"/>
    <w:rsid w:val="00481EC5"/>
    <w:rsid w:val="00482286"/>
    <w:rsid w:val="0048260F"/>
    <w:rsid w:val="0048291B"/>
    <w:rsid w:val="00482A31"/>
    <w:rsid w:val="00482C75"/>
    <w:rsid w:val="00482DDE"/>
    <w:rsid w:val="0048327D"/>
    <w:rsid w:val="00483604"/>
    <w:rsid w:val="00483BD5"/>
    <w:rsid w:val="00483F28"/>
    <w:rsid w:val="00484054"/>
    <w:rsid w:val="0048435F"/>
    <w:rsid w:val="00484913"/>
    <w:rsid w:val="004849EB"/>
    <w:rsid w:val="004857A1"/>
    <w:rsid w:val="00485924"/>
    <w:rsid w:val="00485C81"/>
    <w:rsid w:val="00485DA6"/>
    <w:rsid w:val="00487B79"/>
    <w:rsid w:val="00487DD5"/>
    <w:rsid w:val="00490004"/>
    <w:rsid w:val="00490A78"/>
    <w:rsid w:val="00490A9C"/>
    <w:rsid w:val="00490BFB"/>
    <w:rsid w:val="00490FC2"/>
    <w:rsid w:val="00491223"/>
    <w:rsid w:val="00491265"/>
    <w:rsid w:val="004913CC"/>
    <w:rsid w:val="0049160D"/>
    <w:rsid w:val="00491A3B"/>
    <w:rsid w:val="004927DA"/>
    <w:rsid w:val="00492D13"/>
    <w:rsid w:val="0049322A"/>
    <w:rsid w:val="004932EC"/>
    <w:rsid w:val="00493428"/>
    <w:rsid w:val="00493623"/>
    <w:rsid w:val="00493C78"/>
    <w:rsid w:val="004947CA"/>
    <w:rsid w:val="00494DE8"/>
    <w:rsid w:val="00495456"/>
    <w:rsid w:val="00495771"/>
    <w:rsid w:val="00496085"/>
    <w:rsid w:val="00496110"/>
    <w:rsid w:val="0049628D"/>
    <w:rsid w:val="0049648F"/>
    <w:rsid w:val="00496BC8"/>
    <w:rsid w:val="00496D76"/>
    <w:rsid w:val="0049722E"/>
    <w:rsid w:val="00497319"/>
    <w:rsid w:val="004A06A7"/>
    <w:rsid w:val="004A07C7"/>
    <w:rsid w:val="004A0DA7"/>
    <w:rsid w:val="004A0DAB"/>
    <w:rsid w:val="004A0FAB"/>
    <w:rsid w:val="004A12FA"/>
    <w:rsid w:val="004A283B"/>
    <w:rsid w:val="004A2922"/>
    <w:rsid w:val="004A2B72"/>
    <w:rsid w:val="004A2E4C"/>
    <w:rsid w:val="004A378B"/>
    <w:rsid w:val="004A3903"/>
    <w:rsid w:val="004A3BA5"/>
    <w:rsid w:val="004A4072"/>
    <w:rsid w:val="004A441A"/>
    <w:rsid w:val="004A46D5"/>
    <w:rsid w:val="004A49DE"/>
    <w:rsid w:val="004A4D2F"/>
    <w:rsid w:val="004A53DF"/>
    <w:rsid w:val="004A58DF"/>
    <w:rsid w:val="004A5A6C"/>
    <w:rsid w:val="004A5ED6"/>
    <w:rsid w:val="004A603B"/>
    <w:rsid w:val="004A66FD"/>
    <w:rsid w:val="004A6710"/>
    <w:rsid w:val="004A7246"/>
    <w:rsid w:val="004A77CC"/>
    <w:rsid w:val="004A7CB6"/>
    <w:rsid w:val="004B0E55"/>
    <w:rsid w:val="004B14F4"/>
    <w:rsid w:val="004B26B4"/>
    <w:rsid w:val="004B3270"/>
    <w:rsid w:val="004B34A6"/>
    <w:rsid w:val="004B359E"/>
    <w:rsid w:val="004B3A5F"/>
    <w:rsid w:val="004B49E5"/>
    <w:rsid w:val="004B50F6"/>
    <w:rsid w:val="004B52E7"/>
    <w:rsid w:val="004B6084"/>
    <w:rsid w:val="004B64E7"/>
    <w:rsid w:val="004B6830"/>
    <w:rsid w:val="004B6C82"/>
    <w:rsid w:val="004B6DA4"/>
    <w:rsid w:val="004B6EFD"/>
    <w:rsid w:val="004B6FD4"/>
    <w:rsid w:val="004B71F8"/>
    <w:rsid w:val="004B7C04"/>
    <w:rsid w:val="004C0167"/>
    <w:rsid w:val="004C0586"/>
    <w:rsid w:val="004C0869"/>
    <w:rsid w:val="004C08E3"/>
    <w:rsid w:val="004C0BF4"/>
    <w:rsid w:val="004C1330"/>
    <w:rsid w:val="004C1E64"/>
    <w:rsid w:val="004C2ED1"/>
    <w:rsid w:val="004C3579"/>
    <w:rsid w:val="004C3C3C"/>
    <w:rsid w:val="004C3C46"/>
    <w:rsid w:val="004C3E17"/>
    <w:rsid w:val="004C47F6"/>
    <w:rsid w:val="004C4905"/>
    <w:rsid w:val="004C4D74"/>
    <w:rsid w:val="004C5254"/>
    <w:rsid w:val="004C537D"/>
    <w:rsid w:val="004C6076"/>
    <w:rsid w:val="004C63A9"/>
    <w:rsid w:val="004C6582"/>
    <w:rsid w:val="004C726C"/>
    <w:rsid w:val="004D049C"/>
    <w:rsid w:val="004D06B6"/>
    <w:rsid w:val="004D075A"/>
    <w:rsid w:val="004D0929"/>
    <w:rsid w:val="004D0CDF"/>
    <w:rsid w:val="004D0D5C"/>
    <w:rsid w:val="004D0EA7"/>
    <w:rsid w:val="004D0FB9"/>
    <w:rsid w:val="004D11A6"/>
    <w:rsid w:val="004D2DFC"/>
    <w:rsid w:val="004D2F9B"/>
    <w:rsid w:val="004D36F5"/>
    <w:rsid w:val="004D3B03"/>
    <w:rsid w:val="004D4C67"/>
    <w:rsid w:val="004D4FDF"/>
    <w:rsid w:val="004D5A42"/>
    <w:rsid w:val="004D70EF"/>
    <w:rsid w:val="004D7474"/>
    <w:rsid w:val="004D7C0E"/>
    <w:rsid w:val="004D7F5C"/>
    <w:rsid w:val="004E059F"/>
    <w:rsid w:val="004E10CE"/>
    <w:rsid w:val="004E1AC7"/>
    <w:rsid w:val="004E1B3F"/>
    <w:rsid w:val="004E1DC0"/>
    <w:rsid w:val="004E1EC9"/>
    <w:rsid w:val="004E266B"/>
    <w:rsid w:val="004E28E3"/>
    <w:rsid w:val="004E3871"/>
    <w:rsid w:val="004E3B86"/>
    <w:rsid w:val="004E4E8A"/>
    <w:rsid w:val="004E53F4"/>
    <w:rsid w:val="004E5B8C"/>
    <w:rsid w:val="004E5D49"/>
    <w:rsid w:val="004E6263"/>
    <w:rsid w:val="004E628A"/>
    <w:rsid w:val="004E69BC"/>
    <w:rsid w:val="004E73AF"/>
    <w:rsid w:val="004E76DA"/>
    <w:rsid w:val="004E7789"/>
    <w:rsid w:val="004E7B21"/>
    <w:rsid w:val="004F00BE"/>
    <w:rsid w:val="004F048D"/>
    <w:rsid w:val="004F090A"/>
    <w:rsid w:val="004F0A01"/>
    <w:rsid w:val="004F0B60"/>
    <w:rsid w:val="004F0D3A"/>
    <w:rsid w:val="004F17EE"/>
    <w:rsid w:val="004F1D4C"/>
    <w:rsid w:val="004F2932"/>
    <w:rsid w:val="004F2FDA"/>
    <w:rsid w:val="004F3E45"/>
    <w:rsid w:val="004F4407"/>
    <w:rsid w:val="004F48F8"/>
    <w:rsid w:val="004F4C2C"/>
    <w:rsid w:val="004F4DE0"/>
    <w:rsid w:val="004F4E0D"/>
    <w:rsid w:val="004F4EE6"/>
    <w:rsid w:val="004F5338"/>
    <w:rsid w:val="004F5D2B"/>
    <w:rsid w:val="004F610C"/>
    <w:rsid w:val="004F6B6F"/>
    <w:rsid w:val="004F6CBE"/>
    <w:rsid w:val="004F6D03"/>
    <w:rsid w:val="0050041F"/>
    <w:rsid w:val="00500DF0"/>
    <w:rsid w:val="00501223"/>
    <w:rsid w:val="005016F5"/>
    <w:rsid w:val="00501BEB"/>
    <w:rsid w:val="00501EE6"/>
    <w:rsid w:val="005025E6"/>
    <w:rsid w:val="0050302B"/>
    <w:rsid w:val="0050328F"/>
    <w:rsid w:val="005039D0"/>
    <w:rsid w:val="00503CFD"/>
    <w:rsid w:val="005041F5"/>
    <w:rsid w:val="00504340"/>
    <w:rsid w:val="00504A38"/>
    <w:rsid w:val="00504B2A"/>
    <w:rsid w:val="005056E5"/>
    <w:rsid w:val="005058BA"/>
    <w:rsid w:val="0050668C"/>
    <w:rsid w:val="00506C38"/>
    <w:rsid w:val="00507EF4"/>
    <w:rsid w:val="005103FB"/>
    <w:rsid w:val="00510805"/>
    <w:rsid w:val="00510A55"/>
    <w:rsid w:val="0051112D"/>
    <w:rsid w:val="005112DD"/>
    <w:rsid w:val="00511606"/>
    <w:rsid w:val="0051176A"/>
    <w:rsid w:val="00511DA4"/>
    <w:rsid w:val="00511F3E"/>
    <w:rsid w:val="00511F5D"/>
    <w:rsid w:val="00512373"/>
    <w:rsid w:val="0051253C"/>
    <w:rsid w:val="00512756"/>
    <w:rsid w:val="00512763"/>
    <w:rsid w:val="005127C2"/>
    <w:rsid w:val="005133D5"/>
    <w:rsid w:val="00513CD7"/>
    <w:rsid w:val="00514BCC"/>
    <w:rsid w:val="005153A5"/>
    <w:rsid w:val="0051541B"/>
    <w:rsid w:val="005158B5"/>
    <w:rsid w:val="00516059"/>
    <w:rsid w:val="0051637C"/>
    <w:rsid w:val="00516DAC"/>
    <w:rsid w:val="0051715A"/>
    <w:rsid w:val="0051759A"/>
    <w:rsid w:val="0051768E"/>
    <w:rsid w:val="00517B08"/>
    <w:rsid w:val="00520600"/>
    <w:rsid w:val="005209DC"/>
    <w:rsid w:val="0052103B"/>
    <w:rsid w:val="00521382"/>
    <w:rsid w:val="00522008"/>
    <w:rsid w:val="005228C3"/>
    <w:rsid w:val="0052330D"/>
    <w:rsid w:val="005237AC"/>
    <w:rsid w:val="00523ABE"/>
    <w:rsid w:val="00523B04"/>
    <w:rsid w:val="00523DD3"/>
    <w:rsid w:val="005240E4"/>
    <w:rsid w:val="0052478F"/>
    <w:rsid w:val="00524CA2"/>
    <w:rsid w:val="00525304"/>
    <w:rsid w:val="00526DAB"/>
    <w:rsid w:val="00527587"/>
    <w:rsid w:val="00527692"/>
    <w:rsid w:val="00527974"/>
    <w:rsid w:val="00527B85"/>
    <w:rsid w:val="00530136"/>
    <w:rsid w:val="005301C2"/>
    <w:rsid w:val="005305A7"/>
    <w:rsid w:val="00530E5B"/>
    <w:rsid w:val="00531162"/>
    <w:rsid w:val="00531213"/>
    <w:rsid w:val="0053163E"/>
    <w:rsid w:val="00531AB1"/>
    <w:rsid w:val="00531C03"/>
    <w:rsid w:val="00531E3D"/>
    <w:rsid w:val="00531F75"/>
    <w:rsid w:val="005328E0"/>
    <w:rsid w:val="00533136"/>
    <w:rsid w:val="005332F2"/>
    <w:rsid w:val="00533362"/>
    <w:rsid w:val="00534192"/>
    <w:rsid w:val="00534FD6"/>
    <w:rsid w:val="0053515C"/>
    <w:rsid w:val="0053537E"/>
    <w:rsid w:val="005363C0"/>
    <w:rsid w:val="005363C2"/>
    <w:rsid w:val="00536ABD"/>
    <w:rsid w:val="00536D75"/>
    <w:rsid w:val="00537265"/>
    <w:rsid w:val="00537489"/>
    <w:rsid w:val="00537859"/>
    <w:rsid w:val="005379B9"/>
    <w:rsid w:val="0054029A"/>
    <w:rsid w:val="00540710"/>
    <w:rsid w:val="00540927"/>
    <w:rsid w:val="00540C0A"/>
    <w:rsid w:val="0054172D"/>
    <w:rsid w:val="00541B86"/>
    <w:rsid w:val="005420BC"/>
    <w:rsid w:val="00542172"/>
    <w:rsid w:val="005438A2"/>
    <w:rsid w:val="0054483C"/>
    <w:rsid w:val="0054491B"/>
    <w:rsid w:val="00544D59"/>
    <w:rsid w:val="00544F1F"/>
    <w:rsid w:val="00545327"/>
    <w:rsid w:val="00545839"/>
    <w:rsid w:val="0054585E"/>
    <w:rsid w:val="00545ABC"/>
    <w:rsid w:val="00545E00"/>
    <w:rsid w:val="0054637E"/>
    <w:rsid w:val="00546911"/>
    <w:rsid w:val="00547095"/>
    <w:rsid w:val="005476F7"/>
    <w:rsid w:val="00547B54"/>
    <w:rsid w:val="00547F9E"/>
    <w:rsid w:val="005503F3"/>
    <w:rsid w:val="005504C2"/>
    <w:rsid w:val="00550F38"/>
    <w:rsid w:val="00551806"/>
    <w:rsid w:val="00551993"/>
    <w:rsid w:val="005519FE"/>
    <w:rsid w:val="005520D0"/>
    <w:rsid w:val="005524A5"/>
    <w:rsid w:val="005528C2"/>
    <w:rsid w:val="005529BE"/>
    <w:rsid w:val="00552AF1"/>
    <w:rsid w:val="00552BB0"/>
    <w:rsid w:val="00553638"/>
    <w:rsid w:val="00554182"/>
    <w:rsid w:val="005549D9"/>
    <w:rsid w:val="00554A28"/>
    <w:rsid w:val="00554BEF"/>
    <w:rsid w:val="0055500E"/>
    <w:rsid w:val="005551FE"/>
    <w:rsid w:val="005559B9"/>
    <w:rsid w:val="005562BF"/>
    <w:rsid w:val="00556638"/>
    <w:rsid w:val="00556DA1"/>
    <w:rsid w:val="0055750A"/>
    <w:rsid w:val="00560803"/>
    <w:rsid w:val="0056100E"/>
    <w:rsid w:val="00561912"/>
    <w:rsid w:val="00561B88"/>
    <w:rsid w:val="0056274B"/>
    <w:rsid w:val="00562B34"/>
    <w:rsid w:val="00562BB0"/>
    <w:rsid w:val="00562CA8"/>
    <w:rsid w:val="0056377E"/>
    <w:rsid w:val="0056447E"/>
    <w:rsid w:val="00564C22"/>
    <w:rsid w:val="005654EE"/>
    <w:rsid w:val="0056571A"/>
    <w:rsid w:val="00566F10"/>
    <w:rsid w:val="005670C0"/>
    <w:rsid w:val="00567864"/>
    <w:rsid w:val="00567A12"/>
    <w:rsid w:val="00570303"/>
    <w:rsid w:val="00570DF6"/>
    <w:rsid w:val="005712C7"/>
    <w:rsid w:val="00571852"/>
    <w:rsid w:val="00571A89"/>
    <w:rsid w:val="00571CAF"/>
    <w:rsid w:val="00571E35"/>
    <w:rsid w:val="00572145"/>
    <w:rsid w:val="0057263D"/>
    <w:rsid w:val="00572993"/>
    <w:rsid w:val="005729D3"/>
    <w:rsid w:val="0057344A"/>
    <w:rsid w:val="005734BE"/>
    <w:rsid w:val="00573F69"/>
    <w:rsid w:val="00574999"/>
    <w:rsid w:val="00574FA8"/>
    <w:rsid w:val="00575212"/>
    <w:rsid w:val="00575CFD"/>
    <w:rsid w:val="00576187"/>
    <w:rsid w:val="0057634E"/>
    <w:rsid w:val="005769AD"/>
    <w:rsid w:val="005769BC"/>
    <w:rsid w:val="00576BEB"/>
    <w:rsid w:val="00576D9C"/>
    <w:rsid w:val="00576E7F"/>
    <w:rsid w:val="00581378"/>
    <w:rsid w:val="005826F2"/>
    <w:rsid w:val="00582DF7"/>
    <w:rsid w:val="00583142"/>
    <w:rsid w:val="0058387C"/>
    <w:rsid w:val="00583AA0"/>
    <w:rsid w:val="005848E1"/>
    <w:rsid w:val="00585390"/>
    <w:rsid w:val="005856DF"/>
    <w:rsid w:val="00585A09"/>
    <w:rsid w:val="0058614A"/>
    <w:rsid w:val="00586A1C"/>
    <w:rsid w:val="00586A52"/>
    <w:rsid w:val="00590050"/>
    <w:rsid w:val="005905B9"/>
    <w:rsid w:val="00590760"/>
    <w:rsid w:val="00590B6D"/>
    <w:rsid w:val="005917E3"/>
    <w:rsid w:val="00591A0B"/>
    <w:rsid w:val="00591AA0"/>
    <w:rsid w:val="00591C83"/>
    <w:rsid w:val="00592299"/>
    <w:rsid w:val="00592559"/>
    <w:rsid w:val="005933CE"/>
    <w:rsid w:val="0059398F"/>
    <w:rsid w:val="00593BE7"/>
    <w:rsid w:val="00593F5A"/>
    <w:rsid w:val="0059436D"/>
    <w:rsid w:val="00594E07"/>
    <w:rsid w:val="00595178"/>
    <w:rsid w:val="005958BD"/>
    <w:rsid w:val="005959AC"/>
    <w:rsid w:val="00595E32"/>
    <w:rsid w:val="00595EC1"/>
    <w:rsid w:val="005965DA"/>
    <w:rsid w:val="005968D3"/>
    <w:rsid w:val="00596ACD"/>
    <w:rsid w:val="005972E7"/>
    <w:rsid w:val="005977B5"/>
    <w:rsid w:val="005979CC"/>
    <w:rsid w:val="005979CE"/>
    <w:rsid w:val="00597C0D"/>
    <w:rsid w:val="00597D4F"/>
    <w:rsid w:val="005A06BA"/>
    <w:rsid w:val="005A0A58"/>
    <w:rsid w:val="005A0F55"/>
    <w:rsid w:val="005A0F93"/>
    <w:rsid w:val="005A19EB"/>
    <w:rsid w:val="005A2161"/>
    <w:rsid w:val="005A2768"/>
    <w:rsid w:val="005A2970"/>
    <w:rsid w:val="005A2ADB"/>
    <w:rsid w:val="005A336F"/>
    <w:rsid w:val="005A35E2"/>
    <w:rsid w:val="005A4BDD"/>
    <w:rsid w:val="005A4C8D"/>
    <w:rsid w:val="005A518D"/>
    <w:rsid w:val="005A5A42"/>
    <w:rsid w:val="005A6DDC"/>
    <w:rsid w:val="005A6E5C"/>
    <w:rsid w:val="005A7320"/>
    <w:rsid w:val="005A7735"/>
    <w:rsid w:val="005A77D7"/>
    <w:rsid w:val="005A7B76"/>
    <w:rsid w:val="005B0938"/>
    <w:rsid w:val="005B0AC7"/>
    <w:rsid w:val="005B132F"/>
    <w:rsid w:val="005B18E0"/>
    <w:rsid w:val="005B1A80"/>
    <w:rsid w:val="005B1D2F"/>
    <w:rsid w:val="005B2170"/>
    <w:rsid w:val="005B22B4"/>
    <w:rsid w:val="005B3B3D"/>
    <w:rsid w:val="005B3C3E"/>
    <w:rsid w:val="005B3E27"/>
    <w:rsid w:val="005B5389"/>
    <w:rsid w:val="005B5E44"/>
    <w:rsid w:val="005B64F7"/>
    <w:rsid w:val="005B6D54"/>
    <w:rsid w:val="005B737E"/>
    <w:rsid w:val="005B752A"/>
    <w:rsid w:val="005B7F2C"/>
    <w:rsid w:val="005C0B2A"/>
    <w:rsid w:val="005C10B3"/>
    <w:rsid w:val="005C146E"/>
    <w:rsid w:val="005C1939"/>
    <w:rsid w:val="005C1D9F"/>
    <w:rsid w:val="005C1E4D"/>
    <w:rsid w:val="005C1F78"/>
    <w:rsid w:val="005C2BCF"/>
    <w:rsid w:val="005C30EB"/>
    <w:rsid w:val="005C35C2"/>
    <w:rsid w:val="005C39AC"/>
    <w:rsid w:val="005C3E43"/>
    <w:rsid w:val="005C438A"/>
    <w:rsid w:val="005C4AE2"/>
    <w:rsid w:val="005C4D9C"/>
    <w:rsid w:val="005C5577"/>
    <w:rsid w:val="005C5965"/>
    <w:rsid w:val="005C5D55"/>
    <w:rsid w:val="005C61AE"/>
    <w:rsid w:val="005C6464"/>
    <w:rsid w:val="005C65F0"/>
    <w:rsid w:val="005C6877"/>
    <w:rsid w:val="005C6973"/>
    <w:rsid w:val="005C6CA2"/>
    <w:rsid w:val="005C6FC0"/>
    <w:rsid w:val="005C701C"/>
    <w:rsid w:val="005C7661"/>
    <w:rsid w:val="005C7CE4"/>
    <w:rsid w:val="005C7DAA"/>
    <w:rsid w:val="005C7FA2"/>
    <w:rsid w:val="005D0148"/>
    <w:rsid w:val="005D0527"/>
    <w:rsid w:val="005D099A"/>
    <w:rsid w:val="005D19B5"/>
    <w:rsid w:val="005D1FF6"/>
    <w:rsid w:val="005D27A3"/>
    <w:rsid w:val="005D27A8"/>
    <w:rsid w:val="005D27AD"/>
    <w:rsid w:val="005D2C7F"/>
    <w:rsid w:val="005D3539"/>
    <w:rsid w:val="005D39A6"/>
    <w:rsid w:val="005D3FBD"/>
    <w:rsid w:val="005D5021"/>
    <w:rsid w:val="005D538E"/>
    <w:rsid w:val="005D6DB6"/>
    <w:rsid w:val="005D7507"/>
    <w:rsid w:val="005D7C3B"/>
    <w:rsid w:val="005E0089"/>
    <w:rsid w:val="005E03E8"/>
    <w:rsid w:val="005E0609"/>
    <w:rsid w:val="005E1294"/>
    <w:rsid w:val="005E199F"/>
    <w:rsid w:val="005E1D0D"/>
    <w:rsid w:val="005E2288"/>
    <w:rsid w:val="005E232D"/>
    <w:rsid w:val="005E37BE"/>
    <w:rsid w:val="005E399E"/>
    <w:rsid w:val="005E3FBB"/>
    <w:rsid w:val="005E495B"/>
    <w:rsid w:val="005E6015"/>
    <w:rsid w:val="005E6045"/>
    <w:rsid w:val="005E67DA"/>
    <w:rsid w:val="005E7523"/>
    <w:rsid w:val="005F0455"/>
    <w:rsid w:val="005F05C9"/>
    <w:rsid w:val="005F0767"/>
    <w:rsid w:val="005F0B27"/>
    <w:rsid w:val="005F0CD6"/>
    <w:rsid w:val="005F1DEB"/>
    <w:rsid w:val="005F25CF"/>
    <w:rsid w:val="005F2737"/>
    <w:rsid w:val="005F2875"/>
    <w:rsid w:val="005F2A7E"/>
    <w:rsid w:val="005F2CE5"/>
    <w:rsid w:val="005F2E1F"/>
    <w:rsid w:val="005F3193"/>
    <w:rsid w:val="005F36C5"/>
    <w:rsid w:val="005F4366"/>
    <w:rsid w:val="005F4671"/>
    <w:rsid w:val="005F4781"/>
    <w:rsid w:val="005F49CF"/>
    <w:rsid w:val="005F4B77"/>
    <w:rsid w:val="005F5001"/>
    <w:rsid w:val="005F56D5"/>
    <w:rsid w:val="005F586A"/>
    <w:rsid w:val="005F5E3D"/>
    <w:rsid w:val="005F6719"/>
    <w:rsid w:val="005F716E"/>
    <w:rsid w:val="005F787F"/>
    <w:rsid w:val="006008D9"/>
    <w:rsid w:val="006011CD"/>
    <w:rsid w:val="00601C2A"/>
    <w:rsid w:val="00602309"/>
    <w:rsid w:val="006029CD"/>
    <w:rsid w:val="00602A61"/>
    <w:rsid w:val="0060311C"/>
    <w:rsid w:val="006032C6"/>
    <w:rsid w:val="006033F4"/>
    <w:rsid w:val="00603422"/>
    <w:rsid w:val="00604002"/>
    <w:rsid w:val="00604645"/>
    <w:rsid w:val="00604A68"/>
    <w:rsid w:val="0060550D"/>
    <w:rsid w:val="00606151"/>
    <w:rsid w:val="00606494"/>
    <w:rsid w:val="00606EA5"/>
    <w:rsid w:val="00606EAC"/>
    <w:rsid w:val="00607188"/>
    <w:rsid w:val="006071E0"/>
    <w:rsid w:val="00607777"/>
    <w:rsid w:val="00607FE0"/>
    <w:rsid w:val="006103E7"/>
    <w:rsid w:val="00610466"/>
    <w:rsid w:val="006109AB"/>
    <w:rsid w:val="00610E3C"/>
    <w:rsid w:val="0061125C"/>
    <w:rsid w:val="00612510"/>
    <w:rsid w:val="006125F4"/>
    <w:rsid w:val="00613275"/>
    <w:rsid w:val="006140BD"/>
    <w:rsid w:val="00614182"/>
    <w:rsid w:val="00614A13"/>
    <w:rsid w:val="00614B25"/>
    <w:rsid w:val="00614E56"/>
    <w:rsid w:val="006151EB"/>
    <w:rsid w:val="006159AB"/>
    <w:rsid w:val="006163C4"/>
    <w:rsid w:val="0061661D"/>
    <w:rsid w:val="006174AE"/>
    <w:rsid w:val="00617816"/>
    <w:rsid w:val="00617D1E"/>
    <w:rsid w:val="006200AB"/>
    <w:rsid w:val="00620EE7"/>
    <w:rsid w:val="0062176B"/>
    <w:rsid w:val="00621C58"/>
    <w:rsid w:val="006227C8"/>
    <w:rsid w:val="006228AC"/>
    <w:rsid w:val="006228C0"/>
    <w:rsid w:val="00622A55"/>
    <w:rsid w:val="00622C1D"/>
    <w:rsid w:val="00622FF8"/>
    <w:rsid w:val="006233E9"/>
    <w:rsid w:val="00623A9B"/>
    <w:rsid w:val="00623F76"/>
    <w:rsid w:val="006240C1"/>
    <w:rsid w:val="00624837"/>
    <w:rsid w:val="00624A1E"/>
    <w:rsid w:val="00624ACE"/>
    <w:rsid w:val="00625623"/>
    <w:rsid w:val="00625B2E"/>
    <w:rsid w:val="0062615B"/>
    <w:rsid w:val="006267A2"/>
    <w:rsid w:val="00626B64"/>
    <w:rsid w:val="00626EAE"/>
    <w:rsid w:val="006275A1"/>
    <w:rsid w:val="00627983"/>
    <w:rsid w:val="00630491"/>
    <w:rsid w:val="006305BA"/>
    <w:rsid w:val="00630634"/>
    <w:rsid w:val="006308A5"/>
    <w:rsid w:val="006308EE"/>
    <w:rsid w:val="0063090D"/>
    <w:rsid w:val="00631280"/>
    <w:rsid w:val="00631929"/>
    <w:rsid w:val="00631B33"/>
    <w:rsid w:val="006320DD"/>
    <w:rsid w:val="006321F9"/>
    <w:rsid w:val="006324AE"/>
    <w:rsid w:val="00633208"/>
    <w:rsid w:val="006333EF"/>
    <w:rsid w:val="00633CD5"/>
    <w:rsid w:val="00633E87"/>
    <w:rsid w:val="00634092"/>
    <w:rsid w:val="006344B0"/>
    <w:rsid w:val="0063462B"/>
    <w:rsid w:val="00634A3A"/>
    <w:rsid w:val="00634F05"/>
    <w:rsid w:val="00635482"/>
    <w:rsid w:val="00636049"/>
    <w:rsid w:val="00636127"/>
    <w:rsid w:val="00636D59"/>
    <w:rsid w:val="006370E9"/>
    <w:rsid w:val="006372D2"/>
    <w:rsid w:val="0063781B"/>
    <w:rsid w:val="00637A09"/>
    <w:rsid w:val="00640A82"/>
    <w:rsid w:val="006415F9"/>
    <w:rsid w:val="006424CA"/>
    <w:rsid w:val="00642B8D"/>
    <w:rsid w:val="00642CDA"/>
    <w:rsid w:val="00643126"/>
    <w:rsid w:val="0064392E"/>
    <w:rsid w:val="00643FED"/>
    <w:rsid w:val="0064425F"/>
    <w:rsid w:val="00644782"/>
    <w:rsid w:val="00644DF8"/>
    <w:rsid w:val="006452F4"/>
    <w:rsid w:val="00645A7C"/>
    <w:rsid w:val="00645B45"/>
    <w:rsid w:val="00645D15"/>
    <w:rsid w:val="006462DE"/>
    <w:rsid w:val="0064696E"/>
    <w:rsid w:val="00646BB0"/>
    <w:rsid w:val="00646D0F"/>
    <w:rsid w:val="006475ED"/>
    <w:rsid w:val="006508A2"/>
    <w:rsid w:val="00650A9A"/>
    <w:rsid w:val="00650B38"/>
    <w:rsid w:val="00650B81"/>
    <w:rsid w:val="00650CE7"/>
    <w:rsid w:val="00650D9E"/>
    <w:rsid w:val="0065191B"/>
    <w:rsid w:val="00652FA3"/>
    <w:rsid w:val="00653BAA"/>
    <w:rsid w:val="00653E4A"/>
    <w:rsid w:val="006542B3"/>
    <w:rsid w:val="00654CE3"/>
    <w:rsid w:val="006552A0"/>
    <w:rsid w:val="006555E6"/>
    <w:rsid w:val="00655DC1"/>
    <w:rsid w:val="0065692F"/>
    <w:rsid w:val="00656FF0"/>
    <w:rsid w:val="0065785E"/>
    <w:rsid w:val="00657AC2"/>
    <w:rsid w:val="00657EE2"/>
    <w:rsid w:val="00660665"/>
    <w:rsid w:val="00660DBF"/>
    <w:rsid w:val="00660DD8"/>
    <w:rsid w:val="00660E23"/>
    <w:rsid w:val="00661512"/>
    <w:rsid w:val="00661A61"/>
    <w:rsid w:val="0066210D"/>
    <w:rsid w:val="006632BE"/>
    <w:rsid w:val="00663327"/>
    <w:rsid w:val="006635C6"/>
    <w:rsid w:val="00663975"/>
    <w:rsid w:val="0066486D"/>
    <w:rsid w:val="00664972"/>
    <w:rsid w:val="00665639"/>
    <w:rsid w:val="0066585D"/>
    <w:rsid w:val="00665AD8"/>
    <w:rsid w:val="0066616B"/>
    <w:rsid w:val="00666446"/>
    <w:rsid w:val="0066655F"/>
    <w:rsid w:val="00666DC4"/>
    <w:rsid w:val="00666DD1"/>
    <w:rsid w:val="00667FDD"/>
    <w:rsid w:val="00670565"/>
    <w:rsid w:val="00670CA7"/>
    <w:rsid w:val="0067132E"/>
    <w:rsid w:val="006714FB"/>
    <w:rsid w:val="00671658"/>
    <w:rsid w:val="00671967"/>
    <w:rsid w:val="00671CE9"/>
    <w:rsid w:val="006733EC"/>
    <w:rsid w:val="006735CC"/>
    <w:rsid w:val="006735D6"/>
    <w:rsid w:val="00673D22"/>
    <w:rsid w:val="006745EE"/>
    <w:rsid w:val="00674790"/>
    <w:rsid w:val="00674E48"/>
    <w:rsid w:val="00675239"/>
    <w:rsid w:val="006753B3"/>
    <w:rsid w:val="00675C7A"/>
    <w:rsid w:val="00675FA3"/>
    <w:rsid w:val="0067650F"/>
    <w:rsid w:val="00676DB5"/>
    <w:rsid w:val="006772D9"/>
    <w:rsid w:val="006772F7"/>
    <w:rsid w:val="00677FF5"/>
    <w:rsid w:val="006800A6"/>
    <w:rsid w:val="006807D6"/>
    <w:rsid w:val="0068095E"/>
    <w:rsid w:val="00680B71"/>
    <w:rsid w:val="00680C16"/>
    <w:rsid w:val="0068102A"/>
    <w:rsid w:val="0068244F"/>
    <w:rsid w:val="006825BE"/>
    <w:rsid w:val="00682638"/>
    <w:rsid w:val="006834C3"/>
    <w:rsid w:val="00683BB3"/>
    <w:rsid w:val="00683F2E"/>
    <w:rsid w:val="00684000"/>
    <w:rsid w:val="00684006"/>
    <w:rsid w:val="006840A2"/>
    <w:rsid w:val="006845B1"/>
    <w:rsid w:val="00684804"/>
    <w:rsid w:val="00684A9D"/>
    <w:rsid w:val="00685313"/>
    <w:rsid w:val="00685483"/>
    <w:rsid w:val="0068582E"/>
    <w:rsid w:val="0068595C"/>
    <w:rsid w:val="00685A0B"/>
    <w:rsid w:val="006870E8"/>
    <w:rsid w:val="006874DD"/>
    <w:rsid w:val="006876F9"/>
    <w:rsid w:val="006879C9"/>
    <w:rsid w:val="00687E8B"/>
    <w:rsid w:val="00687FBA"/>
    <w:rsid w:val="006909D8"/>
    <w:rsid w:val="00690C26"/>
    <w:rsid w:val="006911A0"/>
    <w:rsid w:val="006911F0"/>
    <w:rsid w:val="00691751"/>
    <w:rsid w:val="006917F5"/>
    <w:rsid w:val="00691C7F"/>
    <w:rsid w:val="0069226C"/>
    <w:rsid w:val="0069344F"/>
    <w:rsid w:val="00693927"/>
    <w:rsid w:val="00693CD3"/>
    <w:rsid w:val="0069418E"/>
    <w:rsid w:val="00694293"/>
    <w:rsid w:val="00694913"/>
    <w:rsid w:val="00694E76"/>
    <w:rsid w:val="006955A9"/>
    <w:rsid w:val="006956DA"/>
    <w:rsid w:val="00695B66"/>
    <w:rsid w:val="00695C00"/>
    <w:rsid w:val="00695CC6"/>
    <w:rsid w:val="00696943"/>
    <w:rsid w:val="00696953"/>
    <w:rsid w:val="00696EEB"/>
    <w:rsid w:val="006970FC"/>
    <w:rsid w:val="00697192"/>
    <w:rsid w:val="00697475"/>
    <w:rsid w:val="006A0E28"/>
    <w:rsid w:val="006A0ECE"/>
    <w:rsid w:val="006A116A"/>
    <w:rsid w:val="006A1249"/>
    <w:rsid w:val="006A1434"/>
    <w:rsid w:val="006A14ED"/>
    <w:rsid w:val="006A1C50"/>
    <w:rsid w:val="006A1E75"/>
    <w:rsid w:val="006A21F6"/>
    <w:rsid w:val="006A240B"/>
    <w:rsid w:val="006A26BC"/>
    <w:rsid w:val="006A2A13"/>
    <w:rsid w:val="006A2A59"/>
    <w:rsid w:val="006A343F"/>
    <w:rsid w:val="006A40CE"/>
    <w:rsid w:val="006A42D9"/>
    <w:rsid w:val="006A448D"/>
    <w:rsid w:val="006A44D9"/>
    <w:rsid w:val="006A44DE"/>
    <w:rsid w:val="006A470E"/>
    <w:rsid w:val="006A480B"/>
    <w:rsid w:val="006A4C6A"/>
    <w:rsid w:val="006A50D5"/>
    <w:rsid w:val="006A5233"/>
    <w:rsid w:val="006A5250"/>
    <w:rsid w:val="006A547B"/>
    <w:rsid w:val="006A5663"/>
    <w:rsid w:val="006A5CBE"/>
    <w:rsid w:val="006A6C5D"/>
    <w:rsid w:val="006A6F4F"/>
    <w:rsid w:val="006A6F7D"/>
    <w:rsid w:val="006A7B0C"/>
    <w:rsid w:val="006B0094"/>
    <w:rsid w:val="006B03A2"/>
    <w:rsid w:val="006B12A6"/>
    <w:rsid w:val="006B13CD"/>
    <w:rsid w:val="006B145B"/>
    <w:rsid w:val="006B1C84"/>
    <w:rsid w:val="006B1DEC"/>
    <w:rsid w:val="006B1E08"/>
    <w:rsid w:val="006B21A7"/>
    <w:rsid w:val="006B2374"/>
    <w:rsid w:val="006B237A"/>
    <w:rsid w:val="006B2E61"/>
    <w:rsid w:val="006B30E5"/>
    <w:rsid w:val="006B3362"/>
    <w:rsid w:val="006B400F"/>
    <w:rsid w:val="006B4082"/>
    <w:rsid w:val="006B45B2"/>
    <w:rsid w:val="006B4B84"/>
    <w:rsid w:val="006B4CB9"/>
    <w:rsid w:val="006B518E"/>
    <w:rsid w:val="006B51E2"/>
    <w:rsid w:val="006B570D"/>
    <w:rsid w:val="006B576A"/>
    <w:rsid w:val="006B58C0"/>
    <w:rsid w:val="006B646B"/>
    <w:rsid w:val="006B76B3"/>
    <w:rsid w:val="006B78A3"/>
    <w:rsid w:val="006B7BF0"/>
    <w:rsid w:val="006B7D3E"/>
    <w:rsid w:val="006C0625"/>
    <w:rsid w:val="006C12C6"/>
    <w:rsid w:val="006C14B1"/>
    <w:rsid w:val="006C1553"/>
    <w:rsid w:val="006C18A4"/>
    <w:rsid w:val="006C195C"/>
    <w:rsid w:val="006C1982"/>
    <w:rsid w:val="006C1D7B"/>
    <w:rsid w:val="006C2164"/>
    <w:rsid w:val="006C2B75"/>
    <w:rsid w:val="006C2C41"/>
    <w:rsid w:val="006C3601"/>
    <w:rsid w:val="006C3843"/>
    <w:rsid w:val="006C3945"/>
    <w:rsid w:val="006C39A4"/>
    <w:rsid w:val="006C39E6"/>
    <w:rsid w:val="006C3DBB"/>
    <w:rsid w:val="006C451E"/>
    <w:rsid w:val="006C4D63"/>
    <w:rsid w:val="006C55AA"/>
    <w:rsid w:val="006C560D"/>
    <w:rsid w:val="006C6133"/>
    <w:rsid w:val="006C76E8"/>
    <w:rsid w:val="006D2152"/>
    <w:rsid w:val="006D2D6B"/>
    <w:rsid w:val="006D2D8B"/>
    <w:rsid w:val="006D30E7"/>
    <w:rsid w:val="006D32BE"/>
    <w:rsid w:val="006D45B5"/>
    <w:rsid w:val="006D4C18"/>
    <w:rsid w:val="006D4C57"/>
    <w:rsid w:val="006D5644"/>
    <w:rsid w:val="006D59D3"/>
    <w:rsid w:val="006D5C2C"/>
    <w:rsid w:val="006D612A"/>
    <w:rsid w:val="006D63C9"/>
    <w:rsid w:val="006D6437"/>
    <w:rsid w:val="006D69AD"/>
    <w:rsid w:val="006D6A83"/>
    <w:rsid w:val="006E0280"/>
    <w:rsid w:val="006E059C"/>
    <w:rsid w:val="006E05F3"/>
    <w:rsid w:val="006E1A80"/>
    <w:rsid w:val="006E1CCF"/>
    <w:rsid w:val="006E37CD"/>
    <w:rsid w:val="006E3BEC"/>
    <w:rsid w:val="006E3CC9"/>
    <w:rsid w:val="006E464C"/>
    <w:rsid w:val="006E4F60"/>
    <w:rsid w:val="006E525C"/>
    <w:rsid w:val="006E6BDF"/>
    <w:rsid w:val="006E6DB7"/>
    <w:rsid w:val="006E6EAF"/>
    <w:rsid w:val="006E7151"/>
    <w:rsid w:val="006E7193"/>
    <w:rsid w:val="006E7772"/>
    <w:rsid w:val="006E79C1"/>
    <w:rsid w:val="006F110C"/>
    <w:rsid w:val="006F13ED"/>
    <w:rsid w:val="006F1496"/>
    <w:rsid w:val="006F170C"/>
    <w:rsid w:val="006F2363"/>
    <w:rsid w:val="006F32A0"/>
    <w:rsid w:val="006F34DF"/>
    <w:rsid w:val="006F37EE"/>
    <w:rsid w:val="006F39D5"/>
    <w:rsid w:val="006F415B"/>
    <w:rsid w:val="006F4473"/>
    <w:rsid w:val="006F487B"/>
    <w:rsid w:val="006F4A84"/>
    <w:rsid w:val="006F4F32"/>
    <w:rsid w:val="006F541A"/>
    <w:rsid w:val="006F5481"/>
    <w:rsid w:val="006F5859"/>
    <w:rsid w:val="006F5D5D"/>
    <w:rsid w:val="006F5FB8"/>
    <w:rsid w:val="006F60FB"/>
    <w:rsid w:val="006F69A4"/>
    <w:rsid w:val="006F72A4"/>
    <w:rsid w:val="006F72C6"/>
    <w:rsid w:val="00700316"/>
    <w:rsid w:val="00700896"/>
    <w:rsid w:val="00700BA0"/>
    <w:rsid w:val="00701DBA"/>
    <w:rsid w:val="007025B1"/>
    <w:rsid w:val="00702F20"/>
    <w:rsid w:val="007034BF"/>
    <w:rsid w:val="0070352B"/>
    <w:rsid w:val="00703756"/>
    <w:rsid w:val="007039B6"/>
    <w:rsid w:val="007053A8"/>
    <w:rsid w:val="007053AD"/>
    <w:rsid w:val="00705976"/>
    <w:rsid w:val="00706128"/>
    <w:rsid w:val="007065C4"/>
    <w:rsid w:val="00706956"/>
    <w:rsid w:val="00707AD0"/>
    <w:rsid w:val="007102F3"/>
    <w:rsid w:val="00710A51"/>
    <w:rsid w:val="00710B27"/>
    <w:rsid w:val="007114E1"/>
    <w:rsid w:val="007116A0"/>
    <w:rsid w:val="00711962"/>
    <w:rsid w:val="007119E1"/>
    <w:rsid w:val="00712C9D"/>
    <w:rsid w:val="00712ECA"/>
    <w:rsid w:val="00712FA4"/>
    <w:rsid w:val="007132DF"/>
    <w:rsid w:val="00713650"/>
    <w:rsid w:val="00713A75"/>
    <w:rsid w:val="007142FC"/>
    <w:rsid w:val="0071511D"/>
    <w:rsid w:val="00715EFE"/>
    <w:rsid w:val="00716018"/>
    <w:rsid w:val="0071612D"/>
    <w:rsid w:val="00716770"/>
    <w:rsid w:val="007168E7"/>
    <w:rsid w:val="007172B3"/>
    <w:rsid w:val="0071746F"/>
    <w:rsid w:val="007175F1"/>
    <w:rsid w:val="00717BB5"/>
    <w:rsid w:val="00717DAA"/>
    <w:rsid w:val="007201F0"/>
    <w:rsid w:val="0072053C"/>
    <w:rsid w:val="00720651"/>
    <w:rsid w:val="007206BF"/>
    <w:rsid w:val="00720BF7"/>
    <w:rsid w:val="00720C87"/>
    <w:rsid w:val="00721088"/>
    <w:rsid w:val="00721686"/>
    <w:rsid w:val="007227C8"/>
    <w:rsid w:val="00723C0E"/>
    <w:rsid w:val="00723F01"/>
    <w:rsid w:val="0072486B"/>
    <w:rsid w:val="00724DBE"/>
    <w:rsid w:val="00724DD7"/>
    <w:rsid w:val="00725939"/>
    <w:rsid w:val="0072680B"/>
    <w:rsid w:val="00726B5D"/>
    <w:rsid w:val="007273B4"/>
    <w:rsid w:val="00727AB9"/>
    <w:rsid w:val="00727E7E"/>
    <w:rsid w:val="00730071"/>
    <w:rsid w:val="007302B9"/>
    <w:rsid w:val="00730D6A"/>
    <w:rsid w:val="00731117"/>
    <w:rsid w:val="00731517"/>
    <w:rsid w:val="00731B4A"/>
    <w:rsid w:val="00731CC4"/>
    <w:rsid w:val="0073372D"/>
    <w:rsid w:val="00733860"/>
    <w:rsid w:val="0073404D"/>
    <w:rsid w:val="00734544"/>
    <w:rsid w:val="0073473A"/>
    <w:rsid w:val="0073682D"/>
    <w:rsid w:val="00737668"/>
    <w:rsid w:val="00740187"/>
    <w:rsid w:val="007403F0"/>
    <w:rsid w:val="00740812"/>
    <w:rsid w:val="00740920"/>
    <w:rsid w:val="00740A8D"/>
    <w:rsid w:val="00740C67"/>
    <w:rsid w:val="00740F93"/>
    <w:rsid w:val="0074143B"/>
    <w:rsid w:val="007417C4"/>
    <w:rsid w:val="007419FD"/>
    <w:rsid w:val="00741FE7"/>
    <w:rsid w:val="00742278"/>
    <w:rsid w:val="00742493"/>
    <w:rsid w:val="00742774"/>
    <w:rsid w:val="00742C61"/>
    <w:rsid w:val="00742D96"/>
    <w:rsid w:val="00742FEE"/>
    <w:rsid w:val="00743237"/>
    <w:rsid w:val="00743B2B"/>
    <w:rsid w:val="00743C31"/>
    <w:rsid w:val="00743DFA"/>
    <w:rsid w:val="0074400C"/>
    <w:rsid w:val="00745AAE"/>
    <w:rsid w:val="007463ED"/>
    <w:rsid w:val="0074673E"/>
    <w:rsid w:val="00746FFC"/>
    <w:rsid w:val="007473D5"/>
    <w:rsid w:val="00747530"/>
    <w:rsid w:val="007477EC"/>
    <w:rsid w:val="00747C09"/>
    <w:rsid w:val="00747C34"/>
    <w:rsid w:val="007501FD"/>
    <w:rsid w:val="00750316"/>
    <w:rsid w:val="00750B59"/>
    <w:rsid w:val="00750CBF"/>
    <w:rsid w:val="00750DCA"/>
    <w:rsid w:val="00751651"/>
    <w:rsid w:val="00751708"/>
    <w:rsid w:val="00751BEC"/>
    <w:rsid w:val="00751F73"/>
    <w:rsid w:val="0075215E"/>
    <w:rsid w:val="00752D23"/>
    <w:rsid w:val="00752FAC"/>
    <w:rsid w:val="007554E5"/>
    <w:rsid w:val="007556C8"/>
    <w:rsid w:val="00755CD7"/>
    <w:rsid w:val="00755DAD"/>
    <w:rsid w:val="00755DF6"/>
    <w:rsid w:val="00755E47"/>
    <w:rsid w:val="00755F6A"/>
    <w:rsid w:val="00756182"/>
    <w:rsid w:val="00757E6A"/>
    <w:rsid w:val="007603C5"/>
    <w:rsid w:val="00760B64"/>
    <w:rsid w:val="007612B1"/>
    <w:rsid w:val="00761D20"/>
    <w:rsid w:val="00762224"/>
    <w:rsid w:val="00762301"/>
    <w:rsid w:val="00762468"/>
    <w:rsid w:val="007624AC"/>
    <w:rsid w:val="00762CBF"/>
    <w:rsid w:val="007634DE"/>
    <w:rsid w:val="00763A8D"/>
    <w:rsid w:val="00763D81"/>
    <w:rsid w:val="007644C2"/>
    <w:rsid w:val="007651AC"/>
    <w:rsid w:val="0076554A"/>
    <w:rsid w:val="00765CA9"/>
    <w:rsid w:val="00766172"/>
    <w:rsid w:val="007667EB"/>
    <w:rsid w:val="00766C3F"/>
    <w:rsid w:val="0076745A"/>
    <w:rsid w:val="00767D39"/>
    <w:rsid w:val="00767FF2"/>
    <w:rsid w:val="00770052"/>
    <w:rsid w:val="00770678"/>
    <w:rsid w:val="007709E0"/>
    <w:rsid w:val="0077126A"/>
    <w:rsid w:val="0077186E"/>
    <w:rsid w:val="00771894"/>
    <w:rsid w:val="00771C37"/>
    <w:rsid w:val="00773A2E"/>
    <w:rsid w:val="00773E25"/>
    <w:rsid w:val="00774CB6"/>
    <w:rsid w:val="00774F8A"/>
    <w:rsid w:val="007756D1"/>
    <w:rsid w:val="0077586E"/>
    <w:rsid w:val="007761BB"/>
    <w:rsid w:val="00776280"/>
    <w:rsid w:val="00776C53"/>
    <w:rsid w:val="0077733A"/>
    <w:rsid w:val="0078016F"/>
    <w:rsid w:val="007801C9"/>
    <w:rsid w:val="00780327"/>
    <w:rsid w:val="00780340"/>
    <w:rsid w:val="00780D93"/>
    <w:rsid w:val="00781568"/>
    <w:rsid w:val="00781C5F"/>
    <w:rsid w:val="00782015"/>
    <w:rsid w:val="0078253F"/>
    <w:rsid w:val="0078256C"/>
    <w:rsid w:val="007828C5"/>
    <w:rsid w:val="00782A47"/>
    <w:rsid w:val="00783257"/>
    <w:rsid w:val="00783B6B"/>
    <w:rsid w:val="00783C52"/>
    <w:rsid w:val="00783DBB"/>
    <w:rsid w:val="00783FE6"/>
    <w:rsid w:val="0078417A"/>
    <w:rsid w:val="0078459D"/>
    <w:rsid w:val="00784C22"/>
    <w:rsid w:val="0078526D"/>
    <w:rsid w:val="00785725"/>
    <w:rsid w:val="00785930"/>
    <w:rsid w:val="00785ADE"/>
    <w:rsid w:val="00785F5A"/>
    <w:rsid w:val="00786F92"/>
    <w:rsid w:val="0079040A"/>
    <w:rsid w:val="0079052C"/>
    <w:rsid w:val="00790AAC"/>
    <w:rsid w:val="00790B26"/>
    <w:rsid w:val="00790C99"/>
    <w:rsid w:val="00790F73"/>
    <w:rsid w:val="007915D7"/>
    <w:rsid w:val="007918A8"/>
    <w:rsid w:val="00791AD8"/>
    <w:rsid w:val="00791C18"/>
    <w:rsid w:val="00791D20"/>
    <w:rsid w:val="00791F2D"/>
    <w:rsid w:val="007921A2"/>
    <w:rsid w:val="00792544"/>
    <w:rsid w:val="00792E88"/>
    <w:rsid w:val="0079353B"/>
    <w:rsid w:val="007945CA"/>
    <w:rsid w:val="007948BE"/>
    <w:rsid w:val="0079492A"/>
    <w:rsid w:val="00794978"/>
    <w:rsid w:val="00794D77"/>
    <w:rsid w:val="00794EB9"/>
    <w:rsid w:val="00795259"/>
    <w:rsid w:val="00795545"/>
    <w:rsid w:val="00795BB0"/>
    <w:rsid w:val="00795E05"/>
    <w:rsid w:val="00796874"/>
    <w:rsid w:val="007968CC"/>
    <w:rsid w:val="0079752A"/>
    <w:rsid w:val="007A08B2"/>
    <w:rsid w:val="007A0C3C"/>
    <w:rsid w:val="007A121F"/>
    <w:rsid w:val="007A123A"/>
    <w:rsid w:val="007A2000"/>
    <w:rsid w:val="007A2492"/>
    <w:rsid w:val="007A2576"/>
    <w:rsid w:val="007A278F"/>
    <w:rsid w:val="007A2939"/>
    <w:rsid w:val="007A2A3A"/>
    <w:rsid w:val="007A3739"/>
    <w:rsid w:val="007A3C04"/>
    <w:rsid w:val="007A461F"/>
    <w:rsid w:val="007A4BE3"/>
    <w:rsid w:val="007A531F"/>
    <w:rsid w:val="007A570F"/>
    <w:rsid w:val="007A7555"/>
    <w:rsid w:val="007A77CF"/>
    <w:rsid w:val="007A78AA"/>
    <w:rsid w:val="007B05A8"/>
    <w:rsid w:val="007B07F9"/>
    <w:rsid w:val="007B1085"/>
    <w:rsid w:val="007B1155"/>
    <w:rsid w:val="007B1901"/>
    <w:rsid w:val="007B1929"/>
    <w:rsid w:val="007B19D3"/>
    <w:rsid w:val="007B1A59"/>
    <w:rsid w:val="007B22D4"/>
    <w:rsid w:val="007B2344"/>
    <w:rsid w:val="007B2628"/>
    <w:rsid w:val="007B32B2"/>
    <w:rsid w:val="007B376A"/>
    <w:rsid w:val="007B38EB"/>
    <w:rsid w:val="007B40B2"/>
    <w:rsid w:val="007B4A06"/>
    <w:rsid w:val="007B4EB1"/>
    <w:rsid w:val="007B533D"/>
    <w:rsid w:val="007B5761"/>
    <w:rsid w:val="007B5779"/>
    <w:rsid w:val="007B5964"/>
    <w:rsid w:val="007B5A30"/>
    <w:rsid w:val="007B65D6"/>
    <w:rsid w:val="007B6B1B"/>
    <w:rsid w:val="007B6BFB"/>
    <w:rsid w:val="007B6CF6"/>
    <w:rsid w:val="007B72A1"/>
    <w:rsid w:val="007B72A4"/>
    <w:rsid w:val="007B7975"/>
    <w:rsid w:val="007B7EF2"/>
    <w:rsid w:val="007C02E5"/>
    <w:rsid w:val="007C0390"/>
    <w:rsid w:val="007C070A"/>
    <w:rsid w:val="007C0AF8"/>
    <w:rsid w:val="007C0D2E"/>
    <w:rsid w:val="007C0E99"/>
    <w:rsid w:val="007C0F7E"/>
    <w:rsid w:val="007C0FD1"/>
    <w:rsid w:val="007C1EFE"/>
    <w:rsid w:val="007C1FCF"/>
    <w:rsid w:val="007C21B3"/>
    <w:rsid w:val="007C2E47"/>
    <w:rsid w:val="007C31B8"/>
    <w:rsid w:val="007C3B4A"/>
    <w:rsid w:val="007C3EF0"/>
    <w:rsid w:val="007C3F02"/>
    <w:rsid w:val="007C4966"/>
    <w:rsid w:val="007C4DB0"/>
    <w:rsid w:val="007C5A0B"/>
    <w:rsid w:val="007C658D"/>
    <w:rsid w:val="007C66FC"/>
    <w:rsid w:val="007C6987"/>
    <w:rsid w:val="007C6DE6"/>
    <w:rsid w:val="007C73FD"/>
    <w:rsid w:val="007C77A1"/>
    <w:rsid w:val="007C785D"/>
    <w:rsid w:val="007C7A66"/>
    <w:rsid w:val="007D03CB"/>
    <w:rsid w:val="007D1F09"/>
    <w:rsid w:val="007D235A"/>
    <w:rsid w:val="007D2DB0"/>
    <w:rsid w:val="007D332F"/>
    <w:rsid w:val="007D40AD"/>
    <w:rsid w:val="007D44AC"/>
    <w:rsid w:val="007D46C2"/>
    <w:rsid w:val="007D4BDA"/>
    <w:rsid w:val="007D4FAF"/>
    <w:rsid w:val="007D509D"/>
    <w:rsid w:val="007D5205"/>
    <w:rsid w:val="007D560D"/>
    <w:rsid w:val="007D5A49"/>
    <w:rsid w:val="007D7078"/>
    <w:rsid w:val="007D726F"/>
    <w:rsid w:val="007D7360"/>
    <w:rsid w:val="007E00A8"/>
    <w:rsid w:val="007E0145"/>
    <w:rsid w:val="007E0300"/>
    <w:rsid w:val="007E04B1"/>
    <w:rsid w:val="007E0803"/>
    <w:rsid w:val="007E0B4B"/>
    <w:rsid w:val="007E0E0C"/>
    <w:rsid w:val="007E112B"/>
    <w:rsid w:val="007E186B"/>
    <w:rsid w:val="007E1BE7"/>
    <w:rsid w:val="007E1EFC"/>
    <w:rsid w:val="007E1FF4"/>
    <w:rsid w:val="007E205A"/>
    <w:rsid w:val="007E27C1"/>
    <w:rsid w:val="007E307B"/>
    <w:rsid w:val="007E3811"/>
    <w:rsid w:val="007E3E91"/>
    <w:rsid w:val="007E4738"/>
    <w:rsid w:val="007E5343"/>
    <w:rsid w:val="007E5902"/>
    <w:rsid w:val="007E59BD"/>
    <w:rsid w:val="007E6044"/>
    <w:rsid w:val="007E667F"/>
    <w:rsid w:val="007E69C2"/>
    <w:rsid w:val="007E7B45"/>
    <w:rsid w:val="007F07F6"/>
    <w:rsid w:val="007F09EA"/>
    <w:rsid w:val="007F0A47"/>
    <w:rsid w:val="007F29BA"/>
    <w:rsid w:val="007F2C6D"/>
    <w:rsid w:val="007F3244"/>
    <w:rsid w:val="007F35DF"/>
    <w:rsid w:val="007F423A"/>
    <w:rsid w:val="007F5573"/>
    <w:rsid w:val="007F5A0B"/>
    <w:rsid w:val="007F5C7B"/>
    <w:rsid w:val="007F5F8D"/>
    <w:rsid w:val="007F63C2"/>
    <w:rsid w:val="007F771F"/>
    <w:rsid w:val="007F7D57"/>
    <w:rsid w:val="0080006B"/>
    <w:rsid w:val="00800879"/>
    <w:rsid w:val="00800A6E"/>
    <w:rsid w:val="00800DA1"/>
    <w:rsid w:val="00800E9C"/>
    <w:rsid w:val="00801198"/>
    <w:rsid w:val="00801598"/>
    <w:rsid w:val="00802139"/>
    <w:rsid w:val="00802184"/>
    <w:rsid w:val="00802400"/>
    <w:rsid w:val="00802A5C"/>
    <w:rsid w:val="008033FD"/>
    <w:rsid w:val="00803BAF"/>
    <w:rsid w:val="0080412F"/>
    <w:rsid w:val="00804359"/>
    <w:rsid w:val="008046B7"/>
    <w:rsid w:val="00804C8F"/>
    <w:rsid w:val="00804D13"/>
    <w:rsid w:val="00804FB2"/>
    <w:rsid w:val="00805C32"/>
    <w:rsid w:val="00806333"/>
    <w:rsid w:val="00806806"/>
    <w:rsid w:val="0080709D"/>
    <w:rsid w:val="0080779A"/>
    <w:rsid w:val="008077DA"/>
    <w:rsid w:val="0081034C"/>
    <w:rsid w:val="008104F2"/>
    <w:rsid w:val="0081103C"/>
    <w:rsid w:val="008110F1"/>
    <w:rsid w:val="0081120B"/>
    <w:rsid w:val="00811AFA"/>
    <w:rsid w:val="00811B1F"/>
    <w:rsid w:val="00811CAF"/>
    <w:rsid w:val="00812385"/>
    <w:rsid w:val="008124C0"/>
    <w:rsid w:val="008128D8"/>
    <w:rsid w:val="00812C72"/>
    <w:rsid w:val="008131D2"/>
    <w:rsid w:val="00813275"/>
    <w:rsid w:val="008132CD"/>
    <w:rsid w:val="0081332C"/>
    <w:rsid w:val="00813527"/>
    <w:rsid w:val="0081373F"/>
    <w:rsid w:val="008146B3"/>
    <w:rsid w:val="00814CB8"/>
    <w:rsid w:val="00814D8C"/>
    <w:rsid w:val="00814DB2"/>
    <w:rsid w:val="00815599"/>
    <w:rsid w:val="008164BE"/>
    <w:rsid w:val="00816539"/>
    <w:rsid w:val="008166CD"/>
    <w:rsid w:val="00816BE5"/>
    <w:rsid w:val="00817632"/>
    <w:rsid w:val="008177DE"/>
    <w:rsid w:val="00817E44"/>
    <w:rsid w:val="0082011E"/>
    <w:rsid w:val="00820436"/>
    <w:rsid w:val="0082058F"/>
    <w:rsid w:val="008211F8"/>
    <w:rsid w:val="00821A55"/>
    <w:rsid w:val="00821AEF"/>
    <w:rsid w:val="00821DFA"/>
    <w:rsid w:val="008228B3"/>
    <w:rsid w:val="008229BC"/>
    <w:rsid w:val="008235B5"/>
    <w:rsid w:val="00823F05"/>
    <w:rsid w:val="00824269"/>
    <w:rsid w:val="00824301"/>
    <w:rsid w:val="00824B2E"/>
    <w:rsid w:val="008252FB"/>
    <w:rsid w:val="00825799"/>
    <w:rsid w:val="00825E3F"/>
    <w:rsid w:val="008261F7"/>
    <w:rsid w:val="008268F1"/>
    <w:rsid w:val="00827147"/>
    <w:rsid w:val="00827215"/>
    <w:rsid w:val="008274E0"/>
    <w:rsid w:val="0082752D"/>
    <w:rsid w:val="00827871"/>
    <w:rsid w:val="008307E2"/>
    <w:rsid w:val="00830B4D"/>
    <w:rsid w:val="00830BDE"/>
    <w:rsid w:val="00830FDE"/>
    <w:rsid w:val="008315FD"/>
    <w:rsid w:val="00831A6E"/>
    <w:rsid w:val="00831B92"/>
    <w:rsid w:val="00831C62"/>
    <w:rsid w:val="00831FB7"/>
    <w:rsid w:val="00832D5B"/>
    <w:rsid w:val="0083335E"/>
    <w:rsid w:val="0083348A"/>
    <w:rsid w:val="0083369E"/>
    <w:rsid w:val="00833E14"/>
    <w:rsid w:val="008355ED"/>
    <w:rsid w:val="00835D7D"/>
    <w:rsid w:val="00836F3C"/>
    <w:rsid w:val="008371F9"/>
    <w:rsid w:val="00837811"/>
    <w:rsid w:val="008406CD"/>
    <w:rsid w:val="008407E2"/>
    <w:rsid w:val="008409B7"/>
    <w:rsid w:val="00840E1B"/>
    <w:rsid w:val="00840FA0"/>
    <w:rsid w:val="008417C0"/>
    <w:rsid w:val="00841880"/>
    <w:rsid w:val="00841E82"/>
    <w:rsid w:val="00841F35"/>
    <w:rsid w:val="0084228B"/>
    <w:rsid w:val="008426CE"/>
    <w:rsid w:val="00842834"/>
    <w:rsid w:val="00842E03"/>
    <w:rsid w:val="008441A3"/>
    <w:rsid w:val="008448B7"/>
    <w:rsid w:val="008458C7"/>
    <w:rsid w:val="00845AA0"/>
    <w:rsid w:val="00845D14"/>
    <w:rsid w:val="0084765C"/>
    <w:rsid w:val="00847669"/>
    <w:rsid w:val="00847825"/>
    <w:rsid w:val="00847B42"/>
    <w:rsid w:val="00850012"/>
    <w:rsid w:val="00850034"/>
    <w:rsid w:val="00850164"/>
    <w:rsid w:val="00850FAF"/>
    <w:rsid w:val="008523A1"/>
    <w:rsid w:val="00853883"/>
    <w:rsid w:val="008539C7"/>
    <w:rsid w:val="008539D5"/>
    <w:rsid w:val="008542BD"/>
    <w:rsid w:val="00854E1A"/>
    <w:rsid w:val="00854EC6"/>
    <w:rsid w:val="008550B7"/>
    <w:rsid w:val="008553E0"/>
    <w:rsid w:val="00855E9E"/>
    <w:rsid w:val="00856657"/>
    <w:rsid w:val="00856D79"/>
    <w:rsid w:val="00857248"/>
    <w:rsid w:val="00857270"/>
    <w:rsid w:val="008573C7"/>
    <w:rsid w:val="00857AD5"/>
    <w:rsid w:val="00860C23"/>
    <w:rsid w:val="00860C25"/>
    <w:rsid w:val="00861254"/>
    <w:rsid w:val="008625E2"/>
    <w:rsid w:val="008626B6"/>
    <w:rsid w:val="008627C9"/>
    <w:rsid w:val="0086297A"/>
    <w:rsid w:val="00863839"/>
    <w:rsid w:val="0086424C"/>
    <w:rsid w:val="00864661"/>
    <w:rsid w:val="008647B4"/>
    <w:rsid w:val="008649AA"/>
    <w:rsid w:val="00864DEE"/>
    <w:rsid w:val="00864FF4"/>
    <w:rsid w:val="00865497"/>
    <w:rsid w:val="0086575F"/>
    <w:rsid w:val="00865A2A"/>
    <w:rsid w:val="00865C66"/>
    <w:rsid w:val="00865E5D"/>
    <w:rsid w:val="0086646D"/>
    <w:rsid w:val="0086675B"/>
    <w:rsid w:val="00867741"/>
    <w:rsid w:val="008707E0"/>
    <w:rsid w:val="00870B12"/>
    <w:rsid w:val="00870C48"/>
    <w:rsid w:val="00870D46"/>
    <w:rsid w:val="008725EE"/>
    <w:rsid w:val="00872610"/>
    <w:rsid w:val="00873776"/>
    <w:rsid w:val="00873F0B"/>
    <w:rsid w:val="008745FC"/>
    <w:rsid w:val="00874602"/>
    <w:rsid w:val="00874BD9"/>
    <w:rsid w:val="00875081"/>
    <w:rsid w:val="0087513B"/>
    <w:rsid w:val="00875DC6"/>
    <w:rsid w:val="00875EF4"/>
    <w:rsid w:val="008768B5"/>
    <w:rsid w:val="008768F4"/>
    <w:rsid w:val="00876C65"/>
    <w:rsid w:val="008771C7"/>
    <w:rsid w:val="00877702"/>
    <w:rsid w:val="00880515"/>
    <w:rsid w:val="008805A6"/>
    <w:rsid w:val="008805E1"/>
    <w:rsid w:val="00880FBC"/>
    <w:rsid w:val="00882B78"/>
    <w:rsid w:val="00882F09"/>
    <w:rsid w:val="008832AD"/>
    <w:rsid w:val="0088342B"/>
    <w:rsid w:val="008835D0"/>
    <w:rsid w:val="00883B99"/>
    <w:rsid w:val="00883D6D"/>
    <w:rsid w:val="00883ECE"/>
    <w:rsid w:val="00883EF5"/>
    <w:rsid w:val="00884286"/>
    <w:rsid w:val="008842A2"/>
    <w:rsid w:val="00884A12"/>
    <w:rsid w:val="00884D89"/>
    <w:rsid w:val="00884F9E"/>
    <w:rsid w:val="00885428"/>
    <w:rsid w:val="008863ED"/>
    <w:rsid w:val="00886613"/>
    <w:rsid w:val="008868EF"/>
    <w:rsid w:val="00886BBB"/>
    <w:rsid w:val="008870BA"/>
    <w:rsid w:val="008877A4"/>
    <w:rsid w:val="008877A5"/>
    <w:rsid w:val="0088795D"/>
    <w:rsid w:val="008900C8"/>
    <w:rsid w:val="00890378"/>
    <w:rsid w:val="00890AEC"/>
    <w:rsid w:val="008910EB"/>
    <w:rsid w:val="00891106"/>
    <w:rsid w:val="008911CC"/>
    <w:rsid w:val="00891258"/>
    <w:rsid w:val="00891563"/>
    <w:rsid w:val="00891CFA"/>
    <w:rsid w:val="008920D1"/>
    <w:rsid w:val="00893510"/>
    <w:rsid w:val="00893CBC"/>
    <w:rsid w:val="0089422C"/>
    <w:rsid w:val="00894A4E"/>
    <w:rsid w:val="008951C3"/>
    <w:rsid w:val="00896201"/>
    <w:rsid w:val="008969F0"/>
    <w:rsid w:val="00897E12"/>
    <w:rsid w:val="008A0789"/>
    <w:rsid w:val="008A08B4"/>
    <w:rsid w:val="008A0DB0"/>
    <w:rsid w:val="008A109A"/>
    <w:rsid w:val="008A1469"/>
    <w:rsid w:val="008A16F6"/>
    <w:rsid w:val="008A2748"/>
    <w:rsid w:val="008A33A0"/>
    <w:rsid w:val="008A33F8"/>
    <w:rsid w:val="008A498E"/>
    <w:rsid w:val="008A4C8E"/>
    <w:rsid w:val="008A4E3E"/>
    <w:rsid w:val="008A507D"/>
    <w:rsid w:val="008A5414"/>
    <w:rsid w:val="008A569A"/>
    <w:rsid w:val="008A56FC"/>
    <w:rsid w:val="008A5845"/>
    <w:rsid w:val="008A6275"/>
    <w:rsid w:val="008A744C"/>
    <w:rsid w:val="008A780D"/>
    <w:rsid w:val="008B0155"/>
    <w:rsid w:val="008B08B6"/>
    <w:rsid w:val="008B10AD"/>
    <w:rsid w:val="008B1259"/>
    <w:rsid w:val="008B2038"/>
    <w:rsid w:val="008B20DA"/>
    <w:rsid w:val="008B2134"/>
    <w:rsid w:val="008B2473"/>
    <w:rsid w:val="008B293A"/>
    <w:rsid w:val="008B368D"/>
    <w:rsid w:val="008B43EB"/>
    <w:rsid w:val="008B4E21"/>
    <w:rsid w:val="008B4EA0"/>
    <w:rsid w:val="008B4FE3"/>
    <w:rsid w:val="008B5062"/>
    <w:rsid w:val="008B51D9"/>
    <w:rsid w:val="008B520B"/>
    <w:rsid w:val="008B5317"/>
    <w:rsid w:val="008B57F3"/>
    <w:rsid w:val="008B5BC7"/>
    <w:rsid w:val="008B5CCC"/>
    <w:rsid w:val="008B5D5F"/>
    <w:rsid w:val="008B6BFE"/>
    <w:rsid w:val="008B6DB5"/>
    <w:rsid w:val="008B6F3E"/>
    <w:rsid w:val="008B7180"/>
    <w:rsid w:val="008B7B7B"/>
    <w:rsid w:val="008B7C4A"/>
    <w:rsid w:val="008B7DC8"/>
    <w:rsid w:val="008C012C"/>
    <w:rsid w:val="008C05E8"/>
    <w:rsid w:val="008C0915"/>
    <w:rsid w:val="008C0943"/>
    <w:rsid w:val="008C0D06"/>
    <w:rsid w:val="008C11C1"/>
    <w:rsid w:val="008C14B7"/>
    <w:rsid w:val="008C195F"/>
    <w:rsid w:val="008C1A56"/>
    <w:rsid w:val="008C1F0D"/>
    <w:rsid w:val="008C2085"/>
    <w:rsid w:val="008C20DD"/>
    <w:rsid w:val="008C28FF"/>
    <w:rsid w:val="008C29F4"/>
    <w:rsid w:val="008C2CBD"/>
    <w:rsid w:val="008C35E6"/>
    <w:rsid w:val="008C3AF3"/>
    <w:rsid w:val="008C3E04"/>
    <w:rsid w:val="008C62FE"/>
    <w:rsid w:val="008C70A3"/>
    <w:rsid w:val="008C71D6"/>
    <w:rsid w:val="008C752E"/>
    <w:rsid w:val="008C7EAA"/>
    <w:rsid w:val="008D03AE"/>
    <w:rsid w:val="008D0F7E"/>
    <w:rsid w:val="008D1294"/>
    <w:rsid w:val="008D1591"/>
    <w:rsid w:val="008D177F"/>
    <w:rsid w:val="008D1E8D"/>
    <w:rsid w:val="008D2439"/>
    <w:rsid w:val="008D2C74"/>
    <w:rsid w:val="008D3CDF"/>
    <w:rsid w:val="008D5002"/>
    <w:rsid w:val="008D528E"/>
    <w:rsid w:val="008D5F7A"/>
    <w:rsid w:val="008D62D9"/>
    <w:rsid w:val="008D67ED"/>
    <w:rsid w:val="008D6986"/>
    <w:rsid w:val="008D6A77"/>
    <w:rsid w:val="008D6DAE"/>
    <w:rsid w:val="008D6ECD"/>
    <w:rsid w:val="008D7191"/>
    <w:rsid w:val="008D73F0"/>
    <w:rsid w:val="008D76EF"/>
    <w:rsid w:val="008D79EA"/>
    <w:rsid w:val="008D7C2A"/>
    <w:rsid w:val="008E09F9"/>
    <w:rsid w:val="008E0AD7"/>
    <w:rsid w:val="008E126F"/>
    <w:rsid w:val="008E1755"/>
    <w:rsid w:val="008E2029"/>
    <w:rsid w:val="008E23E7"/>
    <w:rsid w:val="008E2CC0"/>
    <w:rsid w:val="008E2FD6"/>
    <w:rsid w:val="008E3C75"/>
    <w:rsid w:val="008E3E21"/>
    <w:rsid w:val="008E430C"/>
    <w:rsid w:val="008E4E09"/>
    <w:rsid w:val="008E4EA8"/>
    <w:rsid w:val="008E4F9A"/>
    <w:rsid w:val="008E59E5"/>
    <w:rsid w:val="008E5BE2"/>
    <w:rsid w:val="008E6808"/>
    <w:rsid w:val="008E73C5"/>
    <w:rsid w:val="008E77F4"/>
    <w:rsid w:val="008E7E4D"/>
    <w:rsid w:val="008F0825"/>
    <w:rsid w:val="008F0B11"/>
    <w:rsid w:val="008F1749"/>
    <w:rsid w:val="008F1BEB"/>
    <w:rsid w:val="008F2572"/>
    <w:rsid w:val="008F2AD7"/>
    <w:rsid w:val="008F334E"/>
    <w:rsid w:val="008F387C"/>
    <w:rsid w:val="008F38EA"/>
    <w:rsid w:val="008F39D4"/>
    <w:rsid w:val="008F3AFB"/>
    <w:rsid w:val="008F4160"/>
    <w:rsid w:val="008F44FF"/>
    <w:rsid w:val="008F4A68"/>
    <w:rsid w:val="008F4C2A"/>
    <w:rsid w:val="008F5EBF"/>
    <w:rsid w:val="008F7178"/>
    <w:rsid w:val="008F78EC"/>
    <w:rsid w:val="008F7A6A"/>
    <w:rsid w:val="008F7AF1"/>
    <w:rsid w:val="0090004F"/>
    <w:rsid w:val="0090039E"/>
    <w:rsid w:val="0090098E"/>
    <w:rsid w:val="00900E50"/>
    <w:rsid w:val="0090101C"/>
    <w:rsid w:val="00901135"/>
    <w:rsid w:val="009012AB"/>
    <w:rsid w:val="0090132B"/>
    <w:rsid w:val="00901546"/>
    <w:rsid w:val="00901998"/>
    <w:rsid w:val="00901A33"/>
    <w:rsid w:val="00901D57"/>
    <w:rsid w:val="00901E69"/>
    <w:rsid w:val="009020E4"/>
    <w:rsid w:val="00902246"/>
    <w:rsid w:val="009022F9"/>
    <w:rsid w:val="009029E1"/>
    <w:rsid w:val="00902ABD"/>
    <w:rsid w:val="00904C67"/>
    <w:rsid w:val="00904CDF"/>
    <w:rsid w:val="009052E3"/>
    <w:rsid w:val="00906765"/>
    <w:rsid w:val="00906A26"/>
    <w:rsid w:val="0090709B"/>
    <w:rsid w:val="0090753D"/>
    <w:rsid w:val="0090797A"/>
    <w:rsid w:val="00910037"/>
    <w:rsid w:val="009108AC"/>
    <w:rsid w:val="009110A4"/>
    <w:rsid w:val="00911527"/>
    <w:rsid w:val="009116B7"/>
    <w:rsid w:val="00911750"/>
    <w:rsid w:val="00911997"/>
    <w:rsid w:val="009119C0"/>
    <w:rsid w:val="00911DC7"/>
    <w:rsid w:val="00912496"/>
    <w:rsid w:val="00912636"/>
    <w:rsid w:val="00912B11"/>
    <w:rsid w:val="00912DD0"/>
    <w:rsid w:val="0091317F"/>
    <w:rsid w:val="009134BE"/>
    <w:rsid w:val="0091363C"/>
    <w:rsid w:val="0091399C"/>
    <w:rsid w:val="00913F5A"/>
    <w:rsid w:val="009142E5"/>
    <w:rsid w:val="00914608"/>
    <w:rsid w:val="0091473B"/>
    <w:rsid w:val="00914B8A"/>
    <w:rsid w:val="00914E57"/>
    <w:rsid w:val="00915A07"/>
    <w:rsid w:val="00915A71"/>
    <w:rsid w:val="00916510"/>
    <w:rsid w:val="0091779A"/>
    <w:rsid w:val="00917999"/>
    <w:rsid w:val="009204ED"/>
    <w:rsid w:val="00920E33"/>
    <w:rsid w:val="00920E4D"/>
    <w:rsid w:val="009212BE"/>
    <w:rsid w:val="0092182F"/>
    <w:rsid w:val="00921A66"/>
    <w:rsid w:val="00921DA2"/>
    <w:rsid w:val="00922917"/>
    <w:rsid w:val="00922B32"/>
    <w:rsid w:val="00922C3D"/>
    <w:rsid w:val="00922DE3"/>
    <w:rsid w:val="009235A4"/>
    <w:rsid w:val="00924555"/>
    <w:rsid w:val="00924BDB"/>
    <w:rsid w:val="00924CAE"/>
    <w:rsid w:val="0092593A"/>
    <w:rsid w:val="00926345"/>
    <w:rsid w:val="00926C47"/>
    <w:rsid w:val="009277DA"/>
    <w:rsid w:val="00927F30"/>
    <w:rsid w:val="00930B19"/>
    <w:rsid w:val="00930FFF"/>
    <w:rsid w:val="0093175C"/>
    <w:rsid w:val="00932047"/>
    <w:rsid w:val="00932459"/>
    <w:rsid w:val="00932512"/>
    <w:rsid w:val="009329D7"/>
    <w:rsid w:val="00932CDA"/>
    <w:rsid w:val="0093302C"/>
    <w:rsid w:val="00934E25"/>
    <w:rsid w:val="009355D9"/>
    <w:rsid w:val="009355F7"/>
    <w:rsid w:val="00935696"/>
    <w:rsid w:val="009359E7"/>
    <w:rsid w:val="0093688F"/>
    <w:rsid w:val="00936C06"/>
    <w:rsid w:val="009374DA"/>
    <w:rsid w:val="00937733"/>
    <w:rsid w:val="00937D17"/>
    <w:rsid w:val="00937F10"/>
    <w:rsid w:val="009402AC"/>
    <w:rsid w:val="00940403"/>
    <w:rsid w:val="00940536"/>
    <w:rsid w:val="009408AD"/>
    <w:rsid w:val="009417FD"/>
    <w:rsid w:val="009418D2"/>
    <w:rsid w:val="00941A8A"/>
    <w:rsid w:val="00941B64"/>
    <w:rsid w:val="00941F4B"/>
    <w:rsid w:val="009426CA"/>
    <w:rsid w:val="00942C31"/>
    <w:rsid w:val="00942F90"/>
    <w:rsid w:val="0094374A"/>
    <w:rsid w:val="00943ABC"/>
    <w:rsid w:val="00944279"/>
    <w:rsid w:val="00944503"/>
    <w:rsid w:val="009445FB"/>
    <w:rsid w:val="00944F7C"/>
    <w:rsid w:val="00945303"/>
    <w:rsid w:val="0094544C"/>
    <w:rsid w:val="0094549F"/>
    <w:rsid w:val="00946A71"/>
    <w:rsid w:val="00946B75"/>
    <w:rsid w:val="00946EC7"/>
    <w:rsid w:val="0094738E"/>
    <w:rsid w:val="009478BC"/>
    <w:rsid w:val="00950144"/>
    <w:rsid w:val="00950C12"/>
    <w:rsid w:val="0095109C"/>
    <w:rsid w:val="009511A0"/>
    <w:rsid w:val="00952F37"/>
    <w:rsid w:val="0095375C"/>
    <w:rsid w:val="009539A7"/>
    <w:rsid w:val="00953FC1"/>
    <w:rsid w:val="00954003"/>
    <w:rsid w:val="0095426B"/>
    <w:rsid w:val="0095446C"/>
    <w:rsid w:val="00954562"/>
    <w:rsid w:val="00955248"/>
    <w:rsid w:val="009552EF"/>
    <w:rsid w:val="00955638"/>
    <w:rsid w:val="00956A2A"/>
    <w:rsid w:val="00956AFD"/>
    <w:rsid w:val="00956BAB"/>
    <w:rsid w:val="00957692"/>
    <w:rsid w:val="00957989"/>
    <w:rsid w:val="00957CA9"/>
    <w:rsid w:val="00957CB3"/>
    <w:rsid w:val="0096047D"/>
    <w:rsid w:val="0096117B"/>
    <w:rsid w:val="0096160A"/>
    <w:rsid w:val="009617F8"/>
    <w:rsid w:val="00961901"/>
    <w:rsid w:val="00962428"/>
    <w:rsid w:val="009624C1"/>
    <w:rsid w:val="009631C8"/>
    <w:rsid w:val="009633E2"/>
    <w:rsid w:val="009639C5"/>
    <w:rsid w:val="00964182"/>
    <w:rsid w:val="009649BF"/>
    <w:rsid w:val="00964E28"/>
    <w:rsid w:val="00965686"/>
    <w:rsid w:val="00965DB2"/>
    <w:rsid w:val="00966B71"/>
    <w:rsid w:val="00966B78"/>
    <w:rsid w:val="009670F9"/>
    <w:rsid w:val="00967596"/>
    <w:rsid w:val="009676A7"/>
    <w:rsid w:val="00967C54"/>
    <w:rsid w:val="00970332"/>
    <w:rsid w:val="00970487"/>
    <w:rsid w:val="009709AF"/>
    <w:rsid w:val="00971462"/>
    <w:rsid w:val="00971521"/>
    <w:rsid w:val="0097163F"/>
    <w:rsid w:val="0097165E"/>
    <w:rsid w:val="0097167E"/>
    <w:rsid w:val="009719A0"/>
    <w:rsid w:val="00971DD4"/>
    <w:rsid w:val="00971F71"/>
    <w:rsid w:val="009721E6"/>
    <w:rsid w:val="009722C1"/>
    <w:rsid w:val="009737BA"/>
    <w:rsid w:val="00974109"/>
    <w:rsid w:val="0097454F"/>
    <w:rsid w:val="00974F8A"/>
    <w:rsid w:val="00974FCE"/>
    <w:rsid w:val="009750AD"/>
    <w:rsid w:val="009753E1"/>
    <w:rsid w:val="00975FA1"/>
    <w:rsid w:val="009767D0"/>
    <w:rsid w:val="009774D9"/>
    <w:rsid w:val="009776B9"/>
    <w:rsid w:val="0098008E"/>
    <w:rsid w:val="00980266"/>
    <w:rsid w:val="009804BB"/>
    <w:rsid w:val="00980577"/>
    <w:rsid w:val="009807B4"/>
    <w:rsid w:val="00980BFF"/>
    <w:rsid w:val="00980CCE"/>
    <w:rsid w:val="00981310"/>
    <w:rsid w:val="0098204F"/>
    <w:rsid w:val="009826DD"/>
    <w:rsid w:val="00982A92"/>
    <w:rsid w:val="00982E48"/>
    <w:rsid w:val="0098318A"/>
    <w:rsid w:val="009833C4"/>
    <w:rsid w:val="009841C6"/>
    <w:rsid w:val="00984659"/>
    <w:rsid w:val="00984E1A"/>
    <w:rsid w:val="0098521B"/>
    <w:rsid w:val="00985245"/>
    <w:rsid w:val="0098548F"/>
    <w:rsid w:val="009859C4"/>
    <w:rsid w:val="00985DFB"/>
    <w:rsid w:val="00985F47"/>
    <w:rsid w:val="00986A78"/>
    <w:rsid w:val="00986CBC"/>
    <w:rsid w:val="00987A95"/>
    <w:rsid w:val="00987BFA"/>
    <w:rsid w:val="00990016"/>
    <w:rsid w:val="00990055"/>
    <w:rsid w:val="00990223"/>
    <w:rsid w:val="009917F6"/>
    <w:rsid w:val="00991836"/>
    <w:rsid w:val="00991C8F"/>
    <w:rsid w:val="00991DE8"/>
    <w:rsid w:val="00992613"/>
    <w:rsid w:val="00992662"/>
    <w:rsid w:val="00992ACB"/>
    <w:rsid w:val="009933A0"/>
    <w:rsid w:val="0099344D"/>
    <w:rsid w:val="009936B7"/>
    <w:rsid w:val="0099382A"/>
    <w:rsid w:val="00993F74"/>
    <w:rsid w:val="00993FAF"/>
    <w:rsid w:val="009945E6"/>
    <w:rsid w:val="00994868"/>
    <w:rsid w:val="00994AF8"/>
    <w:rsid w:val="0099503A"/>
    <w:rsid w:val="00995100"/>
    <w:rsid w:val="00995134"/>
    <w:rsid w:val="00995D32"/>
    <w:rsid w:val="009971F2"/>
    <w:rsid w:val="009974D2"/>
    <w:rsid w:val="00997547"/>
    <w:rsid w:val="009976BF"/>
    <w:rsid w:val="0099776E"/>
    <w:rsid w:val="0099797E"/>
    <w:rsid w:val="009A00EA"/>
    <w:rsid w:val="009A0270"/>
    <w:rsid w:val="009A0D95"/>
    <w:rsid w:val="009A1109"/>
    <w:rsid w:val="009A173F"/>
    <w:rsid w:val="009A181E"/>
    <w:rsid w:val="009A18BB"/>
    <w:rsid w:val="009A254A"/>
    <w:rsid w:val="009A36FF"/>
    <w:rsid w:val="009A3F1F"/>
    <w:rsid w:val="009A3F5D"/>
    <w:rsid w:val="009A4007"/>
    <w:rsid w:val="009A4B48"/>
    <w:rsid w:val="009A4C5E"/>
    <w:rsid w:val="009A4E90"/>
    <w:rsid w:val="009A6110"/>
    <w:rsid w:val="009A6217"/>
    <w:rsid w:val="009A638C"/>
    <w:rsid w:val="009A63D0"/>
    <w:rsid w:val="009A6537"/>
    <w:rsid w:val="009A683B"/>
    <w:rsid w:val="009A6CA7"/>
    <w:rsid w:val="009A7441"/>
    <w:rsid w:val="009B0200"/>
    <w:rsid w:val="009B114B"/>
    <w:rsid w:val="009B11DE"/>
    <w:rsid w:val="009B1985"/>
    <w:rsid w:val="009B1D5D"/>
    <w:rsid w:val="009B1DB8"/>
    <w:rsid w:val="009B242A"/>
    <w:rsid w:val="009B29BD"/>
    <w:rsid w:val="009B2B3D"/>
    <w:rsid w:val="009B2D55"/>
    <w:rsid w:val="009B3863"/>
    <w:rsid w:val="009B39BA"/>
    <w:rsid w:val="009B3A20"/>
    <w:rsid w:val="009B418A"/>
    <w:rsid w:val="009B4375"/>
    <w:rsid w:val="009B52A0"/>
    <w:rsid w:val="009B55D6"/>
    <w:rsid w:val="009B5766"/>
    <w:rsid w:val="009B601A"/>
    <w:rsid w:val="009B63A9"/>
    <w:rsid w:val="009B6DDA"/>
    <w:rsid w:val="009B75FF"/>
    <w:rsid w:val="009C0422"/>
    <w:rsid w:val="009C0629"/>
    <w:rsid w:val="009C0AFD"/>
    <w:rsid w:val="009C0B27"/>
    <w:rsid w:val="009C0F3F"/>
    <w:rsid w:val="009C11BB"/>
    <w:rsid w:val="009C1B1E"/>
    <w:rsid w:val="009C22DE"/>
    <w:rsid w:val="009C22FD"/>
    <w:rsid w:val="009C2BBF"/>
    <w:rsid w:val="009C412D"/>
    <w:rsid w:val="009C4959"/>
    <w:rsid w:val="009C577F"/>
    <w:rsid w:val="009C58A5"/>
    <w:rsid w:val="009C5981"/>
    <w:rsid w:val="009C5D9E"/>
    <w:rsid w:val="009C6D8A"/>
    <w:rsid w:val="009C7872"/>
    <w:rsid w:val="009D035B"/>
    <w:rsid w:val="009D0E18"/>
    <w:rsid w:val="009D1133"/>
    <w:rsid w:val="009D18BA"/>
    <w:rsid w:val="009D2022"/>
    <w:rsid w:val="009D2B76"/>
    <w:rsid w:val="009D2CCB"/>
    <w:rsid w:val="009D3388"/>
    <w:rsid w:val="009D3416"/>
    <w:rsid w:val="009D34E9"/>
    <w:rsid w:val="009D35CB"/>
    <w:rsid w:val="009D45D4"/>
    <w:rsid w:val="009D4EA6"/>
    <w:rsid w:val="009D5054"/>
    <w:rsid w:val="009D508A"/>
    <w:rsid w:val="009D5672"/>
    <w:rsid w:val="009D5734"/>
    <w:rsid w:val="009D6086"/>
    <w:rsid w:val="009D6A0C"/>
    <w:rsid w:val="009D6AE6"/>
    <w:rsid w:val="009D6B74"/>
    <w:rsid w:val="009D6C53"/>
    <w:rsid w:val="009D7086"/>
    <w:rsid w:val="009D7224"/>
    <w:rsid w:val="009D785E"/>
    <w:rsid w:val="009D7B49"/>
    <w:rsid w:val="009E0A95"/>
    <w:rsid w:val="009E0D80"/>
    <w:rsid w:val="009E1195"/>
    <w:rsid w:val="009E13E6"/>
    <w:rsid w:val="009E2162"/>
    <w:rsid w:val="009E2541"/>
    <w:rsid w:val="009E2C4E"/>
    <w:rsid w:val="009E4909"/>
    <w:rsid w:val="009E5137"/>
    <w:rsid w:val="009E552F"/>
    <w:rsid w:val="009E55E6"/>
    <w:rsid w:val="009E6183"/>
    <w:rsid w:val="009E61A3"/>
    <w:rsid w:val="009E61FB"/>
    <w:rsid w:val="009E676B"/>
    <w:rsid w:val="009E68F0"/>
    <w:rsid w:val="009E6A71"/>
    <w:rsid w:val="009E7EAC"/>
    <w:rsid w:val="009F0127"/>
    <w:rsid w:val="009F054C"/>
    <w:rsid w:val="009F07A1"/>
    <w:rsid w:val="009F115D"/>
    <w:rsid w:val="009F1582"/>
    <w:rsid w:val="009F2083"/>
    <w:rsid w:val="009F26F1"/>
    <w:rsid w:val="009F2770"/>
    <w:rsid w:val="009F2830"/>
    <w:rsid w:val="009F2CB9"/>
    <w:rsid w:val="009F31AB"/>
    <w:rsid w:val="009F32C4"/>
    <w:rsid w:val="009F40C5"/>
    <w:rsid w:val="009F46E0"/>
    <w:rsid w:val="009F4A74"/>
    <w:rsid w:val="009F4CC0"/>
    <w:rsid w:val="009F4CD6"/>
    <w:rsid w:val="009F557C"/>
    <w:rsid w:val="009F57E8"/>
    <w:rsid w:val="009F5E69"/>
    <w:rsid w:val="009F635D"/>
    <w:rsid w:val="009F6776"/>
    <w:rsid w:val="009F67E8"/>
    <w:rsid w:val="009F69C3"/>
    <w:rsid w:val="009F6DEB"/>
    <w:rsid w:val="009F74B0"/>
    <w:rsid w:val="009F7950"/>
    <w:rsid w:val="009F7CFC"/>
    <w:rsid w:val="00A00515"/>
    <w:rsid w:val="00A00A23"/>
    <w:rsid w:val="00A00BDE"/>
    <w:rsid w:val="00A00BE4"/>
    <w:rsid w:val="00A00F6B"/>
    <w:rsid w:val="00A0116D"/>
    <w:rsid w:val="00A0165F"/>
    <w:rsid w:val="00A027A9"/>
    <w:rsid w:val="00A02E06"/>
    <w:rsid w:val="00A02FCC"/>
    <w:rsid w:val="00A032F4"/>
    <w:rsid w:val="00A043C3"/>
    <w:rsid w:val="00A044B7"/>
    <w:rsid w:val="00A0519B"/>
    <w:rsid w:val="00A051E1"/>
    <w:rsid w:val="00A0540D"/>
    <w:rsid w:val="00A057D0"/>
    <w:rsid w:val="00A05BE3"/>
    <w:rsid w:val="00A067F6"/>
    <w:rsid w:val="00A06849"/>
    <w:rsid w:val="00A06E1A"/>
    <w:rsid w:val="00A06E4C"/>
    <w:rsid w:val="00A07000"/>
    <w:rsid w:val="00A07349"/>
    <w:rsid w:val="00A102AF"/>
    <w:rsid w:val="00A10592"/>
    <w:rsid w:val="00A11B92"/>
    <w:rsid w:val="00A11D7A"/>
    <w:rsid w:val="00A11F45"/>
    <w:rsid w:val="00A121A7"/>
    <w:rsid w:val="00A13276"/>
    <w:rsid w:val="00A13A5F"/>
    <w:rsid w:val="00A14D3B"/>
    <w:rsid w:val="00A15292"/>
    <w:rsid w:val="00A154A2"/>
    <w:rsid w:val="00A15612"/>
    <w:rsid w:val="00A15A19"/>
    <w:rsid w:val="00A15FA0"/>
    <w:rsid w:val="00A162B1"/>
    <w:rsid w:val="00A162E1"/>
    <w:rsid w:val="00A16A12"/>
    <w:rsid w:val="00A1706A"/>
    <w:rsid w:val="00A173F3"/>
    <w:rsid w:val="00A1761E"/>
    <w:rsid w:val="00A1768D"/>
    <w:rsid w:val="00A17E18"/>
    <w:rsid w:val="00A17E70"/>
    <w:rsid w:val="00A17FB1"/>
    <w:rsid w:val="00A20647"/>
    <w:rsid w:val="00A20D88"/>
    <w:rsid w:val="00A21477"/>
    <w:rsid w:val="00A21AE9"/>
    <w:rsid w:val="00A21C1E"/>
    <w:rsid w:val="00A21EF9"/>
    <w:rsid w:val="00A2241D"/>
    <w:rsid w:val="00A22B1A"/>
    <w:rsid w:val="00A24092"/>
    <w:rsid w:val="00A2454C"/>
    <w:rsid w:val="00A245A2"/>
    <w:rsid w:val="00A2473C"/>
    <w:rsid w:val="00A24E2A"/>
    <w:rsid w:val="00A24E3E"/>
    <w:rsid w:val="00A251ED"/>
    <w:rsid w:val="00A2563A"/>
    <w:rsid w:val="00A2647D"/>
    <w:rsid w:val="00A26788"/>
    <w:rsid w:val="00A26AD7"/>
    <w:rsid w:val="00A272FC"/>
    <w:rsid w:val="00A302AB"/>
    <w:rsid w:val="00A31304"/>
    <w:rsid w:val="00A31440"/>
    <w:rsid w:val="00A31880"/>
    <w:rsid w:val="00A31AD6"/>
    <w:rsid w:val="00A32560"/>
    <w:rsid w:val="00A3281E"/>
    <w:rsid w:val="00A331EC"/>
    <w:rsid w:val="00A337C1"/>
    <w:rsid w:val="00A3487D"/>
    <w:rsid w:val="00A349D4"/>
    <w:rsid w:val="00A35242"/>
    <w:rsid w:val="00A35ACB"/>
    <w:rsid w:val="00A361D2"/>
    <w:rsid w:val="00A36A02"/>
    <w:rsid w:val="00A375D1"/>
    <w:rsid w:val="00A37A86"/>
    <w:rsid w:val="00A37D9A"/>
    <w:rsid w:val="00A40161"/>
    <w:rsid w:val="00A402D6"/>
    <w:rsid w:val="00A40412"/>
    <w:rsid w:val="00A40F2F"/>
    <w:rsid w:val="00A41050"/>
    <w:rsid w:val="00A410EC"/>
    <w:rsid w:val="00A412F2"/>
    <w:rsid w:val="00A4160A"/>
    <w:rsid w:val="00A421F6"/>
    <w:rsid w:val="00A42617"/>
    <w:rsid w:val="00A42690"/>
    <w:rsid w:val="00A42B36"/>
    <w:rsid w:val="00A42DF4"/>
    <w:rsid w:val="00A42EFF"/>
    <w:rsid w:val="00A43970"/>
    <w:rsid w:val="00A439C0"/>
    <w:rsid w:val="00A44A77"/>
    <w:rsid w:val="00A44B12"/>
    <w:rsid w:val="00A44EB5"/>
    <w:rsid w:val="00A45215"/>
    <w:rsid w:val="00A45772"/>
    <w:rsid w:val="00A45C31"/>
    <w:rsid w:val="00A46A01"/>
    <w:rsid w:val="00A46D6A"/>
    <w:rsid w:val="00A47EDC"/>
    <w:rsid w:val="00A5116A"/>
    <w:rsid w:val="00A51261"/>
    <w:rsid w:val="00A51AFC"/>
    <w:rsid w:val="00A520DA"/>
    <w:rsid w:val="00A521D6"/>
    <w:rsid w:val="00A5307C"/>
    <w:rsid w:val="00A53418"/>
    <w:rsid w:val="00A537C7"/>
    <w:rsid w:val="00A53FFD"/>
    <w:rsid w:val="00A546ED"/>
    <w:rsid w:val="00A54D00"/>
    <w:rsid w:val="00A555C9"/>
    <w:rsid w:val="00A55E22"/>
    <w:rsid w:val="00A568F3"/>
    <w:rsid w:val="00A56932"/>
    <w:rsid w:val="00A56B9D"/>
    <w:rsid w:val="00A56BE5"/>
    <w:rsid w:val="00A605FA"/>
    <w:rsid w:val="00A60B30"/>
    <w:rsid w:val="00A613B1"/>
    <w:rsid w:val="00A632E8"/>
    <w:rsid w:val="00A641B5"/>
    <w:rsid w:val="00A64744"/>
    <w:rsid w:val="00A647F4"/>
    <w:rsid w:val="00A64F61"/>
    <w:rsid w:val="00A65378"/>
    <w:rsid w:val="00A6582C"/>
    <w:rsid w:val="00A65E72"/>
    <w:rsid w:val="00A65E83"/>
    <w:rsid w:val="00A6647E"/>
    <w:rsid w:val="00A66591"/>
    <w:rsid w:val="00A6663B"/>
    <w:rsid w:val="00A67B4F"/>
    <w:rsid w:val="00A70440"/>
    <w:rsid w:val="00A715D2"/>
    <w:rsid w:val="00A71A35"/>
    <w:rsid w:val="00A72064"/>
    <w:rsid w:val="00A72106"/>
    <w:rsid w:val="00A722C1"/>
    <w:rsid w:val="00A725B5"/>
    <w:rsid w:val="00A72933"/>
    <w:rsid w:val="00A7380E"/>
    <w:rsid w:val="00A7384E"/>
    <w:rsid w:val="00A739FA"/>
    <w:rsid w:val="00A73A89"/>
    <w:rsid w:val="00A73CF6"/>
    <w:rsid w:val="00A74008"/>
    <w:rsid w:val="00A7442B"/>
    <w:rsid w:val="00A746E2"/>
    <w:rsid w:val="00A74AD2"/>
    <w:rsid w:val="00A74F5A"/>
    <w:rsid w:val="00A75C16"/>
    <w:rsid w:val="00A75C24"/>
    <w:rsid w:val="00A75E1C"/>
    <w:rsid w:val="00A75F35"/>
    <w:rsid w:val="00A762D2"/>
    <w:rsid w:val="00A7688C"/>
    <w:rsid w:val="00A76987"/>
    <w:rsid w:val="00A76D8C"/>
    <w:rsid w:val="00A76DC0"/>
    <w:rsid w:val="00A775DD"/>
    <w:rsid w:val="00A77D4B"/>
    <w:rsid w:val="00A80593"/>
    <w:rsid w:val="00A80E55"/>
    <w:rsid w:val="00A81496"/>
    <w:rsid w:val="00A81DA9"/>
    <w:rsid w:val="00A82565"/>
    <w:rsid w:val="00A82875"/>
    <w:rsid w:val="00A82AE1"/>
    <w:rsid w:val="00A82C3C"/>
    <w:rsid w:val="00A832E4"/>
    <w:rsid w:val="00A83A4E"/>
    <w:rsid w:val="00A83B54"/>
    <w:rsid w:val="00A84908"/>
    <w:rsid w:val="00A8527B"/>
    <w:rsid w:val="00A85785"/>
    <w:rsid w:val="00A85B99"/>
    <w:rsid w:val="00A86681"/>
    <w:rsid w:val="00A869F8"/>
    <w:rsid w:val="00A87155"/>
    <w:rsid w:val="00A87C44"/>
    <w:rsid w:val="00A87DE1"/>
    <w:rsid w:val="00A9036B"/>
    <w:rsid w:val="00A9088E"/>
    <w:rsid w:val="00A911B4"/>
    <w:rsid w:val="00A9146D"/>
    <w:rsid w:val="00A91668"/>
    <w:rsid w:val="00A922BF"/>
    <w:rsid w:val="00A925F2"/>
    <w:rsid w:val="00A926CE"/>
    <w:rsid w:val="00A928F2"/>
    <w:rsid w:val="00A92A5F"/>
    <w:rsid w:val="00A92BAD"/>
    <w:rsid w:val="00A92DB5"/>
    <w:rsid w:val="00A92E4E"/>
    <w:rsid w:val="00A92EE8"/>
    <w:rsid w:val="00A94E6F"/>
    <w:rsid w:val="00A95136"/>
    <w:rsid w:val="00A95462"/>
    <w:rsid w:val="00A9575F"/>
    <w:rsid w:val="00A957A1"/>
    <w:rsid w:val="00A95A97"/>
    <w:rsid w:val="00A9657B"/>
    <w:rsid w:val="00A96769"/>
    <w:rsid w:val="00A96B77"/>
    <w:rsid w:val="00A96C5C"/>
    <w:rsid w:val="00AA0756"/>
    <w:rsid w:val="00AA077B"/>
    <w:rsid w:val="00AA0EBE"/>
    <w:rsid w:val="00AA0F15"/>
    <w:rsid w:val="00AA11D6"/>
    <w:rsid w:val="00AA15B9"/>
    <w:rsid w:val="00AA1620"/>
    <w:rsid w:val="00AA206D"/>
    <w:rsid w:val="00AA2418"/>
    <w:rsid w:val="00AA250F"/>
    <w:rsid w:val="00AA256A"/>
    <w:rsid w:val="00AA2C37"/>
    <w:rsid w:val="00AA3327"/>
    <w:rsid w:val="00AA3711"/>
    <w:rsid w:val="00AA4872"/>
    <w:rsid w:val="00AA4C4A"/>
    <w:rsid w:val="00AA5240"/>
    <w:rsid w:val="00AA5294"/>
    <w:rsid w:val="00AA5893"/>
    <w:rsid w:val="00AA6D2B"/>
    <w:rsid w:val="00AA7000"/>
    <w:rsid w:val="00AA72FA"/>
    <w:rsid w:val="00AA7A7A"/>
    <w:rsid w:val="00AB03D5"/>
    <w:rsid w:val="00AB04B2"/>
    <w:rsid w:val="00AB14B9"/>
    <w:rsid w:val="00AB1B0A"/>
    <w:rsid w:val="00AB1CC9"/>
    <w:rsid w:val="00AB1E56"/>
    <w:rsid w:val="00AB1E9F"/>
    <w:rsid w:val="00AB2195"/>
    <w:rsid w:val="00AB2A77"/>
    <w:rsid w:val="00AB2D4B"/>
    <w:rsid w:val="00AB2F4B"/>
    <w:rsid w:val="00AB36F3"/>
    <w:rsid w:val="00AB3938"/>
    <w:rsid w:val="00AB4148"/>
    <w:rsid w:val="00AB5096"/>
    <w:rsid w:val="00AB5865"/>
    <w:rsid w:val="00AB60CB"/>
    <w:rsid w:val="00AB65C7"/>
    <w:rsid w:val="00AB6B11"/>
    <w:rsid w:val="00AB6F3D"/>
    <w:rsid w:val="00AB76F5"/>
    <w:rsid w:val="00AB7AC8"/>
    <w:rsid w:val="00AC025D"/>
    <w:rsid w:val="00AC02BF"/>
    <w:rsid w:val="00AC051D"/>
    <w:rsid w:val="00AC0952"/>
    <w:rsid w:val="00AC186A"/>
    <w:rsid w:val="00AC1D1C"/>
    <w:rsid w:val="00AC2401"/>
    <w:rsid w:val="00AC2478"/>
    <w:rsid w:val="00AC2905"/>
    <w:rsid w:val="00AC2B83"/>
    <w:rsid w:val="00AC4190"/>
    <w:rsid w:val="00AC427E"/>
    <w:rsid w:val="00AC4859"/>
    <w:rsid w:val="00AC4C0F"/>
    <w:rsid w:val="00AC60A4"/>
    <w:rsid w:val="00AC648F"/>
    <w:rsid w:val="00AC6836"/>
    <w:rsid w:val="00AC6B31"/>
    <w:rsid w:val="00AC7333"/>
    <w:rsid w:val="00AC74E8"/>
    <w:rsid w:val="00AC7598"/>
    <w:rsid w:val="00AC7654"/>
    <w:rsid w:val="00AC773E"/>
    <w:rsid w:val="00AC786A"/>
    <w:rsid w:val="00AC798F"/>
    <w:rsid w:val="00AC7B26"/>
    <w:rsid w:val="00AD0DDF"/>
    <w:rsid w:val="00AD1757"/>
    <w:rsid w:val="00AD19F4"/>
    <w:rsid w:val="00AD204F"/>
    <w:rsid w:val="00AD219F"/>
    <w:rsid w:val="00AD2526"/>
    <w:rsid w:val="00AD2D18"/>
    <w:rsid w:val="00AD2DDC"/>
    <w:rsid w:val="00AD2ED0"/>
    <w:rsid w:val="00AD3209"/>
    <w:rsid w:val="00AD377C"/>
    <w:rsid w:val="00AD3B28"/>
    <w:rsid w:val="00AD3E7D"/>
    <w:rsid w:val="00AD4175"/>
    <w:rsid w:val="00AD4623"/>
    <w:rsid w:val="00AD47CC"/>
    <w:rsid w:val="00AD4838"/>
    <w:rsid w:val="00AD4D6B"/>
    <w:rsid w:val="00AD547F"/>
    <w:rsid w:val="00AD69E4"/>
    <w:rsid w:val="00AD6A6C"/>
    <w:rsid w:val="00AD7521"/>
    <w:rsid w:val="00AD75FE"/>
    <w:rsid w:val="00AD796B"/>
    <w:rsid w:val="00AD79EE"/>
    <w:rsid w:val="00AD7B19"/>
    <w:rsid w:val="00AE0047"/>
    <w:rsid w:val="00AE0CFA"/>
    <w:rsid w:val="00AE0EBD"/>
    <w:rsid w:val="00AE116D"/>
    <w:rsid w:val="00AE12F5"/>
    <w:rsid w:val="00AE1AF6"/>
    <w:rsid w:val="00AE2335"/>
    <w:rsid w:val="00AE2538"/>
    <w:rsid w:val="00AE26F3"/>
    <w:rsid w:val="00AE2A3B"/>
    <w:rsid w:val="00AE2D7D"/>
    <w:rsid w:val="00AE3430"/>
    <w:rsid w:val="00AE3B7C"/>
    <w:rsid w:val="00AE3ED4"/>
    <w:rsid w:val="00AE42D4"/>
    <w:rsid w:val="00AE4609"/>
    <w:rsid w:val="00AE4750"/>
    <w:rsid w:val="00AE490C"/>
    <w:rsid w:val="00AE4990"/>
    <w:rsid w:val="00AE4C3D"/>
    <w:rsid w:val="00AE4DBA"/>
    <w:rsid w:val="00AE5011"/>
    <w:rsid w:val="00AE5113"/>
    <w:rsid w:val="00AE56E7"/>
    <w:rsid w:val="00AE5D30"/>
    <w:rsid w:val="00AE6F4F"/>
    <w:rsid w:val="00AE7888"/>
    <w:rsid w:val="00AE7A1D"/>
    <w:rsid w:val="00AF0166"/>
    <w:rsid w:val="00AF052F"/>
    <w:rsid w:val="00AF0A18"/>
    <w:rsid w:val="00AF0AC9"/>
    <w:rsid w:val="00AF0CE4"/>
    <w:rsid w:val="00AF0FAE"/>
    <w:rsid w:val="00AF1189"/>
    <w:rsid w:val="00AF1512"/>
    <w:rsid w:val="00AF156F"/>
    <w:rsid w:val="00AF193F"/>
    <w:rsid w:val="00AF1C59"/>
    <w:rsid w:val="00AF208E"/>
    <w:rsid w:val="00AF21C8"/>
    <w:rsid w:val="00AF23D3"/>
    <w:rsid w:val="00AF2A41"/>
    <w:rsid w:val="00AF2BAC"/>
    <w:rsid w:val="00AF33D1"/>
    <w:rsid w:val="00AF3E2E"/>
    <w:rsid w:val="00AF4248"/>
    <w:rsid w:val="00AF48B4"/>
    <w:rsid w:val="00AF5210"/>
    <w:rsid w:val="00AF544C"/>
    <w:rsid w:val="00AF578B"/>
    <w:rsid w:val="00AF5A5D"/>
    <w:rsid w:val="00AF5CA4"/>
    <w:rsid w:val="00AF628F"/>
    <w:rsid w:val="00AF649A"/>
    <w:rsid w:val="00AF651E"/>
    <w:rsid w:val="00AF66A9"/>
    <w:rsid w:val="00AF7441"/>
    <w:rsid w:val="00AF7893"/>
    <w:rsid w:val="00AF7CD8"/>
    <w:rsid w:val="00B00138"/>
    <w:rsid w:val="00B001B8"/>
    <w:rsid w:val="00B003D3"/>
    <w:rsid w:val="00B005C4"/>
    <w:rsid w:val="00B0060B"/>
    <w:rsid w:val="00B01373"/>
    <w:rsid w:val="00B0204B"/>
    <w:rsid w:val="00B02DB0"/>
    <w:rsid w:val="00B02DF5"/>
    <w:rsid w:val="00B030D5"/>
    <w:rsid w:val="00B033D6"/>
    <w:rsid w:val="00B03AC4"/>
    <w:rsid w:val="00B04037"/>
    <w:rsid w:val="00B04133"/>
    <w:rsid w:val="00B044B0"/>
    <w:rsid w:val="00B04C67"/>
    <w:rsid w:val="00B04FDF"/>
    <w:rsid w:val="00B05280"/>
    <w:rsid w:val="00B05C4E"/>
    <w:rsid w:val="00B06129"/>
    <w:rsid w:val="00B06476"/>
    <w:rsid w:val="00B06A04"/>
    <w:rsid w:val="00B06B83"/>
    <w:rsid w:val="00B06ECC"/>
    <w:rsid w:val="00B07448"/>
    <w:rsid w:val="00B07D7E"/>
    <w:rsid w:val="00B10B8B"/>
    <w:rsid w:val="00B10FD5"/>
    <w:rsid w:val="00B11189"/>
    <w:rsid w:val="00B11B90"/>
    <w:rsid w:val="00B11C23"/>
    <w:rsid w:val="00B12026"/>
    <w:rsid w:val="00B129E2"/>
    <w:rsid w:val="00B129F7"/>
    <w:rsid w:val="00B12AE8"/>
    <w:rsid w:val="00B13542"/>
    <w:rsid w:val="00B137A9"/>
    <w:rsid w:val="00B13D5B"/>
    <w:rsid w:val="00B13DEA"/>
    <w:rsid w:val="00B14125"/>
    <w:rsid w:val="00B146B4"/>
    <w:rsid w:val="00B14864"/>
    <w:rsid w:val="00B14A3A"/>
    <w:rsid w:val="00B156BD"/>
    <w:rsid w:val="00B16363"/>
    <w:rsid w:val="00B16EA9"/>
    <w:rsid w:val="00B1755A"/>
    <w:rsid w:val="00B20056"/>
    <w:rsid w:val="00B202B9"/>
    <w:rsid w:val="00B20618"/>
    <w:rsid w:val="00B20BD4"/>
    <w:rsid w:val="00B2130F"/>
    <w:rsid w:val="00B217A4"/>
    <w:rsid w:val="00B21D64"/>
    <w:rsid w:val="00B22199"/>
    <w:rsid w:val="00B22580"/>
    <w:rsid w:val="00B22785"/>
    <w:rsid w:val="00B22CEF"/>
    <w:rsid w:val="00B23212"/>
    <w:rsid w:val="00B2328A"/>
    <w:rsid w:val="00B23372"/>
    <w:rsid w:val="00B2355E"/>
    <w:rsid w:val="00B23619"/>
    <w:rsid w:val="00B23732"/>
    <w:rsid w:val="00B239DE"/>
    <w:rsid w:val="00B24129"/>
    <w:rsid w:val="00B2472F"/>
    <w:rsid w:val="00B24B6F"/>
    <w:rsid w:val="00B24F63"/>
    <w:rsid w:val="00B25326"/>
    <w:rsid w:val="00B253FE"/>
    <w:rsid w:val="00B25797"/>
    <w:rsid w:val="00B257D8"/>
    <w:rsid w:val="00B2584E"/>
    <w:rsid w:val="00B25FFC"/>
    <w:rsid w:val="00B26052"/>
    <w:rsid w:val="00B26920"/>
    <w:rsid w:val="00B2694A"/>
    <w:rsid w:val="00B26C24"/>
    <w:rsid w:val="00B2706D"/>
    <w:rsid w:val="00B2793D"/>
    <w:rsid w:val="00B27E15"/>
    <w:rsid w:val="00B308A7"/>
    <w:rsid w:val="00B31852"/>
    <w:rsid w:val="00B31982"/>
    <w:rsid w:val="00B31F59"/>
    <w:rsid w:val="00B32667"/>
    <w:rsid w:val="00B32A6D"/>
    <w:rsid w:val="00B3440E"/>
    <w:rsid w:val="00B3443F"/>
    <w:rsid w:val="00B34C01"/>
    <w:rsid w:val="00B351AD"/>
    <w:rsid w:val="00B354FB"/>
    <w:rsid w:val="00B35740"/>
    <w:rsid w:val="00B359D4"/>
    <w:rsid w:val="00B36526"/>
    <w:rsid w:val="00B3791C"/>
    <w:rsid w:val="00B37A4D"/>
    <w:rsid w:val="00B37B02"/>
    <w:rsid w:val="00B37B1F"/>
    <w:rsid w:val="00B37DEC"/>
    <w:rsid w:val="00B37ECE"/>
    <w:rsid w:val="00B4026D"/>
    <w:rsid w:val="00B4089E"/>
    <w:rsid w:val="00B40AC0"/>
    <w:rsid w:val="00B40D49"/>
    <w:rsid w:val="00B41489"/>
    <w:rsid w:val="00B41668"/>
    <w:rsid w:val="00B41A6B"/>
    <w:rsid w:val="00B420DE"/>
    <w:rsid w:val="00B426F3"/>
    <w:rsid w:val="00B42EF9"/>
    <w:rsid w:val="00B42F21"/>
    <w:rsid w:val="00B43280"/>
    <w:rsid w:val="00B432E5"/>
    <w:rsid w:val="00B43564"/>
    <w:rsid w:val="00B43726"/>
    <w:rsid w:val="00B43893"/>
    <w:rsid w:val="00B439E7"/>
    <w:rsid w:val="00B43F8F"/>
    <w:rsid w:val="00B44402"/>
    <w:rsid w:val="00B44561"/>
    <w:rsid w:val="00B4475F"/>
    <w:rsid w:val="00B45FD4"/>
    <w:rsid w:val="00B47238"/>
    <w:rsid w:val="00B47E7C"/>
    <w:rsid w:val="00B5073C"/>
    <w:rsid w:val="00B50A10"/>
    <w:rsid w:val="00B50B32"/>
    <w:rsid w:val="00B50D67"/>
    <w:rsid w:val="00B50DD7"/>
    <w:rsid w:val="00B50F18"/>
    <w:rsid w:val="00B512CD"/>
    <w:rsid w:val="00B5189F"/>
    <w:rsid w:val="00B52618"/>
    <w:rsid w:val="00B52756"/>
    <w:rsid w:val="00B52A24"/>
    <w:rsid w:val="00B533EC"/>
    <w:rsid w:val="00B533F8"/>
    <w:rsid w:val="00B534E0"/>
    <w:rsid w:val="00B5397D"/>
    <w:rsid w:val="00B53AA7"/>
    <w:rsid w:val="00B54697"/>
    <w:rsid w:val="00B54D3F"/>
    <w:rsid w:val="00B54E02"/>
    <w:rsid w:val="00B54E42"/>
    <w:rsid w:val="00B556A4"/>
    <w:rsid w:val="00B55787"/>
    <w:rsid w:val="00B55AF4"/>
    <w:rsid w:val="00B55D1C"/>
    <w:rsid w:val="00B56124"/>
    <w:rsid w:val="00B56956"/>
    <w:rsid w:val="00B56B74"/>
    <w:rsid w:val="00B56D78"/>
    <w:rsid w:val="00B5745B"/>
    <w:rsid w:val="00B57B8D"/>
    <w:rsid w:val="00B60D73"/>
    <w:rsid w:val="00B60E32"/>
    <w:rsid w:val="00B61E3D"/>
    <w:rsid w:val="00B62B3A"/>
    <w:rsid w:val="00B62BD2"/>
    <w:rsid w:val="00B62C33"/>
    <w:rsid w:val="00B62EE5"/>
    <w:rsid w:val="00B63A62"/>
    <w:rsid w:val="00B63E62"/>
    <w:rsid w:val="00B63FE0"/>
    <w:rsid w:val="00B64310"/>
    <w:rsid w:val="00B64464"/>
    <w:rsid w:val="00B64DC4"/>
    <w:rsid w:val="00B64E0D"/>
    <w:rsid w:val="00B64F25"/>
    <w:rsid w:val="00B652DE"/>
    <w:rsid w:val="00B6668C"/>
    <w:rsid w:val="00B66722"/>
    <w:rsid w:val="00B66F43"/>
    <w:rsid w:val="00B670C1"/>
    <w:rsid w:val="00B67575"/>
    <w:rsid w:val="00B67679"/>
    <w:rsid w:val="00B676AB"/>
    <w:rsid w:val="00B6785E"/>
    <w:rsid w:val="00B679ED"/>
    <w:rsid w:val="00B67E1D"/>
    <w:rsid w:val="00B701E3"/>
    <w:rsid w:val="00B7023E"/>
    <w:rsid w:val="00B70642"/>
    <w:rsid w:val="00B7074D"/>
    <w:rsid w:val="00B71D45"/>
    <w:rsid w:val="00B71E82"/>
    <w:rsid w:val="00B72366"/>
    <w:rsid w:val="00B723C9"/>
    <w:rsid w:val="00B72534"/>
    <w:rsid w:val="00B72675"/>
    <w:rsid w:val="00B7289E"/>
    <w:rsid w:val="00B7299F"/>
    <w:rsid w:val="00B73022"/>
    <w:rsid w:val="00B73823"/>
    <w:rsid w:val="00B73BD1"/>
    <w:rsid w:val="00B73FB4"/>
    <w:rsid w:val="00B740BD"/>
    <w:rsid w:val="00B7435B"/>
    <w:rsid w:val="00B743AE"/>
    <w:rsid w:val="00B747CE"/>
    <w:rsid w:val="00B74906"/>
    <w:rsid w:val="00B74998"/>
    <w:rsid w:val="00B7499B"/>
    <w:rsid w:val="00B74B3C"/>
    <w:rsid w:val="00B752C6"/>
    <w:rsid w:val="00B75561"/>
    <w:rsid w:val="00B757F6"/>
    <w:rsid w:val="00B75960"/>
    <w:rsid w:val="00B75962"/>
    <w:rsid w:val="00B75FE5"/>
    <w:rsid w:val="00B76076"/>
    <w:rsid w:val="00B760A7"/>
    <w:rsid w:val="00B760C2"/>
    <w:rsid w:val="00B765C0"/>
    <w:rsid w:val="00B76A23"/>
    <w:rsid w:val="00B77771"/>
    <w:rsid w:val="00B77CE2"/>
    <w:rsid w:val="00B77EE6"/>
    <w:rsid w:val="00B77EF5"/>
    <w:rsid w:val="00B77F32"/>
    <w:rsid w:val="00B77F6D"/>
    <w:rsid w:val="00B801FB"/>
    <w:rsid w:val="00B80E0F"/>
    <w:rsid w:val="00B80F7C"/>
    <w:rsid w:val="00B81134"/>
    <w:rsid w:val="00B81206"/>
    <w:rsid w:val="00B81519"/>
    <w:rsid w:val="00B821C7"/>
    <w:rsid w:val="00B827AA"/>
    <w:rsid w:val="00B843C0"/>
    <w:rsid w:val="00B844D5"/>
    <w:rsid w:val="00B84F1A"/>
    <w:rsid w:val="00B854DB"/>
    <w:rsid w:val="00B85AE5"/>
    <w:rsid w:val="00B85DC9"/>
    <w:rsid w:val="00B85FD3"/>
    <w:rsid w:val="00B861F5"/>
    <w:rsid w:val="00B86A01"/>
    <w:rsid w:val="00B874A5"/>
    <w:rsid w:val="00B8764B"/>
    <w:rsid w:val="00B879B5"/>
    <w:rsid w:val="00B87A6C"/>
    <w:rsid w:val="00B87FD9"/>
    <w:rsid w:val="00B91CA9"/>
    <w:rsid w:val="00B91D46"/>
    <w:rsid w:val="00B92626"/>
    <w:rsid w:val="00B93056"/>
    <w:rsid w:val="00B94218"/>
    <w:rsid w:val="00B9427C"/>
    <w:rsid w:val="00B94402"/>
    <w:rsid w:val="00B944E4"/>
    <w:rsid w:val="00B94532"/>
    <w:rsid w:val="00B94ACA"/>
    <w:rsid w:val="00B95A4C"/>
    <w:rsid w:val="00B95E38"/>
    <w:rsid w:val="00B967CA"/>
    <w:rsid w:val="00B96BAB"/>
    <w:rsid w:val="00B9769F"/>
    <w:rsid w:val="00BA03E9"/>
    <w:rsid w:val="00BA05FE"/>
    <w:rsid w:val="00BA13F9"/>
    <w:rsid w:val="00BA158A"/>
    <w:rsid w:val="00BA222B"/>
    <w:rsid w:val="00BA24EE"/>
    <w:rsid w:val="00BA261E"/>
    <w:rsid w:val="00BA2FE7"/>
    <w:rsid w:val="00BA3467"/>
    <w:rsid w:val="00BA34E8"/>
    <w:rsid w:val="00BA4330"/>
    <w:rsid w:val="00BA47AD"/>
    <w:rsid w:val="00BA4DF4"/>
    <w:rsid w:val="00BA585E"/>
    <w:rsid w:val="00BA5A0B"/>
    <w:rsid w:val="00BA5E63"/>
    <w:rsid w:val="00BA64E2"/>
    <w:rsid w:val="00BA658F"/>
    <w:rsid w:val="00BA67F8"/>
    <w:rsid w:val="00BA69A3"/>
    <w:rsid w:val="00BA6AD6"/>
    <w:rsid w:val="00BA7702"/>
    <w:rsid w:val="00BA792A"/>
    <w:rsid w:val="00BB000C"/>
    <w:rsid w:val="00BB042E"/>
    <w:rsid w:val="00BB046B"/>
    <w:rsid w:val="00BB05BC"/>
    <w:rsid w:val="00BB0C5A"/>
    <w:rsid w:val="00BB1A77"/>
    <w:rsid w:val="00BB26F8"/>
    <w:rsid w:val="00BB275D"/>
    <w:rsid w:val="00BB280F"/>
    <w:rsid w:val="00BB302E"/>
    <w:rsid w:val="00BB3040"/>
    <w:rsid w:val="00BB3174"/>
    <w:rsid w:val="00BB3246"/>
    <w:rsid w:val="00BB3634"/>
    <w:rsid w:val="00BB412D"/>
    <w:rsid w:val="00BB4294"/>
    <w:rsid w:val="00BB4791"/>
    <w:rsid w:val="00BB4D78"/>
    <w:rsid w:val="00BB4FA3"/>
    <w:rsid w:val="00BB5F2F"/>
    <w:rsid w:val="00BB5FB6"/>
    <w:rsid w:val="00BB62CF"/>
    <w:rsid w:val="00BB6304"/>
    <w:rsid w:val="00BB6474"/>
    <w:rsid w:val="00BB7209"/>
    <w:rsid w:val="00BB7505"/>
    <w:rsid w:val="00BB7694"/>
    <w:rsid w:val="00BB76E8"/>
    <w:rsid w:val="00BB7BA4"/>
    <w:rsid w:val="00BC02AE"/>
    <w:rsid w:val="00BC06CA"/>
    <w:rsid w:val="00BC0F9E"/>
    <w:rsid w:val="00BC2264"/>
    <w:rsid w:val="00BC2744"/>
    <w:rsid w:val="00BC2A6A"/>
    <w:rsid w:val="00BC3156"/>
    <w:rsid w:val="00BC34E4"/>
    <w:rsid w:val="00BC3A16"/>
    <w:rsid w:val="00BC3F26"/>
    <w:rsid w:val="00BC4504"/>
    <w:rsid w:val="00BC4868"/>
    <w:rsid w:val="00BC4C2A"/>
    <w:rsid w:val="00BC60EE"/>
    <w:rsid w:val="00BC65B8"/>
    <w:rsid w:val="00BC6711"/>
    <w:rsid w:val="00BC6726"/>
    <w:rsid w:val="00BC6C19"/>
    <w:rsid w:val="00BC7D2B"/>
    <w:rsid w:val="00BD132A"/>
    <w:rsid w:val="00BD1C63"/>
    <w:rsid w:val="00BD1E96"/>
    <w:rsid w:val="00BD1F1C"/>
    <w:rsid w:val="00BD26C5"/>
    <w:rsid w:val="00BD329A"/>
    <w:rsid w:val="00BD339A"/>
    <w:rsid w:val="00BD3C7C"/>
    <w:rsid w:val="00BD3DD4"/>
    <w:rsid w:val="00BD4484"/>
    <w:rsid w:val="00BD4850"/>
    <w:rsid w:val="00BD48CD"/>
    <w:rsid w:val="00BD52E8"/>
    <w:rsid w:val="00BD5C8E"/>
    <w:rsid w:val="00BD5E34"/>
    <w:rsid w:val="00BD5EA1"/>
    <w:rsid w:val="00BD6AE1"/>
    <w:rsid w:val="00BD7107"/>
    <w:rsid w:val="00BD7BCF"/>
    <w:rsid w:val="00BE0239"/>
    <w:rsid w:val="00BE07F0"/>
    <w:rsid w:val="00BE08BD"/>
    <w:rsid w:val="00BE0A14"/>
    <w:rsid w:val="00BE103B"/>
    <w:rsid w:val="00BE112A"/>
    <w:rsid w:val="00BE1633"/>
    <w:rsid w:val="00BE194E"/>
    <w:rsid w:val="00BE1ED8"/>
    <w:rsid w:val="00BE1F74"/>
    <w:rsid w:val="00BE246B"/>
    <w:rsid w:val="00BE2488"/>
    <w:rsid w:val="00BE2D24"/>
    <w:rsid w:val="00BE316E"/>
    <w:rsid w:val="00BE319E"/>
    <w:rsid w:val="00BE4536"/>
    <w:rsid w:val="00BE485C"/>
    <w:rsid w:val="00BE49B0"/>
    <w:rsid w:val="00BE4E7A"/>
    <w:rsid w:val="00BE5035"/>
    <w:rsid w:val="00BE5484"/>
    <w:rsid w:val="00BE597F"/>
    <w:rsid w:val="00BE654D"/>
    <w:rsid w:val="00BE696A"/>
    <w:rsid w:val="00BE7C7A"/>
    <w:rsid w:val="00BE7D62"/>
    <w:rsid w:val="00BF08C9"/>
    <w:rsid w:val="00BF09A1"/>
    <w:rsid w:val="00BF0E19"/>
    <w:rsid w:val="00BF2048"/>
    <w:rsid w:val="00BF25BA"/>
    <w:rsid w:val="00BF3F77"/>
    <w:rsid w:val="00BF4782"/>
    <w:rsid w:val="00BF4A57"/>
    <w:rsid w:val="00BF4D40"/>
    <w:rsid w:val="00BF538F"/>
    <w:rsid w:val="00BF5523"/>
    <w:rsid w:val="00BF5886"/>
    <w:rsid w:val="00BF5DB4"/>
    <w:rsid w:val="00BF5E25"/>
    <w:rsid w:val="00BF6324"/>
    <w:rsid w:val="00BF6368"/>
    <w:rsid w:val="00BF6419"/>
    <w:rsid w:val="00BF6471"/>
    <w:rsid w:val="00BF71A2"/>
    <w:rsid w:val="00BF7B8B"/>
    <w:rsid w:val="00C003AE"/>
    <w:rsid w:val="00C003DB"/>
    <w:rsid w:val="00C0074B"/>
    <w:rsid w:val="00C01EF4"/>
    <w:rsid w:val="00C023D6"/>
    <w:rsid w:val="00C03774"/>
    <w:rsid w:val="00C03C8E"/>
    <w:rsid w:val="00C040A7"/>
    <w:rsid w:val="00C044E6"/>
    <w:rsid w:val="00C04881"/>
    <w:rsid w:val="00C04D25"/>
    <w:rsid w:val="00C05329"/>
    <w:rsid w:val="00C05345"/>
    <w:rsid w:val="00C055B5"/>
    <w:rsid w:val="00C06625"/>
    <w:rsid w:val="00C06874"/>
    <w:rsid w:val="00C06B26"/>
    <w:rsid w:val="00C06C0B"/>
    <w:rsid w:val="00C06E0A"/>
    <w:rsid w:val="00C07207"/>
    <w:rsid w:val="00C07929"/>
    <w:rsid w:val="00C07B1A"/>
    <w:rsid w:val="00C07F49"/>
    <w:rsid w:val="00C1014D"/>
    <w:rsid w:val="00C1042D"/>
    <w:rsid w:val="00C1068F"/>
    <w:rsid w:val="00C107E7"/>
    <w:rsid w:val="00C10FF6"/>
    <w:rsid w:val="00C11176"/>
    <w:rsid w:val="00C11D3A"/>
    <w:rsid w:val="00C12E9F"/>
    <w:rsid w:val="00C13386"/>
    <w:rsid w:val="00C133CA"/>
    <w:rsid w:val="00C133E1"/>
    <w:rsid w:val="00C138DA"/>
    <w:rsid w:val="00C13BE3"/>
    <w:rsid w:val="00C1487C"/>
    <w:rsid w:val="00C15122"/>
    <w:rsid w:val="00C16119"/>
    <w:rsid w:val="00C16186"/>
    <w:rsid w:val="00C1626A"/>
    <w:rsid w:val="00C16C3B"/>
    <w:rsid w:val="00C1763B"/>
    <w:rsid w:val="00C17826"/>
    <w:rsid w:val="00C2000D"/>
    <w:rsid w:val="00C20FA7"/>
    <w:rsid w:val="00C2117C"/>
    <w:rsid w:val="00C217F3"/>
    <w:rsid w:val="00C21E8F"/>
    <w:rsid w:val="00C2216A"/>
    <w:rsid w:val="00C223AC"/>
    <w:rsid w:val="00C2251F"/>
    <w:rsid w:val="00C22955"/>
    <w:rsid w:val="00C22D77"/>
    <w:rsid w:val="00C23091"/>
    <w:rsid w:val="00C23CE7"/>
    <w:rsid w:val="00C24206"/>
    <w:rsid w:val="00C24714"/>
    <w:rsid w:val="00C24946"/>
    <w:rsid w:val="00C24A57"/>
    <w:rsid w:val="00C2506D"/>
    <w:rsid w:val="00C25380"/>
    <w:rsid w:val="00C263CA"/>
    <w:rsid w:val="00C26452"/>
    <w:rsid w:val="00C267FD"/>
    <w:rsid w:val="00C26AAC"/>
    <w:rsid w:val="00C26CFD"/>
    <w:rsid w:val="00C27055"/>
    <w:rsid w:val="00C27E8F"/>
    <w:rsid w:val="00C312B7"/>
    <w:rsid w:val="00C3141A"/>
    <w:rsid w:val="00C31706"/>
    <w:rsid w:val="00C31A8F"/>
    <w:rsid w:val="00C31BED"/>
    <w:rsid w:val="00C31C38"/>
    <w:rsid w:val="00C31E7A"/>
    <w:rsid w:val="00C32290"/>
    <w:rsid w:val="00C32339"/>
    <w:rsid w:val="00C32602"/>
    <w:rsid w:val="00C32642"/>
    <w:rsid w:val="00C3274B"/>
    <w:rsid w:val="00C32BCA"/>
    <w:rsid w:val="00C32DEA"/>
    <w:rsid w:val="00C33379"/>
    <w:rsid w:val="00C33541"/>
    <w:rsid w:val="00C33B32"/>
    <w:rsid w:val="00C33BF7"/>
    <w:rsid w:val="00C33DA7"/>
    <w:rsid w:val="00C34400"/>
    <w:rsid w:val="00C34C19"/>
    <w:rsid w:val="00C3544D"/>
    <w:rsid w:val="00C35652"/>
    <w:rsid w:val="00C3585F"/>
    <w:rsid w:val="00C35971"/>
    <w:rsid w:val="00C35C83"/>
    <w:rsid w:val="00C360DB"/>
    <w:rsid w:val="00C3692A"/>
    <w:rsid w:val="00C36B59"/>
    <w:rsid w:val="00C37002"/>
    <w:rsid w:val="00C370FC"/>
    <w:rsid w:val="00C376A0"/>
    <w:rsid w:val="00C4019B"/>
    <w:rsid w:val="00C40A1F"/>
    <w:rsid w:val="00C40A8C"/>
    <w:rsid w:val="00C40E27"/>
    <w:rsid w:val="00C4101B"/>
    <w:rsid w:val="00C410B8"/>
    <w:rsid w:val="00C414CA"/>
    <w:rsid w:val="00C415E3"/>
    <w:rsid w:val="00C438FC"/>
    <w:rsid w:val="00C43F6C"/>
    <w:rsid w:val="00C44076"/>
    <w:rsid w:val="00C4426C"/>
    <w:rsid w:val="00C4511F"/>
    <w:rsid w:val="00C451D4"/>
    <w:rsid w:val="00C46492"/>
    <w:rsid w:val="00C46782"/>
    <w:rsid w:val="00C476D8"/>
    <w:rsid w:val="00C47936"/>
    <w:rsid w:val="00C47AD0"/>
    <w:rsid w:val="00C50039"/>
    <w:rsid w:val="00C5008D"/>
    <w:rsid w:val="00C500E3"/>
    <w:rsid w:val="00C513D2"/>
    <w:rsid w:val="00C51491"/>
    <w:rsid w:val="00C5206E"/>
    <w:rsid w:val="00C527D8"/>
    <w:rsid w:val="00C528E6"/>
    <w:rsid w:val="00C52D3F"/>
    <w:rsid w:val="00C53707"/>
    <w:rsid w:val="00C54F01"/>
    <w:rsid w:val="00C54F0C"/>
    <w:rsid w:val="00C550BF"/>
    <w:rsid w:val="00C56AFF"/>
    <w:rsid w:val="00C57378"/>
    <w:rsid w:val="00C57541"/>
    <w:rsid w:val="00C57F3F"/>
    <w:rsid w:val="00C6006C"/>
    <w:rsid w:val="00C602C9"/>
    <w:rsid w:val="00C61F5B"/>
    <w:rsid w:val="00C63075"/>
    <w:rsid w:val="00C6330E"/>
    <w:rsid w:val="00C635DF"/>
    <w:rsid w:val="00C6383C"/>
    <w:rsid w:val="00C63BCE"/>
    <w:rsid w:val="00C63CC0"/>
    <w:rsid w:val="00C64159"/>
    <w:rsid w:val="00C6476B"/>
    <w:rsid w:val="00C651CF"/>
    <w:rsid w:val="00C65293"/>
    <w:rsid w:val="00C65811"/>
    <w:rsid w:val="00C6607B"/>
    <w:rsid w:val="00C6637D"/>
    <w:rsid w:val="00C663C4"/>
    <w:rsid w:val="00C66FD1"/>
    <w:rsid w:val="00C67735"/>
    <w:rsid w:val="00C67ED5"/>
    <w:rsid w:val="00C67F5C"/>
    <w:rsid w:val="00C704CD"/>
    <w:rsid w:val="00C70958"/>
    <w:rsid w:val="00C70C52"/>
    <w:rsid w:val="00C70D53"/>
    <w:rsid w:val="00C71389"/>
    <w:rsid w:val="00C71D23"/>
    <w:rsid w:val="00C71F38"/>
    <w:rsid w:val="00C725B4"/>
    <w:rsid w:val="00C72A1B"/>
    <w:rsid w:val="00C72C17"/>
    <w:rsid w:val="00C73CC8"/>
    <w:rsid w:val="00C74533"/>
    <w:rsid w:val="00C74FFC"/>
    <w:rsid w:val="00C754B0"/>
    <w:rsid w:val="00C75AAF"/>
    <w:rsid w:val="00C75C3A"/>
    <w:rsid w:val="00C75D9C"/>
    <w:rsid w:val="00C765F4"/>
    <w:rsid w:val="00C768A9"/>
    <w:rsid w:val="00C76EC8"/>
    <w:rsid w:val="00C778E9"/>
    <w:rsid w:val="00C7791B"/>
    <w:rsid w:val="00C77EA1"/>
    <w:rsid w:val="00C803AE"/>
    <w:rsid w:val="00C80754"/>
    <w:rsid w:val="00C80796"/>
    <w:rsid w:val="00C808B0"/>
    <w:rsid w:val="00C8193B"/>
    <w:rsid w:val="00C81B6D"/>
    <w:rsid w:val="00C825FF"/>
    <w:rsid w:val="00C82CC2"/>
    <w:rsid w:val="00C83518"/>
    <w:rsid w:val="00C835E9"/>
    <w:rsid w:val="00C83F4E"/>
    <w:rsid w:val="00C83FF8"/>
    <w:rsid w:val="00C84111"/>
    <w:rsid w:val="00C84A85"/>
    <w:rsid w:val="00C85407"/>
    <w:rsid w:val="00C858B7"/>
    <w:rsid w:val="00C85ADD"/>
    <w:rsid w:val="00C85D00"/>
    <w:rsid w:val="00C8614D"/>
    <w:rsid w:val="00C86926"/>
    <w:rsid w:val="00C86AEB"/>
    <w:rsid w:val="00C87293"/>
    <w:rsid w:val="00C87507"/>
    <w:rsid w:val="00C876E3"/>
    <w:rsid w:val="00C878DE"/>
    <w:rsid w:val="00C87AA9"/>
    <w:rsid w:val="00C87D12"/>
    <w:rsid w:val="00C90434"/>
    <w:rsid w:val="00C90FB0"/>
    <w:rsid w:val="00C911F5"/>
    <w:rsid w:val="00C91C31"/>
    <w:rsid w:val="00C91F13"/>
    <w:rsid w:val="00C92698"/>
    <w:rsid w:val="00C926FF"/>
    <w:rsid w:val="00C92872"/>
    <w:rsid w:val="00C928E1"/>
    <w:rsid w:val="00C93163"/>
    <w:rsid w:val="00C938CA"/>
    <w:rsid w:val="00C939DC"/>
    <w:rsid w:val="00C93A86"/>
    <w:rsid w:val="00C93D6C"/>
    <w:rsid w:val="00C9407D"/>
    <w:rsid w:val="00C947CD"/>
    <w:rsid w:val="00C950CC"/>
    <w:rsid w:val="00C954B0"/>
    <w:rsid w:val="00C95CD3"/>
    <w:rsid w:val="00C961C1"/>
    <w:rsid w:val="00C96315"/>
    <w:rsid w:val="00C96592"/>
    <w:rsid w:val="00C973DB"/>
    <w:rsid w:val="00C97A50"/>
    <w:rsid w:val="00C97B0F"/>
    <w:rsid w:val="00CA0541"/>
    <w:rsid w:val="00CA1E93"/>
    <w:rsid w:val="00CA2F09"/>
    <w:rsid w:val="00CA31D5"/>
    <w:rsid w:val="00CA358A"/>
    <w:rsid w:val="00CA419B"/>
    <w:rsid w:val="00CA41C7"/>
    <w:rsid w:val="00CA4B4E"/>
    <w:rsid w:val="00CA4C5B"/>
    <w:rsid w:val="00CA5055"/>
    <w:rsid w:val="00CA5836"/>
    <w:rsid w:val="00CA5B1C"/>
    <w:rsid w:val="00CA5C65"/>
    <w:rsid w:val="00CA5EBD"/>
    <w:rsid w:val="00CA61D9"/>
    <w:rsid w:val="00CA6517"/>
    <w:rsid w:val="00CA743E"/>
    <w:rsid w:val="00CA7593"/>
    <w:rsid w:val="00CA789F"/>
    <w:rsid w:val="00CB0251"/>
    <w:rsid w:val="00CB0A7F"/>
    <w:rsid w:val="00CB1015"/>
    <w:rsid w:val="00CB10EB"/>
    <w:rsid w:val="00CB247F"/>
    <w:rsid w:val="00CB2C89"/>
    <w:rsid w:val="00CB3286"/>
    <w:rsid w:val="00CB427A"/>
    <w:rsid w:val="00CB46C8"/>
    <w:rsid w:val="00CB4B26"/>
    <w:rsid w:val="00CB4FFD"/>
    <w:rsid w:val="00CB50BA"/>
    <w:rsid w:val="00CB544A"/>
    <w:rsid w:val="00CB5623"/>
    <w:rsid w:val="00CB56C4"/>
    <w:rsid w:val="00CB5CB4"/>
    <w:rsid w:val="00CB5F4F"/>
    <w:rsid w:val="00CB66A6"/>
    <w:rsid w:val="00CB6A19"/>
    <w:rsid w:val="00CB6FF0"/>
    <w:rsid w:val="00CB7300"/>
    <w:rsid w:val="00CB7680"/>
    <w:rsid w:val="00CB78B0"/>
    <w:rsid w:val="00CC0422"/>
    <w:rsid w:val="00CC0D11"/>
    <w:rsid w:val="00CC1320"/>
    <w:rsid w:val="00CC15FC"/>
    <w:rsid w:val="00CC1776"/>
    <w:rsid w:val="00CC177C"/>
    <w:rsid w:val="00CC258F"/>
    <w:rsid w:val="00CC2618"/>
    <w:rsid w:val="00CC2769"/>
    <w:rsid w:val="00CC2A8E"/>
    <w:rsid w:val="00CC2B47"/>
    <w:rsid w:val="00CC2E21"/>
    <w:rsid w:val="00CC2EDD"/>
    <w:rsid w:val="00CC351D"/>
    <w:rsid w:val="00CC40A2"/>
    <w:rsid w:val="00CC450D"/>
    <w:rsid w:val="00CC46CA"/>
    <w:rsid w:val="00CC4B94"/>
    <w:rsid w:val="00CC4CE1"/>
    <w:rsid w:val="00CC588C"/>
    <w:rsid w:val="00CC6804"/>
    <w:rsid w:val="00CC74D4"/>
    <w:rsid w:val="00CC755A"/>
    <w:rsid w:val="00CC7958"/>
    <w:rsid w:val="00CC797B"/>
    <w:rsid w:val="00CC7C22"/>
    <w:rsid w:val="00CC7FB3"/>
    <w:rsid w:val="00CD041A"/>
    <w:rsid w:val="00CD0533"/>
    <w:rsid w:val="00CD0A3B"/>
    <w:rsid w:val="00CD103A"/>
    <w:rsid w:val="00CD11DE"/>
    <w:rsid w:val="00CD138E"/>
    <w:rsid w:val="00CD1F8B"/>
    <w:rsid w:val="00CD2BD1"/>
    <w:rsid w:val="00CD2C66"/>
    <w:rsid w:val="00CD2D5D"/>
    <w:rsid w:val="00CD3C53"/>
    <w:rsid w:val="00CD3EEB"/>
    <w:rsid w:val="00CD40D2"/>
    <w:rsid w:val="00CD42B1"/>
    <w:rsid w:val="00CD4310"/>
    <w:rsid w:val="00CD533A"/>
    <w:rsid w:val="00CD59CB"/>
    <w:rsid w:val="00CD5FB9"/>
    <w:rsid w:val="00CD6503"/>
    <w:rsid w:val="00CD661F"/>
    <w:rsid w:val="00CD7287"/>
    <w:rsid w:val="00CD72A8"/>
    <w:rsid w:val="00CD79A8"/>
    <w:rsid w:val="00CE0532"/>
    <w:rsid w:val="00CE08D1"/>
    <w:rsid w:val="00CE0AEC"/>
    <w:rsid w:val="00CE0E4C"/>
    <w:rsid w:val="00CE17C4"/>
    <w:rsid w:val="00CE23E0"/>
    <w:rsid w:val="00CE24D6"/>
    <w:rsid w:val="00CE2782"/>
    <w:rsid w:val="00CE2D29"/>
    <w:rsid w:val="00CE3B96"/>
    <w:rsid w:val="00CE406B"/>
    <w:rsid w:val="00CE4CC0"/>
    <w:rsid w:val="00CE50C9"/>
    <w:rsid w:val="00CE57AB"/>
    <w:rsid w:val="00CE5C07"/>
    <w:rsid w:val="00CE5E29"/>
    <w:rsid w:val="00CE67BF"/>
    <w:rsid w:val="00CE6A40"/>
    <w:rsid w:val="00CE6B12"/>
    <w:rsid w:val="00CE6B50"/>
    <w:rsid w:val="00CE7185"/>
    <w:rsid w:val="00CE7B5F"/>
    <w:rsid w:val="00CF0893"/>
    <w:rsid w:val="00CF08B5"/>
    <w:rsid w:val="00CF1139"/>
    <w:rsid w:val="00CF216A"/>
    <w:rsid w:val="00CF2A53"/>
    <w:rsid w:val="00CF2C4F"/>
    <w:rsid w:val="00CF33C4"/>
    <w:rsid w:val="00CF36A9"/>
    <w:rsid w:val="00CF3808"/>
    <w:rsid w:val="00CF3A6F"/>
    <w:rsid w:val="00CF3CF1"/>
    <w:rsid w:val="00CF4593"/>
    <w:rsid w:val="00CF4BB9"/>
    <w:rsid w:val="00CF4F61"/>
    <w:rsid w:val="00CF56CD"/>
    <w:rsid w:val="00CF58B4"/>
    <w:rsid w:val="00CF58E8"/>
    <w:rsid w:val="00CF6936"/>
    <w:rsid w:val="00CF6CFC"/>
    <w:rsid w:val="00CF7004"/>
    <w:rsid w:val="00CF74ED"/>
    <w:rsid w:val="00CF79C2"/>
    <w:rsid w:val="00CF7C98"/>
    <w:rsid w:val="00D00133"/>
    <w:rsid w:val="00D00187"/>
    <w:rsid w:val="00D00342"/>
    <w:rsid w:val="00D00555"/>
    <w:rsid w:val="00D0096D"/>
    <w:rsid w:val="00D00FF1"/>
    <w:rsid w:val="00D0138E"/>
    <w:rsid w:val="00D02201"/>
    <w:rsid w:val="00D0232A"/>
    <w:rsid w:val="00D02AAE"/>
    <w:rsid w:val="00D02DEE"/>
    <w:rsid w:val="00D03515"/>
    <w:rsid w:val="00D04D77"/>
    <w:rsid w:val="00D04E46"/>
    <w:rsid w:val="00D04F0E"/>
    <w:rsid w:val="00D0572A"/>
    <w:rsid w:val="00D05758"/>
    <w:rsid w:val="00D06024"/>
    <w:rsid w:val="00D063F7"/>
    <w:rsid w:val="00D06409"/>
    <w:rsid w:val="00D0676B"/>
    <w:rsid w:val="00D070B9"/>
    <w:rsid w:val="00D0727D"/>
    <w:rsid w:val="00D0737E"/>
    <w:rsid w:val="00D07412"/>
    <w:rsid w:val="00D076C0"/>
    <w:rsid w:val="00D07A45"/>
    <w:rsid w:val="00D07ACD"/>
    <w:rsid w:val="00D11999"/>
    <w:rsid w:val="00D11C41"/>
    <w:rsid w:val="00D11C7D"/>
    <w:rsid w:val="00D11E4C"/>
    <w:rsid w:val="00D12029"/>
    <w:rsid w:val="00D121B7"/>
    <w:rsid w:val="00D12208"/>
    <w:rsid w:val="00D125E3"/>
    <w:rsid w:val="00D12F34"/>
    <w:rsid w:val="00D13AB8"/>
    <w:rsid w:val="00D13E56"/>
    <w:rsid w:val="00D14580"/>
    <w:rsid w:val="00D145B2"/>
    <w:rsid w:val="00D14D05"/>
    <w:rsid w:val="00D1500F"/>
    <w:rsid w:val="00D16D55"/>
    <w:rsid w:val="00D201AB"/>
    <w:rsid w:val="00D202AE"/>
    <w:rsid w:val="00D2035C"/>
    <w:rsid w:val="00D203B7"/>
    <w:rsid w:val="00D20E51"/>
    <w:rsid w:val="00D21083"/>
    <w:rsid w:val="00D21816"/>
    <w:rsid w:val="00D22950"/>
    <w:rsid w:val="00D22B3D"/>
    <w:rsid w:val="00D22E2A"/>
    <w:rsid w:val="00D23A1C"/>
    <w:rsid w:val="00D24054"/>
    <w:rsid w:val="00D2455C"/>
    <w:rsid w:val="00D251F5"/>
    <w:rsid w:val="00D2544C"/>
    <w:rsid w:val="00D25745"/>
    <w:rsid w:val="00D2697B"/>
    <w:rsid w:val="00D2731A"/>
    <w:rsid w:val="00D276A5"/>
    <w:rsid w:val="00D27B62"/>
    <w:rsid w:val="00D317B0"/>
    <w:rsid w:val="00D32000"/>
    <w:rsid w:val="00D32090"/>
    <w:rsid w:val="00D32AB4"/>
    <w:rsid w:val="00D32DAE"/>
    <w:rsid w:val="00D33079"/>
    <w:rsid w:val="00D33375"/>
    <w:rsid w:val="00D335E6"/>
    <w:rsid w:val="00D33FAA"/>
    <w:rsid w:val="00D34035"/>
    <w:rsid w:val="00D341CF"/>
    <w:rsid w:val="00D342A8"/>
    <w:rsid w:val="00D34D09"/>
    <w:rsid w:val="00D352A6"/>
    <w:rsid w:val="00D3535F"/>
    <w:rsid w:val="00D35501"/>
    <w:rsid w:val="00D3599B"/>
    <w:rsid w:val="00D35E1F"/>
    <w:rsid w:val="00D36427"/>
    <w:rsid w:val="00D3651C"/>
    <w:rsid w:val="00D36E42"/>
    <w:rsid w:val="00D37169"/>
    <w:rsid w:val="00D371CB"/>
    <w:rsid w:val="00D37422"/>
    <w:rsid w:val="00D3757E"/>
    <w:rsid w:val="00D37805"/>
    <w:rsid w:val="00D37A3C"/>
    <w:rsid w:val="00D37EFC"/>
    <w:rsid w:val="00D37F77"/>
    <w:rsid w:val="00D4078B"/>
    <w:rsid w:val="00D40874"/>
    <w:rsid w:val="00D42658"/>
    <w:rsid w:val="00D43592"/>
    <w:rsid w:val="00D445E3"/>
    <w:rsid w:val="00D44E66"/>
    <w:rsid w:val="00D4507B"/>
    <w:rsid w:val="00D459AD"/>
    <w:rsid w:val="00D45AB6"/>
    <w:rsid w:val="00D466C4"/>
    <w:rsid w:val="00D46AB5"/>
    <w:rsid w:val="00D46C7D"/>
    <w:rsid w:val="00D46DF9"/>
    <w:rsid w:val="00D46FCA"/>
    <w:rsid w:val="00D47C29"/>
    <w:rsid w:val="00D47D24"/>
    <w:rsid w:val="00D47E81"/>
    <w:rsid w:val="00D503A1"/>
    <w:rsid w:val="00D50AD1"/>
    <w:rsid w:val="00D511EC"/>
    <w:rsid w:val="00D515C5"/>
    <w:rsid w:val="00D5186F"/>
    <w:rsid w:val="00D51892"/>
    <w:rsid w:val="00D51B20"/>
    <w:rsid w:val="00D52102"/>
    <w:rsid w:val="00D5210C"/>
    <w:rsid w:val="00D524DF"/>
    <w:rsid w:val="00D52740"/>
    <w:rsid w:val="00D529A0"/>
    <w:rsid w:val="00D52AC7"/>
    <w:rsid w:val="00D52FCD"/>
    <w:rsid w:val="00D53332"/>
    <w:rsid w:val="00D53ABC"/>
    <w:rsid w:val="00D53BF7"/>
    <w:rsid w:val="00D53C77"/>
    <w:rsid w:val="00D546AB"/>
    <w:rsid w:val="00D549F6"/>
    <w:rsid w:val="00D54BB7"/>
    <w:rsid w:val="00D54D64"/>
    <w:rsid w:val="00D55CEC"/>
    <w:rsid w:val="00D56967"/>
    <w:rsid w:val="00D574A0"/>
    <w:rsid w:val="00D5756C"/>
    <w:rsid w:val="00D57656"/>
    <w:rsid w:val="00D600FE"/>
    <w:rsid w:val="00D60299"/>
    <w:rsid w:val="00D6067D"/>
    <w:rsid w:val="00D60954"/>
    <w:rsid w:val="00D60A20"/>
    <w:rsid w:val="00D60CBA"/>
    <w:rsid w:val="00D60FBA"/>
    <w:rsid w:val="00D610F9"/>
    <w:rsid w:val="00D61277"/>
    <w:rsid w:val="00D61AE3"/>
    <w:rsid w:val="00D62087"/>
    <w:rsid w:val="00D62334"/>
    <w:rsid w:val="00D62812"/>
    <w:rsid w:val="00D62D3A"/>
    <w:rsid w:val="00D63133"/>
    <w:rsid w:val="00D63416"/>
    <w:rsid w:val="00D634EC"/>
    <w:rsid w:val="00D6386B"/>
    <w:rsid w:val="00D63A15"/>
    <w:rsid w:val="00D64A31"/>
    <w:rsid w:val="00D658AC"/>
    <w:rsid w:val="00D65A06"/>
    <w:rsid w:val="00D665FA"/>
    <w:rsid w:val="00D6670A"/>
    <w:rsid w:val="00D6672A"/>
    <w:rsid w:val="00D669DB"/>
    <w:rsid w:val="00D66B8C"/>
    <w:rsid w:val="00D66E52"/>
    <w:rsid w:val="00D67069"/>
    <w:rsid w:val="00D674A3"/>
    <w:rsid w:val="00D67DCE"/>
    <w:rsid w:val="00D67F80"/>
    <w:rsid w:val="00D7001D"/>
    <w:rsid w:val="00D70260"/>
    <w:rsid w:val="00D703E1"/>
    <w:rsid w:val="00D7073D"/>
    <w:rsid w:val="00D70B5F"/>
    <w:rsid w:val="00D70CE6"/>
    <w:rsid w:val="00D710A6"/>
    <w:rsid w:val="00D7137D"/>
    <w:rsid w:val="00D714F9"/>
    <w:rsid w:val="00D718FF"/>
    <w:rsid w:val="00D720EE"/>
    <w:rsid w:val="00D73660"/>
    <w:rsid w:val="00D737D9"/>
    <w:rsid w:val="00D73CFA"/>
    <w:rsid w:val="00D73EBE"/>
    <w:rsid w:val="00D74DC0"/>
    <w:rsid w:val="00D75C3E"/>
    <w:rsid w:val="00D763B8"/>
    <w:rsid w:val="00D76D61"/>
    <w:rsid w:val="00D76EED"/>
    <w:rsid w:val="00D80438"/>
    <w:rsid w:val="00D80C2F"/>
    <w:rsid w:val="00D80DAA"/>
    <w:rsid w:val="00D81459"/>
    <w:rsid w:val="00D81BA3"/>
    <w:rsid w:val="00D81D6A"/>
    <w:rsid w:val="00D8242C"/>
    <w:rsid w:val="00D824AB"/>
    <w:rsid w:val="00D826D4"/>
    <w:rsid w:val="00D8291F"/>
    <w:rsid w:val="00D82A0C"/>
    <w:rsid w:val="00D82ADE"/>
    <w:rsid w:val="00D82C40"/>
    <w:rsid w:val="00D82FBA"/>
    <w:rsid w:val="00D833EA"/>
    <w:rsid w:val="00D839A0"/>
    <w:rsid w:val="00D844E1"/>
    <w:rsid w:val="00D848A2"/>
    <w:rsid w:val="00D84911"/>
    <w:rsid w:val="00D84A52"/>
    <w:rsid w:val="00D8511F"/>
    <w:rsid w:val="00D85B42"/>
    <w:rsid w:val="00D85EBA"/>
    <w:rsid w:val="00D85F17"/>
    <w:rsid w:val="00D865AB"/>
    <w:rsid w:val="00D86C03"/>
    <w:rsid w:val="00D87091"/>
    <w:rsid w:val="00D87245"/>
    <w:rsid w:val="00D87B97"/>
    <w:rsid w:val="00D900F8"/>
    <w:rsid w:val="00D9014C"/>
    <w:rsid w:val="00D90C40"/>
    <w:rsid w:val="00D919A0"/>
    <w:rsid w:val="00D91DF4"/>
    <w:rsid w:val="00D91E2B"/>
    <w:rsid w:val="00D92138"/>
    <w:rsid w:val="00D92642"/>
    <w:rsid w:val="00D92A5B"/>
    <w:rsid w:val="00D92D9D"/>
    <w:rsid w:val="00D93A1B"/>
    <w:rsid w:val="00D93B8C"/>
    <w:rsid w:val="00D93DF8"/>
    <w:rsid w:val="00D951A4"/>
    <w:rsid w:val="00D95276"/>
    <w:rsid w:val="00D957A9"/>
    <w:rsid w:val="00D96098"/>
    <w:rsid w:val="00D96519"/>
    <w:rsid w:val="00D966A8"/>
    <w:rsid w:val="00D9690D"/>
    <w:rsid w:val="00D9781D"/>
    <w:rsid w:val="00D978F6"/>
    <w:rsid w:val="00D97AAD"/>
    <w:rsid w:val="00D97DD8"/>
    <w:rsid w:val="00DA04E8"/>
    <w:rsid w:val="00DA0596"/>
    <w:rsid w:val="00DA0973"/>
    <w:rsid w:val="00DA156D"/>
    <w:rsid w:val="00DA1967"/>
    <w:rsid w:val="00DA22AF"/>
    <w:rsid w:val="00DA2935"/>
    <w:rsid w:val="00DA2B16"/>
    <w:rsid w:val="00DA2C5A"/>
    <w:rsid w:val="00DA38DB"/>
    <w:rsid w:val="00DA3C74"/>
    <w:rsid w:val="00DA3CCB"/>
    <w:rsid w:val="00DA42CC"/>
    <w:rsid w:val="00DA435F"/>
    <w:rsid w:val="00DA43E3"/>
    <w:rsid w:val="00DA4ADC"/>
    <w:rsid w:val="00DA4C4C"/>
    <w:rsid w:val="00DA504C"/>
    <w:rsid w:val="00DA623C"/>
    <w:rsid w:val="00DA6448"/>
    <w:rsid w:val="00DA6C9A"/>
    <w:rsid w:val="00DA70BC"/>
    <w:rsid w:val="00DA7699"/>
    <w:rsid w:val="00DA7A1C"/>
    <w:rsid w:val="00DA7A9E"/>
    <w:rsid w:val="00DA7B7D"/>
    <w:rsid w:val="00DB00D3"/>
    <w:rsid w:val="00DB0165"/>
    <w:rsid w:val="00DB033F"/>
    <w:rsid w:val="00DB1093"/>
    <w:rsid w:val="00DB1981"/>
    <w:rsid w:val="00DB2074"/>
    <w:rsid w:val="00DB24B0"/>
    <w:rsid w:val="00DB38B9"/>
    <w:rsid w:val="00DB3CC6"/>
    <w:rsid w:val="00DB3E5A"/>
    <w:rsid w:val="00DB4DE3"/>
    <w:rsid w:val="00DB5451"/>
    <w:rsid w:val="00DB5C54"/>
    <w:rsid w:val="00DB5C97"/>
    <w:rsid w:val="00DB5EB9"/>
    <w:rsid w:val="00DB6565"/>
    <w:rsid w:val="00DB723D"/>
    <w:rsid w:val="00DB7AB9"/>
    <w:rsid w:val="00DB7C6C"/>
    <w:rsid w:val="00DB7EF5"/>
    <w:rsid w:val="00DB7F6A"/>
    <w:rsid w:val="00DC0134"/>
    <w:rsid w:val="00DC0161"/>
    <w:rsid w:val="00DC088F"/>
    <w:rsid w:val="00DC1112"/>
    <w:rsid w:val="00DC1601"/>
    <w:rsid w:val="00DC169D"/>
    <w:rsid w:val="00DC1B7E"/>
    <w:rsid w:val="00DC1CC5"/>
    <w:rsid w:val="00DC2701"/>
    <w:rsid w:val="00DC27B7"/>
    <w:rsid w:val="00DC2C4A"/>
    <w:rsid w:val="00DC30D1"/>
    <w:rsid w:val="00DC32F9"/>
    <w:rsid w:val="00DC33CA"/>
    <w:rsid w:val="00DC3405"/>
    <w:rsid w:val="00DC3955"/>
    <w:rsid w:val="00DC3A2C"/>
    <w:rsid w:val="00DC432C"/>
    <w:rsid w:val="00DC43C3"/>
    <w:rsid w:val="00DC4581"/>
    <w:rsid w:val="00DC4C5E"/>
    <w:rsid w:val="00DC533C"/>
    <w:rsid w:val="00DC577F"/>
    <w:rsid w:val="00DC5D5E"/>
    <w:rsid w:val="00DC6316"/>
    <w:rsid w:val="00DC7069"/>
    <w:rsid w:val="00DC72F6"/>
    <w:rsid w:val="00DC76CD"/>
    <w:rsid w:val="00DC7D06"/>
    <w:rsid w:val="00DD0410"/>
    <w:rsid w:val="00DD1227"/>
    <w:rsid w:val="00DD1ABB"/>
    <w:rsid w:val="00DD1DD3"/>
    <w:rsid w:val="00DD2044"/>
    <w:rsid w:val="00DD2243"/>
    <w:rsid w:val="00DD2499"/>
    <w:rsid w:val="00DD2CE2"/>
    <w:rsid w:val="00DD3136"/>
    <w:rsid w:val="00DD3CB0"/>
    <w:rsid w:val="00DD405A"/>
    <w:rsid w:val="00DD4169"/>
    <w:rsid w:val="00DD468E"/>
    <w:rsid w:val="00DD4D13"/>
    <w:rsid w:val="00DD500E"/>
    <w:rsid w:val="00DD5368"/>
    <w:rsid w:val="00DD55FF"/>
    <w:rsid w:val="00DD58A8"/>
    <w:rsid w:val="00DD5969"/>
    <w:rsid w:val="00DD5B39"/>
    <w:rsid w:val="00DD6368"/>
    <w:rsid w:val="00DD64FD"/>
    <w:rsid w:val="00DD67F6"/>
    <w:rsid w:val="00DD747F"/>
    <w:rsid w:val="00DD794D"/>
    <w:rsid w:val="00DE09CC"/>
    <w:rsid w:val="00DE11F0"/>
    <w:rsid w:val="00DE282E"/>
    <w:rsid w:val="00DE2CCD"/>
    <w:rsid w:val="00DE30F5"/>
    <w:rsid w:val="00DE375E"/>
    <w:rsid w:val="00DE3A01"/>
    <w:rsid w:val="00DE3FDB"/>
    <w:rsid w:val="00DE42C8"/>
    <w:rsid w:val="00DE49E3"/>
    <w:rsid w:val="00DE49EA"/>
    <w:rsid w:val="00DE4DA9"/>
    <w:rsid w:val="00DE5CC8"/>
    <w:rsid w:val="00DE6928"/>
    <w:rsid w:val="00DE6AC3"/>
    <w:rsid w:val="00DE6F51"/>
    <w:rsid w:val="00DE7992"/>
    <w:rsid w:val="00DE7EC0"/>
    <w:rsid w:val="00DE7FD3"/>
    <w:rsid w:val="00DF0599"/>
    <w:rsid w:val="00DF05FE"/>
    <w:rsid w:val="00DF080C"/>
    <w:rsid w:val="00DF17BF"/>
    <w:rsid w:val="00DF1CCF"/>
    <w:rsid w:val="00DF1CDD"/>
    <w:rsid w:val="00DF279B"/>
    <w:rsid w:val="00DF2FB7"/>
    <w:rsid w:val="00DF30D0"/>
    <w:rsid w:val="00DF3AE7"/>
    <w:rsid w:val="00DF41A3"/>
    <w:rsid w:val="00DF4A9C"/>
    <w:rsid w:val="00DF5427"/>
    <w:rsid w:val="00DF59F0"/>
    <w:rsid w:val="00DF61ED"/>
    <w:rsid w:val="00DF62C5"/>
    <w:rsid w:val="00DF6B61"/>
    <w:rsid w:val="00DF7012"/>
    <w:rsid w:val="00DF71B2"/>
    <w:rsid w:val="00DF78B3"/>
    <w:rsid w:val="00DF78F2"/>
    <w:rsid w:val="00DF7DF2"/>
    <w:rsid w:val="00E00698"/>
    <w:rsid w:val="00E00734"/>
    <w:rsid w:val="00E01C39"/>
    <w:rsid w:val="00E020B5"/>
    <w:rsid w:val="00E020DA"/>
    <w:rsid w:val="00E022DD"/>
    <w:rsid w:val="00E02736"/>
    <w:rsid w:val="00E028BE"/>
    <w:rsid w:val="00E03AE6"/>
    <w:rsid w:val="00E03F6B"/>
    <w:rsid w:val="00E03FF5"/>
    <w:rsid w:val="00E04A3D"/>
    <w:rsid w:val="00E0553A"/>
    <w:rsid w:val="00E06CE4"/>
    <w:rsid w:val="00E06FAE"/>
    <w:rsid w:val="00E07649"/>
    <w:rsid w:val="00E07728"/>
    <w:rsid w:val="00E07785"/>
    <w:rsid w:val="00E10674"/>
    <w:rsid w:val="00E10AF4"/>
    <w:rsid w:val="00E10EB4"/>
    <w:rsid w:val="00E115CF"/>
    <w:rsid w:val="00E11CE5"/>
    <w:rsid w:val="00E11E07"/>
    <w:rsid w:val="00E12E59"/>
    <w:rsid w:val="00E13338"/>
    <w:rsid w:val="00E13761"/>
    <w:rsid w:val="00E139E6"/>
    <w:rsid w:val="00E13A71"/>
    <w:rsid w:val="00E14635"/>
    <w:rsid w:val="00E14A35"/>
    <w:rsid w:val="00E15DB1"/>
    <w:rsid w:val="00E16085"/>
    <w:rsid w:val="00E160B5"/>
    <w:rsid w:val="00E163DB"/>
    <w:rsid w:val="00E16F37"/>
    <w:rsid w:val="00E17031"/>
    <w:rsid w:val="00E1704C"/>
    <w:rsid w:val="00E17329"/>
    <w:rsid w:val="00E17448"/>
    <w:rsid w:val="00E177C4"/>
    <w:rsid w:val="00E17E25"/>
    <w:rsid w:val="00E17F8C"/>
    <w:rsid w:val="00E20092"/>
    <w:rsid w:val="00E200B7"/>
    <w:rsid w:val="00E20384"/>
    <w:rsid w:val="00E204FB"/>
    <w:rsid w:val="00E20A0E"/>
    <w:rsid w:val="00E20A5A"/>
    <w:rsid w:val="00E20E59"/>
    <w:rsid w:val="00E2127D"/>
    <w:rsid w:val="00E22776"/>
    <w:rsid w:val="00E22DBC"/>
    <w:rsid w:val="00E23100"/>
    <w:rsid w:val="00E234B9"/>
    <w:rsid w:val="00E23769"/>
    <w:rsid w:val="00E246C0"/>
    <w:rsid w:val="00E24932"/>
    <w:rsid w:val="00E24A2E"/>
    <w:rsid w:val="00E24D7A"/>
    <w:rsid w:val="00E258BC"/>
    <w:rsid w:val="00E25BAA"/>
    <w:rsid w:val="00E25F36"/>
    <w:rsid w:val="00E25F77"/>
    <w:rsid w:val="00E267F5"/>
    <w:rsid w:val="00E26E4C"/>
    <w:rsid w:val="00E270CC"/>
    <w:rsid w:val="00E273AC"/>
    <w:rsid w:val="00E27DE7"/>
    <w:rsid w:val="00E3003A"/>
    <w:rsid w:val="00E30B5C"/>
    <w:rsid w:val="00E30C31"/>
    <w:rsid w:val="00E31475"/>
    <w:rsid w:val="00E31734"/>
    <w:rsid w:val="00E31A27"/>
    <w:rsid w:val="00E3202E"/>
    <w:rsid w:val="00E325F0"/>
    <w:rsid w:val="00E328D3"/>
    <w:rsid w:val="00E32B4D"/>
    <w:rsid w:val="00E33760"/>
    <w:rsid w:val="00E33F01"/>
    <w:rsid w:val="00E33F7B"/>
    <w:rsid w:val="00E33FAA"/>
    <w:rsid w:val="00E34557"/>
    <w:rsid w:val="00E34794"/>
    <w:rsid w:val="00E34E1A"/>
    <w:rsid w:val="00E357B4"/>
    <w:rsid w:val="00E368B9"/>
    <w:rsid w:val="00E40574"/>
    <w:rsid w:val="00E40CBF"/>
    <w:rsid w:val="00E41268"/>
    <w:rsid w:val="00E41639"/>
    <w:rsid w:val="00E416C7"/>
    <w:rsid w:val="00E417EF"/>
    <w:rsid w:val="00E41DD3"/>
    <w:rsid w:val="00E41F9B"/>
    <w:rsid w:val="00E42020"/>
    <w:rsid w:val="00E428B1"/>
    <w:rsid w:val="00E42A58"/>
    <w:rsid w:val="00E43FF4"/>
    <w:rsid w:val="00E4552E"/>
    <w:rsid w:val="00E45BF3"/>
    <w:rsid w:val="00E45EAE"/>
    <w:rsid w:val="00E460D2"/>
    <w:rsid w:val="00E4656C"/>
    <w:rsid w:val="00E466DD"/>
    <w:rsid w:val="00E46D39"/>
    <w:rsid w:val="00E479A9"/>
    <w:rsid w:val="00E47D21"/>
    <w:rsid w:val="00E5056A"/>
    <w:rsid w:val="00E50AA6"/>
    <w:rsid w:val="00E50DA2"/>
    <w:rsid w:val="00E50DAC"/>
    <w:rsid w:val="00E50F7B"/>
    <w:rsid w:val="00E516A2"/>
    <w:rsid w:val="00E5263B"/>
    <w:rsid w:val="00E5296B"/>
    <w:rsid w:val="00E5299A"/>
    <w:rsid w:val="00E539B4"/>
    <w:rsid w:val="00E53CE0"/>
    <w:rsid w:val="00E5491E"/>
    <w:rsid w:val="00E5495C"/>
    <w:rsid w:val="00E54E47"/>
    <w:rsid w:val="00E54E67"/>
    <w:rsid w:val="00E54FA5"/>
    <w:rsid w:val="00E552B9"/>
    <w:rsid w:val="00E55AE1"/>
    <w:rsid w:val="00E56526"/>
    <w:rsid w:val="00E566CB"/>
    <w:rsid w:val="00E56D7A"/>
    <w:rsid w:val="00E575B9"/>
    <w:rsid w:val="00E57671"/>
    <w:rsid w:val="00E579B3"/>
    <w:rsid w:val="00E60132"/>
    <w:rsid w:val="00E60647"/>
    <w:rsid w:val="00E609E7"/>
    <w:rsid w:val="00E60BD7"/>
    <w:rsid w:val="00E60CA0"/>
    <w:rsid w:val="00E61251"/>
    <w:rsid w:val="00E617E3"/>
    <w:rsid w:val="00E6278E"/>
    <w:rsid w:val="00E634EB"/>
    <w:rsid w:val="00E63537"/>
    <w:rsid w:val="00E63F26"/>
    <w:rsid w:val="00E64014"/>
    <w:rsid w:val="00E64F1B"/>
    <w:rsid w:val="00E65778"/>
    <w:rsid w:val="00E65B63"/>
    <w:rsid w:val="00E661D5"/>
    <w:rsid w:val="00E6645A"/>
    <w:rsid w:val="00E667D1"/>
    <w:rsid w:val="00E66C8B"/>
    <w:rsid w:val="00E66DA4"/>
    <w:rsid w:val="00E66FB5"/>
    <w:rsid w:val="00E67366"/>
    <w:rsid w:val="00E67465"/>
    <w:rsid w:val="00E67DDD"/>
    <w:rsid w:val="00E700B4"/>
    <w:rsid w:val="00E707B6"/>
    <w:rsid w:val="00E708AC"/>
    <w:rsid w:val="00E70E61"/>
    <w:rsid w:val="00E71285"/>
    <w:rsid w:val="00E71590"/>
    <w:rsid w:val="00E7182A"/>
    <w:rsid w:val="00E71CE1"/>
    <w:rsid w:val="00E71EDB"/>
    <w:rsid w:val="00E72C1B"/>
    <w:rsid w:val="00E72C94"/>
    <w:rsid w:val="00E72DE3"/>
    <w:rsid w:val="00E73734"/>
    <w:rsid w:val="00E74115"/>
    <w:rsid w:val="00E748C1"/>
    <w:rsid w:val="00E75537"/>
    <w:rsid w:val="00E75625"/>
    <w:rsid w:val="00E75902"/>
    <w:rsid w:val="00E75C33"/>
    <w:rsid w:val="00E76476"/>
    <w:rsid w:val="00E77456"/>
    <w:rsid w:val="00E80368"/>
    <w:rsid w:val="00E807E9"/>
    <w:rsid w:val="00E80C5D"/>
    <w:rsid w:val="00E80C86"/>
    <w:rsid w:val="00E80D44"/>
    <w:rsid w:val="00E81B81"/>
    <w:rsid w:val="00E81BA2"/>
    <w:rsid w:val="00E828CF"/>
    <w:rsid w:val="00E831F8"/>
    <w:rsid w:val="00E83790"/>
    <w:rsid w:val="00E8396B"/>
    <w:rsid w:val="00E83B6C"/>
    <w:rsid w:val="00E83E86"/>
    <w:rsid w:val="00E847CC"/>
    <w:rsid w:val="00E848AC"/>
    <w:rsid w:val="00E84D07"/>
    <w:rsid w:val="00E85839"/>
    <w:rsid w:val="00E8622A"/>
    <w:rsid w:val="00E8630B"/>
    <w:rsid w:val="00E869D9"/>
    <w:rsid w:val="00E869E8"/>
    <w:rsid w:val="00E86A97"/>
    <w:rsid w:val="00E87201"/>
    <w:rsid w:val="00E8749B"/>
    <w:rsid w:val="00E87515"/>
    <w:rsid w:val="00E87832"/>
    <w:rsid w:val="00E87BB8"/>
    <w:rsid w:val="00E87D39"/>
    <w:rsid w:val="00E87FB5"/>
    <w:rsid w:val="00E90795"/>
    <w:rsid w:val="00E90BBD"/>
    <w:rsid w:val="00E90C7C"/>
    <w:rsid w:val="00E90E13"/>
    <w:rsid w:val="00E918BA"/>
    <w:rsid w:val="00E91F79"/>
    <w:rsid w:val="00E92148"/>
    <w:rsid w:val="00E9292A"/>
    <w:rsid w:val="00E93431"/>
    <w:rsid w:val="00E938DA"/>
    <w:rsid w:val="00E93FFA"/>
    <w:rsid w:val="00E940F2"/>
    <w:rsid w:val="00E94C95"/>
    <w:rsid w:val="00E951BD"/>
    <w:rsid w:val="00E958A2"/>
    <w:rsid w:val="00E959A2"/>
    <w:rsid w:val="00E95E94"/>
    <w:rsid w:val="00E960EE"/>
    <w:rsid w:val="00E96749"/>
    <w:rsid w:val="00E96A16"/>
    <w:rsid w:val="00E97607"/>
    <w:rsid w:val="00E97949"/>
    <w:rsid w:val="00EA00AC"/>
    <w:rsid w:val="00EA038C"/>
    <w:rsid w:val="00EA07F3"/>
    <w:rsid w:val="00EA0B75"/>
    <w:rsid w:val="00EA0BCD"/>
    <w:rsid w:val="00EA10E1"/>
    <w:rsid w:val="00EA1212"/>
    <w:rsid w:val="00EA1390"/>
    <w:rsid w:val="00EA15B4"/>
    <w:rsid w:val="00EA27C1"/>
    <w:rsid w:val="00EA2B75"/>
    <w:rsid w:val="00EA3A95"/>
    <w:rsid w:val="00EA3B42"/>
    <w:rsid w:val="00EA473C"/>
    <w:rsid w:val="00EA5934"/>
    <w:rsid w:val="00EA689E"/>
    <w:rsid w:val="00EA6E27"/>
    <w:rsid w:val="00EA7553"/>
    <w:rsid w:val="00EA7EED"/>
    <w:rsid w:val="00EB00A7"/>
    <w:rsid w:val="00EB0140"/>
    <w:rsid w:val="00EB0521"/>
    <w:rsid w:val="00EB07AA"/>
    <w:rsid w:val="00EB0819"/>
    <w:rsid w:val="00EB0B4E"/>
    <w:rsid w:val="00EB0D5B"/>
    <w:rsid w:val="00EB12FB"/>
    <w:rsid w:val="00EB1970"/>
    <w:rsid w:val="00EB2240"/>
    <w:rsid w:val="00EB237A"/>
    <w:rsid w:val="00EB2866"/>
    <w:rsid w:val="00EB2CA0"/>
    <w:rsid w:val="00EB2DEE"/>
    <w:rsid w:val="00EB30AF"/>
    <w:rsid w:val="00EB36D0"/>
    <w:rsid w:val="00EB3884"/>
    <w:rsid w:val="00EB3AD9"/>
    <w:rsid w:val="00EB44A4"/>
    <w:rsid w:val="00EB4F38"/>
    <w:rsid w:val="00EB526C"/>
    <w:rsid w:val="00EB5713"/>
    <w:rsid w:val="00EB5CC8"/>
    <w:rsid w:val="00EB6248"/>
    <w:rsid w:val="00EB6872"/>
    <w:rsid w:val="00EB6928"/>
    <w:rsid w:val="00EB6A0D"/>
    <w:rsid w:val="00EB6AE0"/>
    <w:rsid w:val="00EB6C31"/>
    <w:rsid w:val="00EB6F46"/>
    <w:rsid w:val="00EB6FAD"/>
    <w:rsid w:val="00EB7019"/>
    <w:rsid w:val="00EB7529"/>
    <w:rsid w:val="00EB7700"/>
    <w:rsid w:val="00EB79DE"/>
    <w:rsid w:val="00EB79FF"/>
    <w:rsid w:val="00EC041D"/>
    <w:rsid w:val="00EC08C2"/>
    <w:rsid w:val="00EC0AFD"/>
    <w:rsid w:val="00EC0D32"/>
    <w:rsid w:val="00EC1E6F"/>
    <w:rsid w:val="00EC22CE"/>
    <w:rsid w:val="00EC29EC"/>
    <w:rsid w:val="00EC33E5"/>
    <w:rsid w:val="00EC3529"/>
    <w:rsid w:val="00EC3ABB"/>
    <w:rsid w:val="00EC3BDE"/>
    <w:rsid w:val="00EC3EA8"/>
    <w:rsid w:val="00EC3F2E"/>
    <w:rsid w:val="00EC4105"/>
    <w:rsid w:val="00EC4248"/>
    <w:rsid w:val="00EC42A9"/>
    <w:rsid w:val="00EC4D74"/>
    <w:rsid w:val="00EC4F7C"/>
    <w:rsid w:val="00EC5046"/>
    <w:rsid w:val="00EC53C7"/>
    <w:rsid w:val="00EC53EE"/>
    <w:rsid w:val="00EC560E"/>
    <w:rsid w:val="00EC5C1E"/>
    <w:rsid w:val="00EC5E05"/>
    <w:rsid w:val="00EC5EB9"/>
    <w:rsid w:val="00EC64F8"/>
    <w:rsid w:val="00EC66EE"/>
    <w:rsid w:val="00EC6912"/>
    <w:rsid w:val="00EC78E1"/>
    <w:rsid w:val="00EC7DA1"/>
    <w:rsid w:val="00ED0A86"/>
    <w:rsid w:val="00ED0B77"/>
    <w:rsid w:val="00ED0C61"/>
    <w:rsid w:val="00ED139A"/>
    <w:rsid w:val="00ED17A1"/>
    <w:rsid w:val="00ED19EE"/>
    <w:rsid w:val="00ED1A55"/>
    <w:rsid w:val="00ED1AB8"/>
    <w:rsid w:val="00ED1E2C"/>
    <w:rsid w:val="00ED20EE"/>
    <w:rsid w:val="00ED2178"/>
    <w:rsid w:val="00ED3277"/>
    <w:rsid w:val="00ED33CD"/>
    <w:rsid w:val="00ED3D43"/>
    <w:rsid w:val="00ED4BEC"/>
    <w:rsid w:val="00ED582E"/>
    <w:rsid w:val="00ED6273"/>
    <w:rsid w:val="00ED6AA1"/>
    <w:rsid w:val="00ED6DBA"/>
    <w:rsid w:val="00ED6FF3"/>
    <w:rsid w:val="00ED7167"/>
    <w:rsid w:val="00ED76C5"/>
    <w:rsid w:val="00ED77F9"/>
    <w:rsid w:val="00ED7F04"/>
    <w:rsid w:val="00EE0907"/>
    <w:rsid w:val="00EE11DA"/>
    <w:rsid w:val="00EE163F"/>
    <w:rsid w:val="00EE19F6"/>
    <w:rsid w:val="00EE1C42"/>
    <w:rsid w:val="00EE1CCA"/>
    <w:rsid w:val="00EE1DAD"/>
    <w:rsid w:val="00EE2639"/>
    <w:rsid w:val="00EE2E05"/>
    <w:rsid w:val="00EE35DF"/>
    <w:rsid w:val="00EE43FE"/>
    <w:rsid w:val="00EE4EFB"/>
    <w:rsid w:val="00EE5198"/>
    <w:rsid w:val="00EE670E"/>
    <w:rsid w:val="00EE6C94"/>
    <w:rsid w:val="00EE6CEB"/>
    <w:rsid w:val="00EE76A4"/>
    <w:rsid w:val="00EE7937"/>
    <w:rsid w:val="00EE7EE2"/>
    <w:rsid w:val="00EF02DF"/>
    <w:rsid w:val="00EF04B9"/>
    <w:rsid w:val="00EF07F6"/>
    <w:rsid w:val="00EF0A0D"/>
    <w:rsid w:val="00EF108B"/>
    <w:rsid w:val="00EF1CBB"/>
    <w:rsid w:val="00EF1D92"/>
    <w:rsid w:val="00EF2204"/>
    <w:rsid w:val="00EF2212"/>
    <w:rsid w:val="00EF22D0"/>
    <w:rsid w:val="00EF2469"/>
    <w:rsid w:val="00EF2492"/>
    <w:rsid w:val="00EF279C"/>
    <w:rsid w:val="00EF2E5D"/>
    <w:rsid w:val="00EF3922"/>
    <w:rsid w:val="00EF42F0"/>
    <w:rsid w:val="00EF4537"/>
    <w:rsid w:val="00EF4D2B"/>
    <w:rsid w:val="00EF502C"/>
    <w:rsid w:val="00EF5189"/>
    <w:rsid w:val="00EF53ED"/>
    <w:rsid w:val="00EF58A9"/>
    <w:rsid w:val="00EF60DE"/>
    <w:rsid w:val="00EF60E6"/>
    <w:rsid w:val="00EF6457"/>
    <w:rsid w:val="00EF6AD1"/>
    <w:rsid w:val="00EF76B1"/>
    <w:rsid w:val="00EF76DD"/>
    <w:rsid w:val="00EF7C54"/>
    <w:rsid w:val="00EF7EE1"/>
    <w:rsid w:val="00F00303"/>
    <w:rsid w:val="00F005C5"/>
    <w:rsid w:val="00F0062B"/>
    <w:rsid w:val="00F0070D"/>
    <w:rsid w:val="00F00CA9"/>
    <w:rsid w:val="00F00F2B"/>
    <w:rsid w:val="00F00FF8"/>
    <w:rsid w:val="00F012D9"/>
    <w:rsid w:val="00F0141A"/>
    <w:rsid w:val="00F01CA2"/>
    <w:rsid w:val="00F020FE"/>
    <w:rsid w:val="00F023FF"/>
    <w:rsid w:val="00F02DA7"/>
    <w:rsid w:val="00F037A0"/>
    <w:rsid w:val="00F03856"/>
    <w:rsid w:val="00F03E2A"/>
    <w:rsid w:val="00F03ECD"/>
    <w:rsid w:val="00F0577F"/>
    <w:rsid w:val="00F05784"/>
    <w:rsid w:val="00F05C11"/>
    <w:rsid w:val="00F06053"/>
    <w:rsid w:val="00F06654"/>
    <w:rsid w:val="00F066C3"/>
    <w:rsid w:val="00F069D4"/>
    <w:rsid w:val="00F06BEF"/>
    <w:rsid w:val="00F06EB5"/>
    <w:rsid w:val="00F102E6"/>
    <w:rsid w:val="00F10AE7"/>
    <w:rsid w:val="00F10B40"/>
    <w:rsid w:val="00F10EC0"/>
    <w:rsid w:val="00F11086"/>
    <w:rsid w:val="00F11821"/>
    <w:rsid w:val="00F11DDB"/>
    <w:rsid w:val="00F12ED9"/>
    <w:rsid w:val="00F13C90"/>
    <w:rsid w:val="00F13CDA"/>
    <w:rsid w:val="00F13E7E"/>
    <w:rsid w:val="00F142BC"/>
    <w:rsid w:val="00F146C4"/>
    <w:rsid w:val="00F15106"/>
    <w:rsid w:val="00F1571A"/>
    <w:rsid w:val="00F15968"/>
    <w:rsid w:val="00F15CBE"/>
    <w:rsid w:val="00F15D59"/>
    <w:rsid w:val="00F15FFB"/>
    <w:rsid w:val="00F16977"/>
    <w:rsid w:val="00F169AA"/>
    <w:rsid w:val="00F16CA9"/>
    <w:rsid w:val="00F16CEE"/>
    <w:rsid w:val="00F170EB"/>
    <w:rsid w:val="00F17479"/>
    <w:rsid w:val="00F17ACA"/>
    <w:rsid w:val="00F17E26"/>
    <w:rsid w:val="00F2034E"/>
    <w:rsid w:val="00F20D65"/>
    <w:rsid w:val="00F21B41"/>
    <w:rsid w:val="00F21CF8"/>
    <w:rsid w:val="00F22223"/>
    <w:rsid w:val="00F224AF"/>
    <w:rsid w:val="00F227DC"/>
    <w:rsid w:val="00F22CB6"/>
    <w:rsid w:val="00F22DC9"/>
    <w:rsid w:val="00F23B92"/>
    <w:rsid w:val="00F2467C"/>
    <w:rsid w:val="00F256C0"/>
    <w:rsid w:val="00F25967"/>
    <w:rsid w:val="00F260DF"/>
    <w:rsid w:val="00F262B0"/>
    <w:rsid w:val="00F2699B"/>
    <w:rsid w:val="00F26A7F"/>
    <w:rsid w:val="00F26C2D"/>
    <w:rsid w:val="00F26C2F"/>
    <w:rsid w:val="00F275C9"/>
    <w:rsid w:val="00F275D5"/>
    <w:rsid w:val="00F276FA"/>
    <w:rsid w:val="00F302E9"/>
    <w:rsid w:val="00F3068E"/>
    <w:rsid w:val="00F319AC"/>
    <w:rsid w:val="00F31F6D"/>
    <w:rsid w:val="00F32023"/>
    <w:rsid w:val="00F32CB5"/>
    <w:rsid w:val="00F32D8E"/>
    <w:rsid w:val="00F33464"/>
    <w:rsid w:val="00F33627"/>
    <w:rsid w:val="00F345F9"/>
    <w:rsid w:val="00F34A17"/>
    <w:rsid w:val="00F34E29"/>
    <w:rsid w:val="00F35CAB"/>
    <w:rsid w:val="00F367A1"/>
    <w:rsid w:val="00F36813"/>
    <w:rsid w:val="00F37418"/>
    <w:rsid w:val="00F37564"/>
    <w:rsid w:val="00F376D8"/>
    <w:rsid w:val="00F37A80"/>
    <w:rsid w:val="00F402B1"/>
    <w:rsid w:val="00F40C16"/>
    <w:rsid w:val="00F419F5"/>
    <w:rsid w:val="00F41F58"/>
    <w:rsid w:val="00F428F5"/>
    <w:rsid w:val="00F43B9E"/>
    <w:rsid w:val="00F4425A"/>
    <w:rsid w:val="00F44590"/>
    <w:rsid w:val="00F44A51"/>
    <w:rsid w:val="00F44ADE"/>
    <w:rsid w:val="00F454B0"/>
    <w:rsid w:val="00F45C83"/>
    <w:rsid w:val="00F46090"/>
    <w:rsid w:val="00F461DB"/>
    <w:rsid w:val="00F463CF"/>
    <w:rsid w:val="00F46937"/>
    <w:rsid w:val="00F47040"/>
    <w:rsid w:val="00F47395"/>
    <w:rsid w:val="00F4759C"/>
    <w:rsid w:val="00F507CE"/>
    <w:rsid w:val="00F51061"/>
    <w:rsid w:val="00F518D2"/>
    <w:rsid w:val="00F524C0"/>
    <w:rsid w:val="00F525C9"/>
    <w:rsid w:val="00F525E8"/>
    <w:rsid w:val="00F52A1B"/>
    <w:rsid w:val="00F53439"/>
    <w:rsid w:val="00F5360E"/>
    <w:rsid w:val="00F53662"/>
    <w:rsid w:val="00F53865"/>
    <w:rsid w:val="00F53F28"/>
    <w:rsid w:val="00F54584"/>
    <w:rsid w:val="00F54838"/>
    <w:rsid w:val="00F55B7C"/>
    <w:rsid w:val="00F55D40"/>
    <w:rsid w:val="00F56897"/>
    <w:rsid w:val="00F56CCA"/>
    <w:rsid w:val="00F57155"/>
    <w:rsid w:val="00F572FB"/>
    <w:rsid w:val="00F57398"/>
    <w:rsid w:val="00F5742F"/>
    <w:rsid w:val="00F5750A"/>
    <w:rsid w:val="00F575D8"/>
    <w:rsid w:val="00F5792F"/>
    <w:rsid w:val="00F601BB"/>
    <w:rsid w:val="00F60500"/>
    <w:rsid w:val="00F61233"/>
    <w:rsid w:val="00F61513"/>
    <w:rsid w:val="00F6179F"/>
    <w:rsid w:val="00F61A16"/>
    <w:rsid w:val="00F61BB9"/>
    <w:rsid w:val="00F62323"/>
    <w:rsid w:val="00F623B1"/>
    <w:rsid w:val="00F64082"/>
    <w:rsid w:val="00F6490D"/>
    <w:rsid w:val="00F64EBD"/>
    <w:rsid w:val="00F652F5"/>
    <w:rsid w:val="00F653FD"/>
    <w:rsid w:val="00F65598"/>
    <w:rsid w:val="00F65824"/>
    <w:rsid w:val="00F66311"/>
    <w:rsid w:val="00F66327"/>
    <w:rsid w:val="00F66469"/>
    <w:rsid w:val="00F6677B"/>
    <w:rsid w:val="00F66F7F"/>
    <w:rsid w:val="00F676B9"/>
    <w:rsid w:val="00F67B9A"/>
    <w:rsid w:val="00F67BDA"/>
    <w:rsid w:val="00F67C88"/>
    <w:rsid w:val="00F70311"/>
    <w:rsid w:val="00F710BC"/>
    <w:rsid w:val="00F711F7"/>
    <w:rsid w:val="00F7137E"/>
    <w:rsid w:val="00F71D92"/>
    <w:rsid w:val="00F71E70"/>
    <w:rsid w:val="00F71F93"/>
    <w:rsid w:val="00F720AE"/>
    <w:rsid w:val="00F72112"/>
    <w:rsid w:val="00F7296A"/>
    <w:rsid w:val="00F729D1"/>
    <w:rsid w:val="00F737D8"/>
    <w:rsid w:val="00F73A8C"/>
    <w:rsid w:val="00F73E43"/>
    <w:rsid w:val="00F742B5"/>
    <w:rsid w:val="00F74E68"/>
    <w:rsid w:val="00F7544B"/>
    <w:rsid w:val="00F7565B"/>
    <w:rsid w:val="00F7577C"/>
    <w:rsid w:val="00F75B28"/>
    <w:rsid w:val="00F75C0D"/>
    <w:rsid w:val="00F75F51"/>
    <w:rsid w:val="00F76197"/>
    <w:rsid w:val="00F761C4"/>
    <w:rsid w:val="00F76B2A"/>
    <w:rsid w:val="00F76ED2"/>
    <w:rsid w:val="00F7727D"/>
    <w:rsid w:val="00F778BE"/>
    <w:rsid w:val="00F77DC6"/>
    <w:rsid w:val="00F80219"/>
    <w:rsid w:val="00F8093B"/>
    <w:rsid w:val="00F82CDD"/>
    <w:rsid w:val="00F82EDC"/>
    <w:rsid w:val="00F8358B"/>
    <w:rsid w:val="00F840A7"/>
    <w:rsid w:val="00F8450E"/>
    <w:rsid w:val="00F84775"/>
    <w:rsid w:val="00F84C65"/>
    <w:rsid w:val="00F84D96"/>
    <w:rsid w:val="00F85295"/>
    <w:rsid w:val="00F8536E"/>
    <w:rsid w:val="00F86086"/>
    <w:rsid w:val="00F86565"/>
    <w:rsid w:val="00F87621"/>
    <w:rsid w:val="00F8792A"/>
    <w:rsid w:val="00F91D85"/>
    <w:rsid w:val="00F92405"/>
    <w:rsid w:val="00F929C4"/>
    <w:rsid w:val="00F93AF9"/>
    <w:rsid w:val="00F948A0"/>
    <w:rsid w:val="00F94987"/>
    <w:rsid w:val="00F94BC5"/>
    <w:rsid w:val="00F950C1"/>
    <w:rsid w:val="00F9544B"/>
    <w:rsid w:val="00F9547B"/>
    <w:rsid w:val="00F954F5"/>
    <w:rsid w:val="00F95949"/>
    <w:rsid w:val="00F95DC7"/>
    <w:rsid w:val="00F9646E"/>
    <w:rsid w:val="00F964DD"/>
    <w:rsid w:val="00F96C18"/>
    <w:rsid w:val="00F96D6B"/>
    <w:rsid w:val="00F96E39"/>
    <w:rsid w:val="00F96F0E"/>
    <w:rsid w:val="00F97783"/>
    <w:rsid w:val="00FA0006"/>
    <w:rsid w:val="00FA08AA"/>
    <w:rsid w:val="00FA091B"/>
    <w:rsid w:val="00FA0A0E"/>
    <w:rsid w:val="00FA10C1"/>
    <w:rsid w:val="00FA1741"/>
    <w:rsid w:val="00FA19CB"/>
    <w:rsid w:val="00FA1DAD"/>
    <w:rsid w:val="00FA1EE0"/>
    <w:rsid w:val="00FA246E"/>
    <w:rsid w:val="00FA27CE"/>
    <w:rsid w:val="00FA3786"/>
    <w:rsid w:val="00FA3E9A"/>
    <w:rsid w:val="00FA4108"/>
    <w:rsid w:val="00FA42D8"/>
    <w:rsid w:val="00FA4C16"/>
    <w:rsid w:val="00FA514D"/>
    <w:rsid w:val="00FA6104"/>
    <w:rsid w:val="00FA62CC"/>
    <w:rsid w:val="00FA6D14"/>
    <w:rsid w:val="00FA6D98"/>
    <w:rsid w:val="00FA727E"/>
    <w:rsid w:val="00FA72EA"/>
    <w:rsid w:val="00FA78DA"/>
    <w:rsid w:val="00FB009A"/>
    <w:rsid w:val="00FB00D7"/>
    <w:rsid w:val="00FB029B"/>
    <w:rsid w:val="00FB0694"/>
    <w:rsid w:val="00FB077A"/>
    <w:rsid w:val="00FB26FF"/>
    <w:rsid w:val="00FB275F"/>
    <w:rsid w:val="00FB3153"/>
    <w:rsid w:val="00FB35D1"/>
    <w:rsid w:val="00FB3624"/>
    <w:rsid w:val="00FB3637"/>
    <w:rsid w:val="00FB39D1"/>
    <w:rsid w:val="00FB3BDF"/>
    <w:rsid w:val="00FB4082"/>
    <w:rsid w:val="00FB4B0B"/>
    <w:rsid w:val="00FB4BF6"/>
    <w:rsid w:val="00FB58BA"/>
    <w:rsid w:val="00FB5A94"/>
    <w:rsid w:val="00FB66AB"/>
    <w:rsid w:val="00FB709F"/>
    <w:rsid w:val="00FB7327"/>
    <w:rsid w:val="00FB73AE"/>
    <w:rsid w:val="00FB73EA"/>
    <w:rsid w:val="00FB7C39"/>
    <w:rsid w:val="00FB7C70"/>
    <w:rsid w:val="00FB7DCC"/>
    <w:rsid w:val="00FB7DD5"/>
    <w:rsid w:val="00FC0375"/>
    <w:rsid w:val="00FC05B5"/>
    <w:rsid w:val="00FC0725"/>
    <w:rsid w:val="00FC0F17"/>
    <w:rsid w:val="00FC1015"/>
    <w:rsid w:val="00FC1C22"/>
    <w:rsid w:val="00FC1D31"/>
    <w:rsid w:val="00FC2A0A"/>
    <w:rsid w:val="00FC3F69"/>
    <w:rsid w:val="00FC3FD2"/>
    <w:rsid w:val="00FC4451"/>
    <w:rsid w:val="00FC492F"/>
    <w:rsid w:val="00FC4D97"/>
    <w:rsid w:val="00FC4F5D"/>
    <w:rsid w:val="00FC6AD4"/>
    <w:rsid w:val="00FC6C22"/>
    <w:rsid w:val="00FC6E80"/>
    <w:rsid w:val="00FC7614"/>
    <w:rsid w:val="00FC7723"/>
    <w:rsid w:val="00FC7733"/>
    <w:rsid w:val="00FD08C8"/>
    <w:rsid w:val="00FD09B8"/>
    <w:rsid w:val="00FD0A61"/>
    <w:rsid w:val="00FD0BDF"/>
    <w:rsid w:val="00FD0CC1"/>
    <w:rsid w:val="00FD17EC"/>
    <w:rsid w:val="00FD1824"/>
    <w:rsid w:val="00FD1A38"/>
    <w:rsid w:val="00FD1E87"/>
    <w:rsid w:val="00FD2A8D"/>
    <w:rsid w:val="00FD2D5F"/>
    <w:rsid w:val="00FD3318"/>
    <w:rsid w:val="00FD3873"/>
    <w:rsid w:val="00FD47B4"/>
    <w:rsid w:val="00FD4F19"/>
    <w:rsid w:val="00FD52F7"/>
    <w:rsid w:val="00FD5B99"/>
    <w:rsid w:val="00FD6621"/>
    <w:rsid w:val="00FD6892"/>
    <w:rsid w:val="00FD6998"/>
    <w:rsid w:val="00FD6FA8"/>
    <w:rsid w:val="00FD75EB"/>
    <w:rsid w:val="00FD7FD0"/>
    <w:rsid w:val="00FE0177"/>
    <w:rsid w:val="00FE0189"/>
    <w:rsid w:val="00FE05EA"/>
    <w:rsid w:val="00FE0A0C"/>
    <w:rsid w:val="00FE0BAE"/>
    <w:rsid w:val="00FE0D9D"/>
    <w:rsid w:val="00FE0F59"/>
    <w:rsid w:val="00FE0F75"/>
    <w:rsid w:val="00FE1600"/>
    <w:rsid w:val="00FE1A30"/>
    <w:rsid w:val="00FE239C"/>
    <w:rsid w:val="00FE24D3"/>
    <w:rsid w:val="00FE2507"/>
    <w:rsid w:val="00FE254D"/>
    <w:rsid w:val="00FE284B"/>
    <w:rsid w:val="00FE29EB"/>
    <w:rsid w:val="00FE383F"/>
    <w:rsid w:val="00FE4263"/>
    <w:rsid w:val="00FE43F7"/>
    <w:rsid w:val="00FE473B"/>
    <w:rsid w:val="00FE4C0E"/>
    <w:rsid w:val="00FE4D1B"/>
    <w:rsid w:val="00FE508A"/>
    <w:rsid w:val="00FE6D8C"/>
    <w:rsid w:val="00FE6E60"/>
    <w:rsid w:val="00FE738E"/>
    <w:rsid w:val="00FE7A39"/>
    <w:rsid w:val="00FF032B"/>
    <w:rsid w:val="00FF0A63"/>
    <w:rsid w:val="00FF1D29"/>
    <w:rsid w:val="00FF2418"/>
    <w:rsid w:val="00FF29B6"/>
    <w:rsid w:val="00FF2B66"/>
    <w:rsid w:val="00FF2DA1"/>
    <w:rsid w:val="00FF2E9C"/>
    <w:rsid w:val="00FF3444"/>
    <w:rsid w:val="00FF35D6"/>
    <w:rsid w:val="00FF37C1"/>
    <w:rsid w:val="00FF3F69"/>
    <w:rsid w:val="00FF48F5"/>
    <w:rsid w:val="00FF4A85"/>
    <w:rsid w:val="00FF51E9"/>
    <w:rsid w:val="00FF5468"/>
    <w:rsid w:val="00FF5529"/>
    <w:rsid w:val="00FF58D6"/>
    <w:rsid w:val="00FF5A7A"/>
    <w:rsid w:val="00FF6128"/>
    <w:rsid w:val="00FF633F"/>
    <w:rsid w:val="00FF6595"/>
    <w:rsid w:val="00FF6627"/>
    <w:rsid w:val="00FF6671"/>
    <w:rsid w:val="00FF6DA7"/>
    <w:rsid w:val="00FF6F11"/>
    <w:rsid w:val="00FF7647"/>
    <w:rsid w:val="00FF766A"/>
    <w:rsid w:val="00FF76FC"/>
    <w:rsid w:val="00FF7947"/>
    <w:rsid w:val="01216D7A"/>
    <w:rsid w:val="012605AA"/>
    <w:rsid w:val="012B22B4"/>
    <w:rsid w:val="012C07EC"/>
    <w:rsid w:val="016533FB"/>
    <w:rsid w:val="01CE4D19"/>
    <w:rsid w:val="0207536A"/>
    <w:rsid w:val="02272453"/>
    <w:rsid w:val="022D525E"/>
    <w:rsid w:val="023D5C5C"/>
    <w:rsid w:val="02691C9A"/>
    <w:rsid w:val="02744E86"/>
    <w:rsid w:val="0286782D"/>
    <w:rsid w:val="02A36512"/>
    <w:rsid w:val="02B37772"/>
    <w:rsid w:val="02FF21C5"/>
    <w:rsid w:val="033151DD"/>
    <w:rsid w:val="03D36CB2"/>
    <w:rsid w:val="03F863CD"/>
    <w:rsid w:val="04096EB6"/>
    <w:rsid w:val="04147307"/>
    <w:rsid w:val="04784FE3"/>
    <w:rsid w:val="047924AB"/>
    <w:rsid w:val="04B03104"/>
    <w:rsid w:val="04BE7933"/>
    <w:rsid w:val="052048D1"/>
    <w:rsid w:val="053D33A5"/>
    <w:rsid w:val="0545418E"/>
    <w:rsid w:val="05A9240B"/>
    <w:rsid w:val="05C92FA3"/>
    <w:rsid w:val="06357951"/>
    <w:rsid w:val="0641697B"/>
    <w:rsid w:val="069A4EFE"/>
    <w:rsid w:val="06C316E9"/>
    <w:rsid w:val="06DE1B12"/>
    <w:rsid w:val="07016A17"/>
    <w:rsid w:val="07553AC4"/>
    <w:rsid w:val="07824B9D"/>
    <w:rsid w:val="08786EC1"/>
    <w:rsid w:val="08E60822"/>
    <w:rsid w:val="08F95C5D"/>
    <w:rsid w:val="094179F6"/>
    <w:rsid w:val="095A14B8"/>
    <w:rsid w:val="0987685D"/>
    <w:rsid w:val="099A03BA"/>
    <w:rsid w:val="099A1503"/>
    <w:rsid w:val="09D00C5A"/>
    <w:rsid w:val="0A121DAF"/>
    <w:rsid w:val="0A446CFB"/>
    <w:rsid w:val="0A5844D3"/>
    <w:rsid w:val="0A71253C"/>
    <w:rsid w:val="0A8E5B5C"/>
    <w:rsid w:val="0AA65BA7"/>
    <w:rsid w:val="0ABB5FF9"/>
    <w:rsid w:val="0AD77013"/>
    <w:rsid w:val="0B200588"/>
    <w:rsid w:val="0B437D6F"/>
    <w:rsid w:val="0B454D03"/>
    <w:rsid w:val="0B5C1BF2"/>
    <w:rsid w:val="0B5F00F0"/>
    <w:rsid w:val="0B6D5D12"/>
    <w:rsid w:val="0B9F3839"/>
    <w:rsid w:val="0BDE4CBA"/>
    <w:rsid w:val="0C504C1F"/>
    <w:rsid w:val="0C5F6863"/>
    <w:rsid w:val="0C6A3634"/>
    <w:rsid w:val="0CBA575A"/>
    <w:rsid w:val="0CE0538A"/>
    <w:rsid w:val="0CF016DC"/>
    <w:rsid w:val="0D023792"/>
    <w:rsid w:val="0D795D55"/>
    <w:rsid w:val="0D9A1A29"/>
    <w:rsid w:val="0DCA239C"/>
    <w:rsid w:val="0DCA644E"/>
    <w:rsid w:val="0E116F82"/>
    <w:rsid w:val="0E261982"/>
    <w:rsid w:val="0F4866E7"/>
    <w:rsid w:val="0F864E96"/>
    <w:rsid w:val="0FA66910"/>
    <w:rsid w:val="0FCC2E57"/>
    <w:rsid w:val="100630D1"/>
    <w:rsid w:val="103D55F7"/>
    <w:rsid w:val="10410DD7"/>
    <w:rsid w:val="10587A63"/>
    <w:rsid w:val="105E50F0"/>
    <w:rsid w:val="10652C77"/>
    <w:rsid w:val="10C008C0"/>
    <w:rsid w:val="10CF680D"/>
    <w:rsid w:val="10DE428A"/>
    <w:rsid w:val="110216BD"/>
    <w:rsid w:val="110C094E"/>
    <w:rsid w:val="11447CBE"/>
    <w:rsid w:val="11B572B3"/>
    <w:rsid w:val="11B94592"/>
    <w:rsid w:val="11BC7CDE"/>
    <w:rsid w:val="11C63C6D"/>
    <w:rsid w:val="11D016C0"/>
    <w:rsid w:val="11D40F9A"/>
    <w:rsid w:val="126945E1"/>
    <w:rsid w:val="12975A8E"/>
    <w:rsid w:val="13080D11"/>
    <w:rsid w:val="130C5083"/>
    <w:rsid w:val="13894E6C"/>
    <w:rsid w:val="139D27EF"/>
    <w:rsid w:val="13A40AF1"/>
    <w:rsid w:val="13C81F5B"/>
    <w:rsid w:val="13F40D36"/>
    <w:rsid w:val="145A510B"/>
    <w:rsid w:val="14734416"/>
    <w:rsid w:val="147B205F"/>
    <w:rsid w:val="149169FD"/>
    <w:rsid w:val="14A83983"/>
    <w:rsid w:val="1524352A"/>
    <w:rsid w:val="1535435D"/>
    <w:rsid w:val="155A01A9"/>
    <w:rsid w:val="15694176"/>
    <w:rsid w:val="15804C53"/>
    <w:rsid w:val="162B6B12"/>
    <w:rsid w:val="1640751D"/>
    <w:rsid w:val="16476101"/>
    <w:rsid w:val="16935B04"/>
    <w:rsid w:val="16C3332D"/>
    <w:rsid w:val="16D7342B"/>
    <w:rsid w:val="171E1C26"/>
    <w:rsid w:val="174A3F5D"/>
    <w:rsid w:val="17531643"/>
    <w:rsid w:val="17651740"/>
    <w:rsid w:val="177B7FEC"/>
    <w:rsid w:val="17A05F8F"/>
    <w:rsid w:val="17FA33EC"/>
    <w:rsid w:val="180554B4"/>
    <w:rsid w:val="183C4EBE"/>
    <w:rsid w:val="183F4873"/>
    <w:rsid w:val="18636CD5"/>
    <w:rsid w:val="18827626"/>
    <w:rsid w:val="189C072B"/>
    <w:rsid w:val="18A802E8"/>
    <w:rsid w:val="18ED1506"/>
    <w:rsid w:val="193C2DD7"/>
    <w:rsid w:val="1A39733D"/>
    <w:rsid w:val="1A595BD9"/>
    <w:rsid w:val="1A5C1044"/>
    <w:rsid w:val="1A89527D"/>
    <w:rsid w:val="1AA21924"/>
    <w:rsid w:val="1ABD46D6"/>
    <w:rsid w:val="1AD11003"/>
    <w:rsid w:val="1AF47CAF"/>
    <w:rsid w:val="1AF837E3"/>
    <w:rsid w:val="1AFF36D5"/>
    <w:rsid w:val="1B174683"/>
    <w:rsid w:val="1B354741"/>
    <w:rsid w:val="1B371B39"/>
    <w:rsid w:val="1B3C6E3A"/>
    <w:rsid w:val="1B436FE1"/>
    <w:rsid w:val="1BA95D7B"/>
    <w:rsid w:val="1BD76D66"/>
    <w:rsid w:val="1BD86502"/>
    <w:rsid w:val="1BDB4E85"/>
    <w:rsid w:val="1BE73DAA"/>
    <w:rsid w:val="1BEE10CC"/>
    <w:rsid w:val="1C4E6913"/>
    <w:rsid w:val="1C607573"/>
    <w:rsid w:val="1CA33B88"/>
    <w:rsid w:val="1CBA7B12"/>
    <w:rsid w:val="1CC3687E"/>
    <w:rsid w:val="1CD01572"/>
    <w:rsid w:val="1CD35E96"/>
    <w:rsid w:val="1CEB382F"/>
    <w:rsid w:val="1D06168A"/>
    <w:rsid w:val="1D2E2CFA"/>
    <w:rsid w:val="1D3435C9"/>
    <w:rsid w:val="1D5A4F2D"/>
    <w:rsid w:val="1D792DDC"/>
    <w:rsid w:val="1DD56D6E"/>
    <w:rsid w:val="1DEC38F1"/>
    <w:rsid w:val="1DF9083E"/>
    <w:rsid w:val="1E427FEF"/>
    <w:rsid w:val="1E491755"/>
    <w:rsid w:val="1EFA7A72"/>
    <w:rsid w:val="1EFF6F9B"/>
    <w:rsid w:val="1F4E2FC3"/>
    <w:rsid w:val="1F6649C8"/>
    <w:rsid w:val="1F796D7E"/>
    <w:rsid w:val="1F852268"/>
    <w:rsid w:val="1F9C3CAD"/>
    <w:rsid w:val="1FEB349D"/>
    <w:rsid w:val="20005BE9"/>
    <w:rsid w:val="20093383"/>
    <w:rsid w:val="205461AE"/>
    <w:rsid w:val="205F6ADA"/>
    <w:rsid w:val="206120C8"/>
    <w:rsid w:val="208A7C87"/>
    <w:rsid w:val="20CD5864"/>
    <w:rsid w:val="20D363BB"/>
    <w:rsid w:val="20F81495"/>
    <w:rsid w:val="21181202"/>
    <w:rsid w:val="21536D9E"/>
    <w:rsid w:val="21C33315"/>
    <w:rsid w:val="21D172D0"/>
    <w:rsid w:val="223913D1"/>
    <w:rsid w:val="22A40132"/>
    <w:rsid w:val="22B02FF9"/>
    <w:rsid w:val="22EB5B66"/>
    <w:rsid w:val="22EE6A3E"/>
    <w:rsid w:val="23883687"/>
    <w:rsid w:val="238D2F55"/>
    <w:rsid w:val="23907749"/>
    <w:rsid w:val="2397098C"/>
    <w:rsid w:val="239E5718"/>
    <w:rsid w:val="23AE1291"/>
    <w:rsid w:val="23B4031C"/>
    <w:rsid w:val="23BE2800"/>
    <w:rsid w:val="23BF37B2"/>
    <w:rsid w:val="23C64C4F"/>
    <w:rsid w:val="23D319ED"/>
    <w:rsid w:val="23E148C8"/>
    <w:rsid w:val="23F16B63"/>
    <w:rsid w:val="24045779"/>
    <w:rsid w:val="242726FB"/>
    <w:rsid w:val="242850D9"/>
    <w:rsid w:val="24507981"/>
    <w:rsid w:val="24585E27"/>
    <w:rsid w:val="246E4905"/>
    <w:rsid w:val="247F6982"/>
    <w:rsid w:val="24A46A16"/>
    <w:rsid w:val="24E20A86"/>
    <w:rsid w:val="25794547"/>
    <w:rsid w:val="25A37FA2"/>
    <w:rsid w:val="25DA3EDE"/>
    <w:rsid w:val="26C61A11"/>
    <w:rsid w:val="26CF67ED"/>
    <w:rsid w:val="26D43D83"/>
    <w:rsid w:val="26EB3C88"/>
    <w:rsid w:val="27207368"/>
    <w:rsid w:val="27316D67"/>
    <w:rsid w:val="27395C8C"/>
    <w:rsid w:val="276F600D"/>
    <w:rsid w:val="277B5F46"/>
    <w:rsid w:val="277C462D"/>
    <w:rsid w:val="277F1989"/>
    <w:rsid w:val="278C68F2"/>
    <w:rsid w:val="27DD314B"/>
    <w:rsid w:val="281A6805"/>
    <w:rsid w:val="28267FE8"/>
    <w:rsid w:val="28707468"/>
    <w:rsid w:val="287327C1"/>
    <w:rsid w:val="288A5DC4"/>
    <w:rsid w:val="28D36189"/>
    <w:rsid w:val="29103D17"/>
    <w:rsid w:val="29426A36"/>
    <w:rsid w:val="29A26110"/>
    <w:rsid w:val="29E54A2F"/>
    <w:rsid w:val="29F42CA2"/>
    <w:rsid w:val="2A045A3E"/>
    <w:rsid w:val="2A2F24D2"/>
    <w:rsid w:val="2A534833"/>
    <w:rsid w:val="2AA67BB2"/>
    <w:rsid w:val="2ACB6BDA"/>
    <w:rsid w:val="2AE255DC"/>
    <w:rsid w:val="2B347C91"/>
    <w:rsid w:val="2B3E3C84"/>
    <w:rsid w:val="2B9415EE"/>
    <w:rsid w:val="2B966C80"/>
    <w:rsid w:val="2BEE415F"/>
    <w:rsid w:val="2C134D2C"/>
    <w:rsid w:val="2C8E4F00"/>
    <w:rsid w:val="2CB13532"/>
    <w:rsid w:val="2CCC6147"/>
    <w:rsid w:val="2CCF253C"/>
    <w:rsid w:val="2CD162F5"/>
    <w:rsid w:val="2D0E2F2D"/>
    <w:rsid w:val="2D4819B0"/>
    <w:rsid w:val="2D946F47"/>
    <w:rsid w:val="2D994173"/>
    <w:rsid w:val="2DBD1429"/>
    <w:rsid w:val="2DDE5BBA"/>
    <w:rsid w:val="2DF61940"/>
    <w:rsid w:val="2E177064"/>
    <w:rsid w:val="2E2C7839"/>
    <w:rsid w:val="2E3563A4"/>
    <w:rsid w:val="2E3F1576"/>
    <w:rsid w:val="2E6E25E5"/>
    <w:rsid w:val="2E953A2F"/>
    <w:rsid w:val="2EDD487F"/>
    <w:rsid w:val="2EE808FF"/>
    <w:rsid w:val="2EF01C4D"/>
    <w:rsid w:val="2F624CA9"/>
    <w:rsid w:val="305A713F"/>
    <w:rsid w:val="30810A71"/>
    <w:rsid w:val="3086318B"/>
    <w:rsid w:val="309A4244"/>
    <w:rsid w:val="30BA56D9"/>
    <w:rsid w:val="30D9395F"/>
    <w:rsid w:val="30E543F6"/>
    <w:rsid w:val="310A196C"/>
    <w:rsid w:val="31113362"/>
    <w:rsid w:val="3146316F"/>
    <w:rsid w:val="31CD5A22"/>
    <w:rsid w:val="31F72895"/>
    <w:rsid w:val="322E7491"/>
    <w:rsid w:val="32350A5F"/>
    <w:rsid w:val="328651C8"/>
    <w:rsid w:val="32E174FD"/>
    <w:rsid w:val="32FA673D"/>
    <w:rsid w:val="33007ED4"/>
    <w:rsid w:val="331854FB"/>
    <w:rsid w:val="339F035D"/>
    <w:rsid w:val="33B67EF7"/>
    <w:rsid w:val="33F40238"/>
    <w:rsid w:val="33FC4838"/>
    <w:rsid w:val="340A0BDC"/>
    <w:rsid w:val="340F1082"/>
    <w:rsid w:val="343A0AD6"/>
    <w:rsid w:val="34A275B1"/>
    <w:rsid w:val="34B8790C"/>
    <w:rsid w:val="34BE5111"/>
    <w:rsid w:val="35674C10"/>
    <w:rsid w:val="35984B92"/>
    <w:rsid w:val="35D66A19"/>
    <w:rsid w:val="363349B1"/>
    <w:rsid w:val="36930084"/>
    <w:rsid w:val="36B96DE3"/>
    <w:rsid w:val="36D7047A"/>
    <w:rsid w:val="36D82B4D"/>
    <w:rsid w:val="37080A64"/>
    <w:rsid w:val="3762244B"/>
    <w:rsid w:val="3790611D"/>
    <w:rsid w:val="38315D02"/>
    <w:rsid w:val="383833AB"/>
    <w:rsid w:val="384357F7"/>
    <w:rsid w:val="38480AB1"/>
    <w:rsid w:val="384D070F"/>
    <w:rsid w:val="38785849"/>
    <w:rsid w:val="389D0029"/>
    <w:rsid w:val="38A0741C"/>
    <w:rsid w:val="38BF1A89"/>
    <w:rsid w:val="38C34B32"/>
    <w:rsid w:val="38C84D7C"/>
    <w:rsid w:val="38F73573"/>
    <w:rsid w:val="39704718"/>
    <w:rsid w:val="39804E33"/>
    <w:rsid w:val="39F57B45"/>
    <w:rsid w:val="3A0A0859"/>
    <w:rsid w:val="3A362E4B"/>
    <w:rsid w:val="3A467872"/>
    <w:rsid w:val="3B047D48"/>
    <w:rsid w:val="3B14680A"/>
    <w:rsid w:val="3B1E280A"/>
    <w:rsid w:val="3B3B6087"/>
    <w:rsid w:val="3B3C4690"/>
    <w:rsid w:val="3B490A7C"/>
    <w:rsid w:val="3B4D7433"/>
    <w:rsid w:val="3B6417DE"/>
    <w:rsid w:val="3B9E76F6"/>
    <w:rsid w:val="3B9F01F3"/>
    <w:rsid w:val="3BA34968"/>
    <w:rsid w:val="3BAB111D"/>
    <w:rsid w:val="3BAB542B"/>
    <w:rsid w:val="3BD20656"/>
    <w:rsid w:val="3BDF2982"/>
    <w:rsid w:val="3BEE38AB"/>
    <w:rsid w:val="3C0310AE"/>
    <w:rsid w:val="3C09349B"/>
    <w:rsid w:val="3C361570"/>
    <w:rsid w:val="3C572FEA"/>
    <w:rsid w:val="3CC808BE"/>
    <w:rsid w:val="3CF06984"/>
    <w:rsid w:val="3D1E189B"/>
    <w:rsid w:val="3D6D2CBD"/>
    <w:rsid w:val="3DF57EDB"/>
    <w:rsid w:val="3E5E37E8"/>
    <w:rsid w:val="3EAA3A55"/>
    <w:rsid w:val="3F0A6267"/>
    <w:rsid w:val="3F3E563D"/>
    <w:rsid w:val="3F941277"/>
    <w:rsid w:val="3FD84659"/>
    <w:rsid w:val="3FFD2C3D"/>
    <w:rsid w:val="40472E7F"/>
    <w:rsid w:val="405546F1"/>
    <w:rsid w:val="40A96DF6"/>
    <w:rsid w:val="40FC62A2"/>
    <w:rsid w:val="41051631"/>
    <w:rsid w:val="41744C68"/>
    <w:rsid w:val="418124BA"/>
    <w:rsid w:val="418E3565"/>
    <w:rsid w:val="42343717"/>
    <w:rsid w:val="42440AB7"/>
    <w:rsid w:val="4285512E"/>
    <w:rsid w:val="42A24087"/>
    <w:rsid w:val="42BD2318"/>
    <w:rsid w:val="42C07614"/>
    <w:rsid w:val="42C85591"/>
    <w:rsid w:val="42D401A0"/>
    <w:rsid w:val="436C63EF"/>
    <w:rsid w:val="438539C3"/>
    <w:rsid w:val="438D03DC"/>
    <w:rsid w:val="441C17C9"/>
    <w:rsid w:val="446B796F"/>
    <w:rsid w:val="447C21A2"/>
    <w:rsid w:val="447F3ECA"/>
    <w:rsid w:val="4495493A"/>
    <w:rsid w:val="44B45A40"/>
    <w:rsid w:val="451C5BB1"/>
    <w:rsid w:val="459C1482"/>
    <w:rsid w:val="459F71CC"/>
    <w:rsid w:val="45B6347B"/>
    <w:rsid w:val="45EB4EFE"/>
    <w:rsid w:val="46221CB4"/>
    <w:rsid w:val="465F0B60"/>
    <w:rsid w:val="46704B71"/>
    <w:rsid w:val="468C3D20"/>
    <w:rsid w:val="46901073"/>
    <w:rsid w:val="469D70E2"/>
    <w:rsid w:val="46A56B45"/>
    <w:rsid w:val="46C64160"/>
    <w:rsid w:val="472F2772"/>
    <w:rsid w:val="472F4414"/>
    <w:rsid w:val="4785410A"/>
    <w:rsid w:val="479D49F8"/>
    <w:rsid w:val="47FB23B8"/>
    <w:rsid w:val="480C1E9A"/>
    <w:rsid w:val="48165D8B"/>
    <w:rsid w:val="486126D6"/>
    <w:rsid w:val="4877295F"/>
    <w:rsid w:val="48AB6BD0"/>
    <w:rsid w:val="48E8594F"/>
    <w:rsid w:val="48EC73AB"/>
    <w:rsid w:val="49422E99"/>
    <w:rsid w:val="496368E8"/>
    <w:rsid w:val="496739C7"/>
    <w:rsid w:val="49BA1927"/>
    <w:rsid w:val="49BE5E51"/>
    <w:rsid w:val="4A7107B8"/>
    <w:rsid w:val="4A99090C"/>
    <w:rsid w:val="4AA12161"/>
    <w:rsid w:val="4AE92EF2"/>
    <w:rsid w:val="4B0C3DE9"/>
    <w:rsid w:val="4B3019D3"/>
    <w:rsid w:val="4B344B75"/>
    <w:rsid w:val="4B6A439B"/>
    <w:rsid w:val="4B965C86"/>
    <w:rsid w:val="4BD53BAD"/>
    <w:rsid w:val="4BFE7184"/>
    <w:rsid w:val="4C617057"/>
    <w:rsid w:val="4C9E07DC"/>
    <w:rsid w:val="4CDB73BF"/>
    <w:rsid w:val="4D51709F"/>
    <w:rsid w:val="4D6472B2"/>
    <w:rsid w:val="4D7403F6"/>
    <w:rsid w:val="4D7B32EC"/>
    <w:rsid w:val="4D947066"/>
    <w:rsid w:val="4DCB420B"/>
    <w:rsid w:val="4DE84650"/>
    <w:rsid w:val="4E145E3D"/>
    <w:rsid w:val="4E437C42"/>
    <w:rsid w:val="4E493E27"/>
    <w:rsid w:val="4E8C2AA7"/>
    <w:rsid w:val="4EBC103F"/>
    <w:rsid w:val="4F3E422B"/>
    <w:rsid w:val="4F77687F"/>
    <w:rsid w:val="4F7E059F"/>
    <w:rsid w:val="4F924160"/>
    <w:rsid w:val="4FAC7FE4"/>
    <w:rsid w:val="4FCA3D45"/>
    <w:rsid w:val="4FD61B18"/>
    <w:rsid w:val="4FFB3B07"/>
    <w:rsid w:val="505B07EC"/>
    <w:rsid w:val="50735FA1"/>
    <w:rsid w:val="50983575"/>
    <w:rsid w:val="509B73A1"/>
    <w:rsid w:val="50BC021D"/>
    <w:rsid w:val="50C0046D"/>
    <w:rsid w:val="50C34F4D"/>
    <w:rsid w:val="50F37924"/>
    <w:rsid w:val="51161D2D"/>
    <w:rsid w:val="51255B2B"/>
    <w:rsid w:val="51464B42"/>
    <w:rsid w:val="514A05E0"/>
    <w:rsid w:val="51660BFC"/>
    <w:rsid w:val="5174428E"/>
    <w:rsid w:val="51766ED4"/>
    <w:rsid w:val="5197385A"/>
    <w:rsid w:val="51D07B40"/>
    <w:rsid w:val="51D557F8"/>
    <w:rsid w:val="51E27AC0"/>
    <w:rsid w:val="51E4249F"/>
    <w:rsid w:val="51E60D52"/>
    <w:rsid w:val="51E7280A"/>
    <w:rsid w:val="51FE5E6B"/>
    <w:rsid w:val="523E0F38"/>
    <w:rsid w:val="52403E25"/>
    <w:rsid w:val="524C53D1"/>
    <w:rsid w:val="52551D0B"/>
    <w:rsid w:val="52914C88"/>
    <w:rsid w:val="52990611"/>
    <w:rsid w:val="52E01223"/>
    <w:rsid w:val="52F8195A"/>
    <w:rsid w:val="53097B7E"/>
    <w:rsid w:val="53230907"/>
    <w:rsid w:val="53424F5E"/>
    <w:rsid w:val="536D0FD0"/>
    <w:rsid w:val="53907961"/>
    <w:rsid w:val="53DC3397"/>
    <w:rsid w:val="540A1D05"/>
    <w:rsid w:val="54287498"/>
    <w:rsid w:val="5433387B"/>
    <w:rsid w:val="544C6F86"/>
    <w:rsid w:val="549428D2"/>
    <w:rsid w:val="54A428E8"/>
    <w:rsid w:val="54AA51AD"/>
    <w:rsid w:val="54EF4B0F"/>
    <w:rsid w:val="55067E1D"/>
    <w:rsid w:val="553827E9"/>
    <w:rsid w:val="553C03B0"/>
    <w:rsid w:val="56267753"/>
    <w:rsid w:val="564A2BF2"/>
    <w:rsid w:val="56607458"/>
    <w:rsid w:val="5668551C"/>
    <w:rsid w:val="566D3028"/>
    <w:rsid w:val="56923FF8"/>
    <w:rsid w:val="569E219A"/>
    <w:rsid w:val="56A40476"/>
    <w:rsid w:val="56BF2422"/>
    <w:rsid w:val="571B5DC3"/>
    <w:rsid w:val="57636935"/>
    <w:rsid w:val="579E5690"/>
    <w:rsid w:val="57AA52AB"/>
    <w:rsid w:val="58363C2B"/>
    <w:rsid w:val="58C101F7"/>
    <w:rsid w:val="59096446"/>
    <w:rsid w:val="590B08EB"/>
    <w:rsid w:val="596C1199"/>
    <w:rsid w:val="59CE6ADC"/>
    <w:rsid w:val="59D00996"/>
    <w:rsid w:val="59F474E4"/>
    <w:rsid w:val="5A6C3280"/>
    <w:rsid w:val="5AD82027"/>
    <w:rsid w:val="5AF069E4"/>
    <w:rsid w:val="5B08265D"/>
    <w:rsid w:val="5B0953A6"/>
    <w:rsid w:val="5B3C62F8"/>
    <w:rsid w:val="5B402903"/>
    <w:rsid w:val="5B5A54A6"/>
    <w:rsid w:val="5BB70B17"/>
    <w:rsid w:val="5BC37400"/>
    <w:rsid w:val="5C0E7A6F"/>
    <w:rsid w:val="5CE837D8"/>
    <w:rsid w:val="5D4258A8"/>
    <w:rsid w:val="5D5658AA"/>
    <w:rsid w:val="5D6E4392"/>
    <w:rsid w:val="5D7C348F"/>
    <w:rsid w:val="5E186242"/>
    <w:rsid w:val="5E1B33E3"/>
    <w:rsid w:val="5E262DB2"/>
    <w:rsid w:val="5E8D660F"/>
    <w:rsid w:val="5EF620FC"/>
    <w:rsid w:val="5F000458"/>
    <w:rsid w:val="5F75387C"/>
    <w:rsid w:val="605856C6"/>
    <w:rsid w:val="60630FC5"/>
    <w:rsid w:val="60664E4C"/>
    <w:rsid w:val="60761555"/>
    <w:rsid w:val="60B66DC6"/>
    <w:rsid w:val="60C22918"/>
    <w:rsid w:val="60CE358D"/>
    <w:rsid w:val="60D33C7C"/>
    <w:rsid w:val="60FC5EDF"/>
    <w:rsid w:val="613A6708"/>
    <w:rsid w:val="6165679D"/>
    <w:rsid w:val="6173128C"/>
    <w:rsid w:val="617B51C1"/>
    <w:rsid w:val="61834099"/>
    <w:rsid w:val="61C9222E"/>
    <w:rsid w:val="61F47B02"/>
    <w:rsid w:val="61F61EC7"/>
    <w:rsid w:val="61FB04C2"/>
    <w:rsid w:val="623F040A"/>
    <w:rsid w:val="62402490"/>
    <w:rsid w:val="62495F60"/>
    <w:rsid w:val="62565381"/>
    <w:rsid w:val="62593CD5"/>
    <w:rsid w:val="62C45C55"/>
    <w:rsid w:val="635B0233"/>
    <w:rsid w:val="638D2196"/>
    <w:rsid w:val="639E5011"/>
    <w:rsid w:val="63AC1BB8"/>
    <w:rsid w:val="63C11E57"/>
    <w:rsid w:val="63E758E3"/>
    <w:rsid w:val="640C6CBA"/>
    <w:rsid w:val="64417314"/>
    <w:rsid w:val="64610D67"/>
    <w:rsid w:val="64C67556"/>
    <w:rsid w:val="65292A6E"/>
    <w:rsid w:val="655B69F0"/>
    <w:rsid w:val="656150F9"/>
    <w:rsid w:val="65B44384"/>
    <w:rsid w:val="65B54293"/>
    <w:rsid w:val="65CB4E23"/>
    <w:rsid w:val="660410D5"/>
    <w:rsid w:val="66325175"/>
    <w:rsid w:val="66A267B1"/>
    <w:rsid w:val="66A96863"/>
    <w:rsid w:val="66B25763"/>
    <w:rsid w:val="66E0716F"/>
    <w:rsid w:val="672313F3"/>
    <w:rsid w:val="67590230"/>
    <w:rsid w:val="675D1783"/>
    <w:rsid w:val="67F20D2F"/>
    <w:rsid w:val="67F94B27"/>
    <w:rsid w:val="68520E44"/>
    <w:rsid w:val="685A3265"/>
    <w:rsid w:val="68997EC3"/>
    <w:rsid w:val="68D82A25"/>
    <w:rsid w:val="694073F3"/>
    <w:rsid w:val="695A2F46"/>
    <w:rsid w:val="696600E8"/>
    <w:rsid w:val="69782F67"/>
    <w:rsid w:val="699348B8"/>
    <w:rsid w:val="69974343"/>
    <w:rsid w:val="69A72D47"/>
    <w:rsid w:val="69B436B7"/>
    <w:rsid w:val="6A024F99"/>
    <w:rsid w:val="6A5F6E86"/>
    <w:rsid w:val="6A852BE1"/>
    <w:rsid w:val="6A951EA1"/>
    <w:rsid w:val="6AB525CD"/>
    <w:rsid w:val="6B561D87"/>
    <w:rsid w:val="6B660725"/>
    <w:rsid w:val="6B785224"/>
    <w:rsid w:val="6BA3102D"/>
    <w:rsid w:val="6BE87008"/>
    <w:rsid w:val="6BF9617C"/>
    <w:rsid w:val="6C360D88"/>
    <w:rsid w:val="6C4041C0"/>
    <w:rsid w:val="6C8940D7"/>
    <w:rsid w:val="6C8A0B37"/>
    <w:rsid w:val="6C8C0305"/>
    <w:rsid w:val="6C9D4A2B"/>
    <w:rsid w:val="6D01454B"/>
    <w:rsid w:val="6D221873"/>
    <w:rsid w:val="6D467413"/>
    <w:rsid w:val="6D6060A2"/>
    <w:rsid w:val="6D7260EB"/>
    <w:rsid w:val="6DAC7F24"/>
    <w:rsid w:val="6E2566FB"/>
    <w:rsid w:val="6E2B002B"/>
    <w:rsid w:val="6E643791"/>
    <w:rsid w:val="6E7959C7"/>
    <w:rsid w:val="6EF10FBB"/>
    <w:rsid w:val="6F014982"/>
    <w:rsid w:val="6F675259"/>
    <w:rsid w:val="6F685161"/>
    <w:rsid w:val="6FEA57E0"/>
    <w:rsid w:val="70252AEB"/>
    <w:rsid w:val="70364A08"/>
    <w:rsid w:val="70492B11"/>
    <w:rsid w:val="71341F37"/>
    <w:rsid w:val="71581C79"/>
    <w:rsid w:val="71B673F4"/>
    <w:rsid w:val="71C7630F"/>
    <w:rsid w:val="72271F3C"/>
    <w:rsid w:val="722C5A3C"/>
    <w:rsid w:val="72333989"/>
    <w:rsid w:val="72405C45"/>
    <w:rsid w:val="72441A88"/>
    <w:rsid w:val="72603778"/>
    <w:rsid w:val="72862658"/>
    <w:rsid w:val="729B6219"/>
    <w:rsid w:val="72AB4060"/>
    <w:rsid w:val="72BA1311"/>
    <w:rsid w:val="72BA48C4"/>
    <w:rsid w:val="72D9720D"/>
    <w:rsid w:val="730A52B7"/>
    <w:rsid w:val="73281A79"/>
    <w:rsid w:val="73342F44"/>
    <w:rsid w:val="739E0E83"/>
    <w:rsid w:val="73AE4BED"/>
    <w:rsid w:val="73B26584"/>
    <w:rsid w:val="73E81C17"/>
    <w:rsid w:val="741E6E6A"/>
    <w:rsid w:val="74317F6D"/>
    <w:rsid w:val="743B1344"/>
    <w:rsid w:val="74CB5D71"/>
    <w:rsid w:val="74D37ED6"/>
    <w:rsid w:val="74F90EEB"/>
    <w:rsid w:val="75363B37"/>
    <w:rsid w:val="75665341"/>
    <w:rsid w:val="75872CAB"/>
    <w:rsid w:val="759F6747"/>
    <w:rsid w:val="75A502BC"/>
    <w:rsid w:val="75D478C9"/>
    <w:rsid w:val="75F8757B"/>
    <w:rsid w:val="76126789"/>
    <w:rsid w:val="76353A01"/>
    <w:rsid w:val="76525F72"/>
    <w:rsid w:val="76593137"/>
    <w:rsid w:val="76644F9B"/>
    <w:rsid w:val="7681575B"/>
    <w:rsid w:val="76927EA6"/>
    <w:rsid w:val="769903D8"/>
    <w:rsid w:val="76A66DD6"/>
    <w:rsid w:val="76E06A81"/>
    <w:rsid w:val="76F928D4"/>
    <w:rsid w:val="7704311E"/>
    <w:rsid w:val="770B3B6C"/>
    <w:rsid w:val="77602396"/>
    <w:rsid w:val="77782EC7"/>
    <w:rsid w:val="77A4728F"/>
    <w:rsid w:val="77DA3334"/>
    <w:rsid w:val="78042302"/>
    <w:rsid w:val="780A1360"/>
    <w:rsid w:val="783A1042"/>
    <w:rsid w:val="78433A07"/>
    <w:rsid w:val="78644066"/>
    <w:rsid w:val="78784499"/>
    <w:rsid w:val="787A6379"/>
    <w:rsid w:val="78834B75"/>
    <w:rsid w:val="78A815C6"/>
    <w:rsid w:val="78DD1F3B"/>
    <w:rsid w:val="78EF5D1E"/>
    <w:rsid w:val="78F76AEB"/>
    <w:rsid w:val="78FD5B94"/>
    <w:rsid w:val="790613D9"/>
    <w:rsid w:val="79186800"/>
    <w:rsid w:val="792243BE"/>
    <w:rsid w:val="79261B75"/>
    <w:rsid w:val="79A32FD6"/>
    <w:rsid w:val="79A50492"/>
    <w:rsid w:val="79CA7B61"/>
    <w:rsid w:val="79CF3B6A"/>
    <w:rsid w:val="79D54B7E"/>
    <w:rsid w:val="7A3D6908"/>
    <w:rsid w:val="7A8333C7"/>
    <w:rsid w:val="7AC02610"/>
    <w:rsid w:val="7ADC3EA2"/>
    <w:rsid w:val="7AE2017D"/>
    <w:rsid w:val="7B306870"/>
    <w:rsid w:val="7B6B3321"/>
    <w:rsid w:val="7B781509"/>
    <w:rsid w:val="7B7A0E94"/>
    <w:rsid w:val="7BC20F9F"/>
    <w:rsid w:val="7BC93858"/>
    <w:rsid w:val="7BCE7BFA"/>
    <w:rsid w:val="7BE44B8D"/>
    <w:rsid w:val="7C4F3754"/>
    <w:rsid w:val="7C972F84"/>
    <w:rsid w:val="7C986383"/>
    <w:rsid w:val="7CD62AEF"/>
    <w:rsid w:val="7CF46DD0"/>
    <w:rsid w:val="7CF720BF"/>
    <w:rsid w:val="7D200810"/>
    <w:rsid w:val="7D6E66AE"/>
    <w:rsid w:val="7D735AEC"/>
    <w:rsid w:val="7DAB50D6"/>
    <w:rsid w:val="7DAC6477"/>
    <w:rsid w:val="7DBD57AB"/>
    <w:rsid w:val="7E1352DB"/>
    <w:rsid w:val="7E6451F7"/>
    <w:rsid w:val="7E8B43C8"/>
    <w:rsid w:val="7E91047A"/>
    <w:rsid w:val="7E9C3A9A"/>
    <w:rsid w:val="7F7801B3"/>
    <w:rsid w:val="7F9039A0"/>
    <w:rsid w:val="7FB24C09"/>
    <w:rsid w:val="7FC01828"/>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39" w:semiHidden="0" w:name="toc 1"/>
    <w:lsdException w:qFormat="1" w:unhideWhenUsed="0" w:uiPriority="39" w:semiHidden="0" w:name="toc 2"/>
    <w:lsdException w:qFormat="1" w:unhideWhenUsed="0" w:uiPriority="99" w:semiHidden="0" w:name="toc 3"/>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qFormat="1" w:unhideWhenUsed="0" w:uiPriority="99"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qFormat="1" w:unhideWhenUsed="0" w:uiPriority="99" w:name="footnote reference"/>
    <w:lsdException w:qFormat="1" w:unhideWhenUsed="0" w:uiPriority="99" w:semiHidden="0" w:name="annotation reference"/>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iPriority="1" w:name="Default Paragraph Font"/>
    <w:lsdException w:uiPriority="99" w:name="Body Text" w:locked="1"/>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qFormat="1" w:unhideWhenUsed="0" w:uiPriority="99" w:name="FollowedHyperlink"/>
    <w:lsdException w:qFormat="1" w:unhideWhenUsed="0" w:uiPriority="22" w:semiHidden="0" w:name="Strong"/>
    <w:lsdException w:qFormat="1" w:unhideWhenUsed="0" w:uiPriority="20" w:semiHidden="0" w:name="Emphasis"/>
    <w:lsdException w:qFormat="1" w:unhideWhenUsed="0" w:uiPriority="99" w:name="Document Map"/>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iPriority="99" w:semiHidden="0"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723" w:firstLineChars="200"/>
      <w:jc w:val="both"/>
    </w:pPr>
    <w:rPr>
      <w:rFonts w:ascii="Calibri" w:hAnsi="Calibri" w:eastAsia="仿宋" w:cs="Times New Roman"/>
      <w:kern w:val="2"/>
      <w:sz w:val="30"/>
      <w:szCs w:val="24"/>
      <w:lang w:val="en-US" w:eastAsia="zh-CN" w:bidi="ar-SA"/>
    </w:rPr>
  </w:style>
  <w:style w:type="paragraph" w:styleId="2">
    <w:name w:val="heading 1"/>
    <w:basedOn w:val="1"/>
    <w:next w:val="1"/>
    <w:link w:val="29"/>
    <w:qFormat/>
    <w:uiPriority w:val="99"/>
    <w:pPr>
      <w:keepNext/>
      <w:keepLines/>
      <w:ind w:firstLine="803"/>
      <w:jc w:val="left"/>
      <w:outlineLvl w:val="0"/>
    </w:pPr>
    <w:rPr>
      <w:rFonts w:eastAsia="黑体"/>
      <w:b/>
      <w:kern w:val="44"/>
      <w:sz w:val="32"/>
      <w:szCs w:val="20"/>
    </w:rPr>
  </w:style>
  <w:style w:type="paragraph" w:styleId="3">
    <w:name w:val="heading 2"/>
    <w:basedOn w:val="1"/>
    <w:next w:val="1"/>
    <w:link w:val="30"/>
    <w:qFormat/>
    <w:uiPriority w:val="99"/>
    <w:pPr>
      <w:keepNext/>
      <w:keepLines/>
      <w:ind w:firstLine="803"/>
      <w:outlineLvl w:val="1"/>
    </w:pPr>
    <w:rPr>
      <w:rFonts w:ascii="Arial" w:hAnsi="Arial" w:eastAsia="楷体"/>
      <w:b/>
      <w:kern w:val="0"/>
      <w:sz w:val="32"/>
      <w:szCs w:val="20"/>
    </w:rPr>
  </w:style>
  <w:style w:type="paragraph" w:styleId="4">
    <w:name w:val="heading 3"/>
    <w:basedOn w:val="1"/>
    <w:next w:val="1"/>
    <w:link w:val="31"/>
    <w:qFormat/>
    <w:uiPriority w:val="99"/>
    <w:pPr>
      <w:keepNext/>
      <w:keepLines/>
      <w:ind w:firstLine="803"/>
      <w:outlineLvl w:val="2"/>
    </w:pPr>
    <w:rPr>
      <w:rFonts w:eastAsia="宋体"/>
      <w:kern w:val="0"/>
      <w:sz w:val="32"/>
      <w:szCs w:val="20"/>
    </w:rPr>
  </w:style>
  <w:style w:type="paragraph" w:styleId="5">
    <w:name w:val="heading 4"/>
    <w:basedOn w:val="1"/>
    <w:next w:val="1"/>
    <w:link w:val="32"/>
    <w:qFormat/>
    <w:uiPriority w:val="99"/>
    <w:pPr>
      <w:keepNext/>
      <w:keepLines/>
      <w:spacing w:line="372" w:lineRule="auto"/>
      <w:ind w:firstLine="0" w:firstLineChars="0"/>
      <w:outlineLvl w:val="3"/>
    </w:pPr>
    <w:rPr>
      <w:rFonts w:ascii="Arial" w:hAnsi="Arial" w:eastAsia="宋体"/>
      <w:b/>
    </w:rPr>
  </w:style>
  <w:style w:type="paragraph" w:styleId="6">
    <w:name w:val="heading 5"/>
    <w:basedOn w:val="1"/>
    <w:next w:val="1"/>
    <w:link w:val="33"/>
    <w:qFormat/>
    <w:uiPriority w:val="99"/>
    <w:pPr>
      <w:keepNext/>
      <w:keepLines/>
      <w:spacing w:before="280" w:after="290" w:line="376" w:lineRule="auto"/>
      <w:outlineLvl w:val="4"/>
    </w:pPr>
    <w:rPr>
      <w:b/>
      <w:bCs/>
      <w:sz w:val="28"/>
      <w:szCs w:val="28"/>
    </w:rPr>
  </w:style>
  <w:style w:type="character" w:default="1" w:styleId="22">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7">
    <w:name w:val="Document Map"/>
    <w:basedOn w:val="1"/>
    <w:link w:val="34"/>
    <w:semiHidden/>
    <w:qFormat/>
    <w:uiPriority w:val="99"/>
    <w:rPr>
      <w:rFonts w:ascii="宋体" w:eastAsia="宋体"/>
      <w:sz w:val="18"/>
      <w:szCs w:val="18"/>
    </w:rPr>
  </w:style>
  <w:style w:type="paragraph" w:styleId="8">
    <w:name w:val="annotation text"/>
    <w:basedOn w:val="1"/>
    <w:link w:val="35"/>
    <w:qFormat/>
    <w:uiPriority w:val="99"/>
    <w:pPr>
      <w:jc w:val="left"/>
    </w:pPr>
  </w:style>
  <w:style w:type="paragraph" w:styleId="9">
    <w:name w:val="Body Text Indent"/>
    <w:basedOn w:val="1"/>
    <w:link w:val="36"/>
    <w:qFormat/>
    <w:uiPriority w:val="99"/>
    <w:pPr>
      <w:spacing w:line="240" w:lineRule="auto"/>
      <w:ind w:firstLine="587"/>
    </w:pPr>
    <w:rPr>
      <w:rFonts w:ascii="Times New Roman" w:hAnsi="Times New Roman" w:eastAsia="宋体"/>
    </w:rPr>
  </w:style>
  <w:style w:type="paragraph" w:styleId="10">
    <w:name w:val="toc 3"/>
    <w:basedOn w:val="1"/>
    <w:next w:val="1"/>
    <w:qFormat/>
    <w:uiPriority w:val="99"/>
    <w:pPr>
      <w:ind w:left="840" w:leftChars="400"/>
    </w:pPr>
  </w:style>
  <w:style w:type="paragraph" w:styleId="11">
    <w:name w:val="Plain Text"/>
    <w:basedOn w:val="1"/>
    <w:link w:val="37"/>
    <w:qFormat/>
    <w:uiPriority w:val="99"/>
    <w:pPr>
      <w:spacing w:line="240" w:lineRule="auto"/>
      <w:ind w:firstLine="0" w:firstLineChars="0"/>
    </w:pPr>
    <w:rPr>
      <w:rFonts w:ascii="宋体" w:hAnsi="Courier New" w:eastAsia="宋体" w:cs="Courier New"/>
      <w:sz w:val="21"/>
      <w:szCs w:val="21"/>
    </w:rPr>
  </w:style>
  <w:style w:type="paragraph" w:styleId="12">
    <w:name w:val="Balloon Text"/>
    <w:basedOn w:val="1"/>
    <w:link w:val="38"/>
    <w:qFormat/>
    <w:uiPriority w:val="99"/>
    <w:pPr>
      <w:spacing w:line="240" w:lineRule="auto"/>
    </w:pPr>
    <w:rPr>
      <w:sz w:val="18"/>
      <w:szCs w:val="18"/>
    </w:rPr>
  </w:style>
  <w:style w:type="paragraph" w:styleId="13">
    <w:name w:val="footer"/>
    <w:basedOn w:val="1"/>
    <w:link w:val="39"/>
    <w:qFormat/>
    <w:uiPriority w:val="99"/>
    <w:pPr>
      <w:tabs>
        <w:tab w:val="center" w:pos="4153"/>
        <w:tab w:val="right" w:pos="8306"/>
      </w:tabs>
      <w:snapToGrid w:val="0"/>
      <w:jc w:val="left"/>
    </w:pPr>
    <w:rPr>
      <w:sz w:val="18"/>
    </w:rPr>
  </w:style>
  <w:style w:type="paragraph" w:styleId="14">
    <w:name w:val="header"/>
    <w:basedOn w:val="1"/>
    <w:link w:val="40"/>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pPr>
    <w:rPr>
      <w:sz w:val="18"/>
    </w:rPr>
  </w:style>
  <w:style w:type="paragraph" w:styleId="15">
    <w:name w:val="toc 1"/>
    <w:basedOn w:val="1"/>
    <w:next w:val="1"/>
    <w:qFormat/>
    <w:uiPriority w:val="39"/>
    <w:pPr>
      <w:ind w:firstLine="0" w:firstLineChars="0"/>
    </w:pPr>
    <w:rPr>
      <w:rFonts w:ascii="Times New Roman" w:hAnsi="Times New Roman" w:eastAsia="黑体"/>
    </w:rPr>
  </w:style>
  <w:style w:type="paragraph" w:styleId="16">
    <w:name w:val="footnote text"/>
    <w:basedOn w:val="1"/>
    <w:link w:val="119"/>
    <w:qFormat/>
    <w:uiPriority w:val="99"/>
    <w:pPr>
      <w:snapToGrid w:val="0"/>
      <w:jc w:val="left"/>
    </w:pPr>
    <w:rPr>
      <w:sz w:val="18"/>
      <w:szCs w:val="18"/>
    </w:rPr>
  </w:style>
  <w:style w:type="paragraph" w:styleId="17">
    <w:name w:val="toc 2"/>
    <w:basedOn w:val="1"/>
    <w:next w:val="1"/>
    <w:qFormat/>
    <w:uiPriority w:val="39"/>
    <w:pPr>
      <w:ind w:firstLine="200"/>
    </w:pPr>
    <w:rPr>
      <w:rFonts w:ascii="Times New Roman" w:hAnsi="Times New Roman" w:eastAsia="楷体"/>
    </w:rPr>
  </w:style>
  <w:style w:type="paragraph" w:styleId="18">
    <w:name w:val="Normal (Web)"/>
    <w:basedOn w:val="1"/>
    <w:qFormat/>
    <w:uiPriority w:val="99"/>
    <w:pPr>
      <w:widowControl/>
      <w:spacing w:before="100" w:beforeAutospacing="1" w:after="100" w:afterAutospacing="1" w:line="240" w:lineRule="auto"/>
      <w:ind w:firstLine="0" w:firstLineChars="0"/>
      <w:jc w:val="left"/>
    </w:pPr>
    <w:rPr>
      <w:rFonts w:ascii="宋体" w:hAnsi="宋体" w:eastAsia="宋体" w:cs="宋体"/>
      <w:kern w:val="0"/>
      <w:sz w:val="24"/>
      <w:szCs w:val="22"/>
    </w:rPr>
  </w:style>
  <w:style w:type="paragraph" w:styleId="19">
    <w:name w:val="annotation subject"/>
    <w:basedOn w:val="8"/>
    <w:next w:val="8"/>
    <w:link w:val="122"/>
    <w:unhideWhenUsed/>
    <w:qFormat/>
    <w:locked/>
    <w:uiPriority w:val="99"/>
    <w:rPr>
      <w:b/>
      <w:bCs/>
    </w:rPr>
  </w:style>
  <w:style w:type="table" w:styleId="21">
    <w:name w:val="Table Grid"/>
    <w:basedOn w:val="20"/>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3">
    <w:name w:val="Strong"/>
    <w:qFormat/>
    <w:uiPriority w:val="22"/>
    <w:rPr>
      <w:rFonts w:cs="Times New Roman"/>
      <w:b/>
      <w:bCs/>
    </w:rPr>
  </w:style>
  <w:style w:type="character" w:styleId="24">
    <w:name w:val="FollowedHyperlink"/>
    <w:semiHidden/>
    <w:qFormat/>
    <w:uiPriority w:val="99"/>
    <w:rPr>
      <w:rFonts w:cs="Times New Roman"/>
      <w:color w:val="954F72"/>
      <w:u w:val="single"/>
    </w:rPr>
  </w:style>
  <w:style w:type="character" w:styleId="25">
    <w:name w:val="Emphasis"/>
    <w:qFormat/>
    <w:uiPriority w:val="20"/>
    <w:rPr>
      <w:rFonts w:cs="Times New Roman"/>
      <w:i/>
      <w:iCs/>
    </w:rPr>
  </w:style>
  <w:style w:type="character" w:styleId="26">
    <w:name w:val="Hyperlink"/>
    <w:qFormat/>
    <w:uiPriority w:val="99"/>
    <w:rPr>
      <w:rFonts w:cs="Times New Roman"/>
      <w:color w:val="0563C1"/>
      <w:u w:val="single"/>
    </w:rPr>
  </w:style>
  <w:style w:type="character" w:styleId="27">
    <w:name w:val="annotation reference"/>
    <w:qFormat/>
    <w:uiPriority w:val="99"/>
    <w:rPr>
      <w:rFonts w:cs="Times New Roman"/>
      <w:sz w:val="21"/>
      <w:szCs w:val="21"/>
    </w:rPr>
  </w:style>
  <w:style w:type="character" w:styleId="28">
    <w:name w:val="footnote reference"/>
    <w:semiHidden/>
    <w:qFormat/>
    <w:uiPriority w:val="99"/>
    <w:rPr>
      <w:rFonts w:cs="Times New Roman"/>
      <w:vertAlign w:val="superscript"/>
    </w:rPr>
  </w:style>
  <w:style w:type="character" w:customStyle="1" w:styleId="29">
    <w:name w:val="标题 1 Char"/>
    <w:link w:val="2"/>
    <w:qFormat/>
    <w:locked/>
    <w:uiPriority w:val="99"/>
    <w:rPr>
      <w:rFonts w:eastAsia="黑体" w:cs="Times New Roman"/>
      <w:b/>
      <w:kern w:val="44"/>
      <w:sz w:val="32"/>
    </w:rPr>
  </w:style>
  <w:style w:type="character" w:customStyle="1" w:styleId="30">
    <w:name w:val="标题 2 Char"/>
    <w:link w:val="3"/>
    <w:qFormat/>
    <w:locked/>
    <w:uiPriority w:val="99"/>
    <w:rPr>
      <w:rFonts w:ascii="Arial" w:hAnsi="Arial" w:eastAsia="楷体" w:cs="Times New Roman"/>
      <w:b/>
      <w:sz w:val="32"/>
    </w:rPr>
  </w:style>
  <w:style w:type="character" w:customStyle="1" w:styleId="31">
    <w:name w:val="标题 3 Char"/>
    <w:link w:val="4"/>
    <w:qFormat/>
    <w:locked/>
    <w:uiPriority w:val="99"/>
    <w:rPr>
      <w:rFonts w:cs="Times New Roman"/>
      <w:sz w:val="32"/>
    </w:rPr>
  </w:style>
  <w:style w:type="character" w:customStyle="1" w:styleId="32">
    <w:name w:val="标题 4 Char"/>
    <w:link w:val="5"/>
    <w:qFormat/>
    <w:locked/>
    <w:uiPriority w:val="99"/>
    <w:rPr>
      <w:rFonts w:ascii="Arial" w:hAnsi="Arial" w:eastAsia="宋体" w:cs="Times New Roman"/>
      <w:b/>
      <w:kern w:val="2"/>
      <w:sz w:val="24"/>
      <w:szCs w:val="24"/>
    </w:rPr>
  </w:style>
  <w:style w:type="character" w:customStyle="1" w:styleId="33">
    <w:name w:val="标题 5 Char"/>
    <w:link w:val="6"/>
    <w:qFormat/>
    <w:locked/>
    <w:uiPriority w:val="99"/>
    <w:rPr>
      <w:rFonts w:eastAsia="仿宋" w:cs="Times New Roman"/>
      <w:b/>
      <w:bCs/>
      <w:kern w:val="2"/>
      <w:sz w:val="28"/>
      <w:szCs w:val="28"/>
    </w:rPr>
  </w:style>
  <w:style w:type="character" w:customStyle="1" w:styleId="34">
    <w:name w:val="文档结构图 Char"/>
    <w:link w:val="7"/>
    <w:semiHidden/>
    <w:qFormat/>
    <w:locked/>
    <w:uiPriority w:val="99"/>
    <w:rPr>
      <w:rFonts w:ascii="宋体" w:eastAsia="宋体" w:cs="Times New Roman"/>
      <w:kern w:val="2"/>
      <w:sz w:val="18"/>
      <w:szCs w:val="18"/>
    </w:rPr>
  </w:style>
  <w:style w:type="character" w:customStyle="1" w:styleId="35">
    <w:name w:val="批注文字 Char"/>
    <w:link w:val="8"/>
    <w:qFormat/>
    <w:locked/>
    <w:uiPriority w:val="99"/>
    <w:rPr>
      <w:rFonts w:eastAsia="仿宋" w:cs="Times New Roman"/>
      <w:sz w:val="24"/>
      <w:szCs w:val="24"/>
    </w:rPr>
  </w:style>
  <w:style w:type="character" w:customStyle="1" w:styleId="36">
    <w:name w:val="正文文本缩进 Char"/>
    <w:link w:val="9"/>
    <w:qFormat/>
    <w:locked/>
    <w:uiPriority w:val="99"/>
    <w:rPr>
      <w:rFonts w:ascii="Times New Roman" w:hAnsi="Times New Roman" w:eastAsia="宋体" w:cs="Times New Roman"/>
      <w:kern w:val="2"/>
      <w:sz w:val="24"/>
      <w:szCs w:val="24"/>
    </w:rPr>
  </w:style>
  <w:style w:type="character" w:customStyle="1" w:styleId="37">
    <w:name w:val="纯文本 Char"/>
    <w:link w:val="11"/>
    <w:qFormat/>
    <w:locked/>
    <w:uiPriority w:val="99"/>
    <w:rPr>
      <w:rFonts w:ascii="宋体" w:hAnsi="Courier New" w:eastAsia="宋体" w:cs="Courier New"/>
      <w:kern w:val="2"/>
      <w:sz w:val="21"/>
      <w:szCs w:val="21"/>
    </w:rPr>
  </w:style>
  <w:style w:type="character" w:customStyle="1" w:styleId="38">
    <w:name w:val="批注框文本 Char"/>
    <w:link w:val="12"/>
    <w:qFormat/>
    <w:locked/>
    <w:uiPriority w:val="99"/>
    <w:rPr>
      <w:rFonts w:eastAsia="仿宋" w:cs="Times New Roman"/>
      <w:kern w:val="2"/>
      <w:sz w:val="18"/>
      <w:szCs w:val="18"/>
    </w:rPr>
  </w:style>
  <w:style w:type="character" w:customStyle="1" w:styleId="39">
    <w:name w:val="页脚 Char"/>
    <w:link w:val="13"/>
    <w:qFormat/>
    <w:locked/>
    <w:uiPriority w:val="99"/>
    <w:rPr>
      <w:rFonts w:eastAsia="仿宋" w:cs="Times New Roman"/>
      <w:kern w:val="2"/>
      <w:sz w:val="24"/>
      <w:szCs w:val="24"/>
    </w:rPr>
  </w:style>
  <w:style w:type="character" w:customStyle="1" w:styleId="40">
    <w:name w:val="页眉 Char"/>
    <w:link w:val="14"/>
    <w:qFormat/>
    <w:locked/>
    <w:uiPriority w:val="99"/>
    <w:rPr>
      <w:rFonts w:eastAsia="仿宋" w:cs="Times New Roman"/>
      <w:kern w:val="2"/>
      <w:sz w:val="24"/>
      <w:szCs w:val="24"/>
    </w:rPr>
  </w:style>
  <w:style w:type="paragraph" w:customStyle="1" w:styleId="41">
    <w:name w:val="表格"/>
    <w:basedOn w:val="1"/>
    <w:qFormat/>
    <w:uiPriority w:val="99"/>
    <w:pPr>
      <w:ind w:firstLine="0" w:firstLineChars="0"/>
      <w:jc w:val="center"/>
    </w:pPr>
    <w:rPr>
      <w:sz w:val="24"/>
    </w:rPr>
  </w:style>
  <w:style w:type="paragraph" w:customStyle="1" w:styleId="42">
    <w:name w:val="列出段落1"/>
    <w:basedOn w:val="1"/>
    <w:qFormat/>
    <w:uiPriority w:val="99"/>
    <w:pPr>
      <w:ind w:firstLine="420"/>
    </w:pPr>
  </w:style>
  <w:style w:type="paragraph" w:customStyle="1" w:styleId="43">
    <w:name w:val="Char"/>
    <w:basedOn w:val="1"/>
    <w:qFormat/>
    <w:uiPriority w:val="99"/>
    <w:pPr>
      <w:widowControl/>
      <w:spacing w:after="160" w:line="240" w:lineRule="exact"/>
      <w:ind w:firstLine="0" w:firstLineChars="0"/>
      <w:jc w:val="left"/>
    </w:pPr>
    <w:rPr>
      <w:rFonts w:ascii="Verdana" w:hAnsi="Verdana" w:eastAsia="宋体"/>
      <w:kern w:val="0"/>
      <w:sz w:val="20"/>
      <w:szCs w:val="20"/>
      <w:lang w:eastAsia="en-US"/>
    </w:rPr>
  </w:style>
  <w:style w:type="character" w:customStyle="1" w:styleId="44">
    <w:name w:val="标题1"/>
    <w:qFormat/>
    <w:uiPriority w:val="99"/>
    <w:rPr>
      <w:rFonts w:cs="Times New Roman"/>
    </w:rPr>
  </w:style>
  <w:style w:type="paragraph" w:customStyle="1" w:styleId="45">
    <w:name w:val="font5"/>
    <w:basedOn w:val="1"/>
    <w:qFormat/>
    <w:uiPriority w:val="99"/>
    <w:pPr>
      <w:widowControl/>
      <w:spacing w:before="100" w:beforeAutospacing="1" w:after="100" w:afterAutospacing="1" w:line="240" w:lineRule="auto"/>
      <w:ind w:firstLine="0" w:firstLineChars="0"/>
      <w:jc w:val="left"/>
    </w:pPr>
    <w:rPr>
      <w:rFonts w:ascii="等线" w:hAnsi="等线" w:eastAsia="等线" w:cs="宋体"/>
      <w:kern w:val="0"/>
      <w:sz w:val="18"/>
      <w:szCs w:val="18"/>
    </w:rPr>
  </w:style>
  <w:style w:type="paragraph" w:customStyle="1" w:styleId="46">
    <w:name w:val="font6"/>
    <w:basedOn w:val="1"/>
    <w:qFormat/>
    <w:uiPriority w:val="99"/>
    <w:pPr>
      <w:widowControl/>
      <w:spacing w:before="100" w:beforeAutospacing="1" w:after="100" w:afterAutospacing="1" w:line="240" w:lineRule="auto"/>
      <w:ind w:firstLine="0" w:firstLineChars="0"/>
      <w:jc w:val="left"/>
    </w:pPr>
    <w:rPr>
      <w:rFonts w:ascii="Times New Roman" w:hAnsi="Times New Roman" w:eastAsia="宋体"/>
      <w:color w:val="000000"/>
      <w:kern w:val="0"/>
      <w:sz w:val="21"/>
      <w:szCs w:val="21"/>
    </w:rPr>
  </w:style>
  <w:style w:type="paragraph" w:customStyle="1" w:styleId="47">
    <w:name w:val="font7"/>
    <w:basedOn w:val="1"/>
    <w:qFormat/>
    <w:uiPriority w:val="99"/>
    <w:pPr>
      <w:widowControl/>
      <w:spacing w:before="100" w:beforeAutospacing="1" w:after="100" w:afterAutospacing="1" w:line="240" w:lineRule="auto"/>
      <w:ind w:firstLine="0" w:firstLineChars="0"/>
      <w:jc w:val="left"/>
    </w:pPr>
    <w:rPr>
      <w:rFonts w:ascii="仿宋_GB2312" w:hAnsi="宋体" w:eastAsia="仿宋_GB2312" w:cs="宋体"/>
      <w:color w:val="000000"/>
      <w:kern w:val="0"/>
      <w:sz w:val="21"/>
      <w:szCs w:val="21"/>
    </w:rPr>
  </w:style>
  <w:style w:type="paragraph" w:customStyle="1" w:styleId="48">
    <w:name w:val="font8"/>
    <w:basedOn w:val="1"/>
    <w:qFormat/>
    <w:uiPriority w:val="99"/>
    <w:pPr>
      <w:widowControl/>
      <w:spacing w:before="100" w:beforeAutospacing="1" w:after="100" w:afterAutospacing="1" w:line="240" w:lineRule="auto"/>
      <w:ind w:firstLine="0" w:firstLineChars="0"/>
      <w:jc w:val="left"/>
    </w:pPr>
    <w:rPr>
      <w:rFonts w:ascii="宋体" w:hAnsi="宋体" w:eastAsia="宋体" w:cs="宋体"/>
      <w:color w:val="000000"/>
      <w:kern w:val="0"/>
      <w:sz w:val="21"/>
      <w:szCs w:val="21"/>
    </w:rPr>
  </w:style>
  <w:style w:type="paragraph" w:customStyle="1" w:styleId="49">
    <w:name w:val="font9"/>
    <w:basedOn w:val="1"/>
    <w:qFormat/>
    <w:uiPriority w:val="99"/>
    <w:pPr>
      <w:widowControl/>
      <w:spacing w:before="100" w:beforeAutospacing="1" w:after="100" w:afterAutospacing="1" w:line="240" w:lineRule="auto"/>
      <w:ind w:firstLine="0" w:firstLineChars="0"/>
      <w:jc w:val="left"/>
    </w:pPr>
    <w:rPr>
      <w:rFonts w:ascii="宋体" w:hAnsi="宋体" w:eastAsia="宋体" w:cs="宋体"/>
      <w:color w:val="000000"/>
      <w:kern w:val="0"/>
      <w:sz w:val="20"/>
      <w:szCs w:val="20"/>
    </w:rPr>
  </w:style>
  <w:style w:type="paragraph" w:customStyle="1" w:styleId="50">
    <w:name w:val="font10"/>
    <w:basedOn w:val="1"/>
    <w:qFormat/>
    <w:uiPriority w:val="99"/>
    <w:pPr>
      <w:widowControl/>
      <w:spacing w:before="100" w:beforeAutospacing="1" w:after="100" w:afterAutospacing="1" w:line="240" w:lineRule="auto"/>
      <w:ind w:firstLine="0" w:firstLineChars="0"/>
      <w:jc w:val="left"/>
    </w:pPr>
    <w:rPr>
      <w:rFonts w:ascii="宋体" w:hAnsi="宋体" w:eastAsia="宋体" w:cs="宋体"/>
      <w:color w:val="000000"/>
      <w:kern w:val="0"/>
      <w:sz w:val="22"/>
      <w:szCs w:val="22"/>
    </w:rPr>
  </w:style>
  <w:style w:type="paragraph" w:customStyle="1" w:styleId="51">
    <w:name w:val="font11"/>
    <w:basedOn w:val="1"/>
    <w:qFormat/>
    <w:uiPriority w:val="99"/>
    <w:pPr>
      <w:widowControl/>
      <w:spacing w:before="100" w:beforeAutospacing="1" w:after="100" w:afterAutospacing="1" w:line="240" w:lineRule="auto"/>
      <w:ind w:firstLine="0" w:firstLineChars="0"/>
      <w:jc w:val="left"/>
    </w:pPr>
    <w:rPr>
      <w:rFonts w:ascii="宋体" w:hAnsi="宋体" w:eastAsia="宋体" w:cs="宋体"/>
      <w:color w:val="FF0000"/>
      <w:kern w:val="0"/>
      <w:sz w:val="20"/>
      <w:szCs w:val="20"/>
    </w:rPr>
  </w:style>
  <w:style w:type="paragraph" w:customStyle="1" w:styleId="52">
    <w:name w:val="xl63"/>
    <w:basedOn w:val="1"/>
    <w:qFormat/>
    <w:uiPriority w:val="99"/>
    <w:pPr>
      <w:widowControl/>
      <w:pBdr>
        <w:bottom w:val="single" w:color="auto" w:sz="8" w:space="0"/>
        <w:right w:val="single" w:color="auto" w:sz="8" w:space="0"/>
      </w:pBdr>
      <w:spacing w:before="100" w:beforeAutospacing="1" w:after="100" w:afterAutospacing="1" w:line="240" w:lineRule="auto"/>
      <w:ind w:firstLine="0" w:firstLineChars="0"/>
      <w:jc w:val="center"/>
      <w:textAlignment w:val="center"/>
    </w:pPr>
    <w:rPr>
      <w:rFonts w:ascii="宋体" w:hAnsi="宋体" w:eastAsia="宋体" w:cs="宋体"/>
      <w:color w:val="000000"/>
      <w:kern w:val="0"/>
      <w:sz w:val="20"/>
      <w:szCs w:val="20"/>
    </w:rPr>
  </w:style>
  <w:style w:type="paragraph" w:customStyle="1" w:styleId="53">
    <w:name w:val="xl64"/>
    <w:basedOn w:val="1"/>
    <w:qFormat/>
    <w:uiPriority w:val="99"/>
    <w:pPr>
      <w:widowControl/>
      <w:pBdr>
        <w:bottom w:val="single" w:color="auto" w:sz="8" w:space="0"/>
        <w:right w:val="single" w:color="auto" w:sz="8" w:space="0"/>
      </w:pBdr>
      <w:spacing w:before="100" w:beforeAutospacing="1" w:after="100" w:afterAutospacing="1" w:line="240" w:lineRule="auto"/>
      <w:ind w:firstLine="0" w:firstLineChars="0"/>
      <w:jc w:val="left"/>
      <w:textAlignment w:val="center"/>
    </w:pPr>
    <w:rPr>
      <w:rFonts w:ascii="宋体" w:hAnsi="宋体" w:eastAsia="宋体" w:cs="宋体"/>
      <w:color w:val="000000"/>
      <w:kern w:val="0"/>
      <w:sz w:val="20"/>
      <w:szCs w:val="20"/>
    </w:rPr>
  </w:style>
  <w:style w:type="paragraph" w:customStyle="1" w:styleId="54">
    <w:name w:val="xl65"/>
    <w:basedOn w:val="1"/>
    <w:qFormat/>
    <w:uiPriority w:val="99"/>
    <w:pPr>
      <w:widowControl/>
      <w:pBdr>
        <w:left w:val="single" w:color="auto" w:sz="8" w:space="0"/>
        <w:bottom w:val="single" w:color="auto" w:sz="8" w:space="0"/>
        <w:right w:val="single" w:color="auto" w:sz="8" w:space="0"/>
      </w:pBdr>
      <w:spacing w:before="100" w:beforeAutospacing="1" w:after="100" w:afterAutospacing="1" w:line="240" w:lineRule="auto"/>
      <w:ind w:firstLine="0" w:firstLineChars="0"/>
      <w:jc w:val="center"/>
      <w:textAlignment w:val="center"/>
    </w:pPr>
    <w:rPr>
      <w:rFonts w:ascii="宋体" w:hAnsi="宋体" w:eastAsia="宋体" w:cs="宋体"/>
      <w:color w:val="000000"/>
      <w:kern w:val="0"/>
      <w:sz w:val="20"/>
      <w:szCs w:val="20"/>
    </w:rPr>
  </w:style>
  <w:style w:type="paragraph" w:customStyle="1" w:styleId="55">
    <w:name w:val="xl66"/>
    <w:basedOn w:val="1"/>
    <w:qFormat/>
    <w:uiPriority w:val="99"/>
    <w:pPr>
      <w:widowControl/>
      <w:shd w:val="clear" w:color="000000" w:fill="9CC3E6"/>
      <w:spacing w:before="100" w:beforeAutospacing="1" w:after="100" w:afterAutospacing="1" w:line="240" w:lineRule="auto"/>
      <w:ind w:firstLine="0" w:firstLineChars="0"/>
      <w:jc w:val="left"/>
    </w:pPr>
    <w:rPr>
      <w:rFonts w:ascii="宋体" w:hAnsi="宋体" w:eastAsia="宋体" w:cs="宋体"/>
      <w:kern w:val="0"/>
      <w:sz w:val="24"/>
    </w:rPr>
  </w:style>
  <w:style w:type="paragraph" w:customStyle="1" w:styleId="56">
    <w:name w:val="xl67"/>
    <w:basedOn w:val="1"/>
    <w:qFormat/>
    <w:uiPriority w:val="99"/>
    <w:pPr>
      <w:widowControl/>
      <w:shd w:val="clear" w:color="000000" w:fill="F4B082"/>
      <w:spacing w:before="100" w:beforeAutospacing="1" w:after="100" w:afterAutospacing="1" w:line="240" w:lineRule="auto"/>
      <w:ind w:firstLine="0" w:firstLineChars="0"/>
      <w:jc w:val="left"/>
    </w:pPr>
    <w:rPr>
      <w:rFonts w:ascii="宋体" w:hAnsi="宋体" w:eastAsia="宋体" w:cs="宋体"/>
      <w:kern w:val="0"/>
      <w:sz w:val="24"/>
    </w:rPr>
  </w:style>
  <w:style w:type="paragraph" w:customStyle="1" w:styleId="57">
    <w:name w:val="xl68"/>
    <w:basedOn w:val="1"/>
    <w:qFormat/>
    <w:uiPriority w:val="99"/>
    <w:pPr>
      <w:widowControl/>
      <w:spacing w:before="100" w:beforeAutospacing="1" w:after="100" w:afterAutospacing="1" w:line="240" w:lineRule="auto"/>
      <w:ind w:firstLine="0" w:firstLineChars="0"/>
      <w:jc w:val="left"/>
      <w:textAlignment w:val="center"/>
    </w:pPr>
    <w:rPr>
      <w:rFonts w:ascii="宋体" w:hAnsi="宋体" w:eastAsia="宋体" w:cs="宋体"/>
      <w:kern w:val="0"/>
      <w:sz w:val="21"/>
      <w:szCs w:val="21"/>
    </w:rPr>
  </w:style>
  <w:style w:type="paragraph" w:customStyle="1" w:styleId="58">
    <w:name w:val="xl69"/>
    <w:basedOn w:val="1"/>
    <w:qFormat/>
    <w:uiPriority w:val="99"/>
    <w:pPr>
      <w:widowControl/>
      <w:pBdr>
        <w:bottom w:val="single" w:color="auto" w:sz="8" w:space="0"/>
        <w:right w:val="single" w:color="auto" w:sz="8" w:space="0"/>
      </w:pBdr>
      <w:shd w:val="clear" w:color="000000" w:fill="FFFFFF"/>
      <w:spacing w:before="100" w:beforeAutospacing="1" w:after="100" w:afterAutospacing="1" w:line="240" w:lineRule="auto"/>
      <w:ind w:firstLine="0" w:firstLineChars="0"/>
      <w:jc w:val="left"/>
      <w:textAlignment w:val="center"/>
    </w:pPr>
    <w:rPr>
      <w:rFonts w:ascii="宋体" w:hAnsi="宋体" w:eastAsia="宋体" w:cs="宋体"/>
      <w:color w:val="000000"/>
      <w:kern w:val="0"/>
      <w:sz w:val="20"/>
      <w:szCs w:val="20"/>
    </w:rPr>
  </w:style>
  <w:style w:type="paragraph" w:customStyle="1" w:styleId="59">
    <w:name w:val="xl70"/>
    <w:basedOn w:val="1"/>
    <w:qFormat/>
    <w:uiPriority w:val="99"/>
    <w:pPr>
      <w:widowControl/>
      <w:pBdr>
        <w:left w:val="single" w:color="auto" w:sz="8" w:space="0"/>
        <w:bottom w:val="single" w:color="auto" w:sz="8" w:space="0"/>
        <w:right w:val="single" w:color="auto" w:sz="8" w:space="0"/>
      </w:pBdr>
      <w:spacing w:before="100" w:beforeAutospacing="1" w:after="100" w:afterAutospacing="1" w:line="240" w:lineRule="auto"/>
      <w:ind w:firstLine="0" w:firstLineChars="0"/>
      <w:jc w:val="center"/>
      <w:textAlignment w:val="center"/>
    </w:pPr>
    <w:rPr>
      <w:rFonts w:ascii="宋体" w:hAnsi="宋体" w:eastAsia="宋体" w:cs="宋体"/>
      <w:kern w:val="0"/>
      <w:sz w:val="20"/>
      <w:szCs w:val="20"/>
    </w:rPr>
  </w:style>
  <w:style w:type="paragraph" w:customStyle="1" w:styleId="60">
    <w:name w:val="xl71"/>
    <w:basedOn w:val="1"/>
    <w:qFormat/>
    <w:uiPriority w:val="99"/>
    <w:pPr>
      <w:widowControl/>
      <w:pBdr>
        <w:bottom w:val="single" w:color="auto" w:sz="8" w:space="0"/>
        <w:right w:val="single" w:color="auto" w:sz="8" w:space="0"/>
      </w:pBdr>
      <w:spacing w:before="100" w:beforeAutospacing="1" w:after="100" w:afterAutospacing="1" w:line="240" w:lineRule="auto"/>
      <w:ind w:firstLine="0" w:firstLineChars="0"/>
      <w:jc w:val="left"/>
      <w:textAlignment w:val="center"/>
    </w:pPr>
    <w:rPr>
      <w:rFonts w:ascii="宋体" w:hAnsi="宋体" w:eastAsia="宋体" w:cs="宋体"/>
      <w:kern w:val="0"/>
      <w:sz w:val="20"/>
      <w:szCs w:val="20"/>
    </w:rPr>
  </w:style>
  <w:style w:type="paragraph" w:customStyle="1" w:styleId="61">
    <w:name w:val="xl72"/>
    <w:basedOn w:val="1"/>
    <w:qFormat/>
    <w:uiPriority w:val="99"/>
    <w:pPr>
      <w:widowControl/>
      <w:pBdr>
        <w:bottom w:val="single" w:color="auto" w:sz="8" w:space="0"/>
        <w:right w:val="single" w:color="auto" w:sz="8" w:space="0"/>
      </w:pBdr>
      <w:spacing w:before="100" w:beforeAutospacing="1" w:after="100" w:afterAutospacing="1" w:line="240" w:lineRule="auto"/>
      <w:ind w:firstLine="0" w:firstLineChars="0"/>
      <w:jc w:val="center"/>
      <w:textAlignment w:val="center"/>
    </w:pPr>
    <w:rPr>
      <w:rFonts w:ascii="宋体" w:hAnsi="宋体" w:eastAsia="宋体" w:cs="宋体"/>
      <w:kern w:val="0"/>
      <w:sz w:val="20"/>
      <w:szCs w:val="20"/>
    </w:rPr>
  </w:style>
  <w:style w:type="paragraph" w:customStyle="1" w:styleId="62">
    <w:name w:val="xl73"/>
    <w:basedOn w:val="1"/>
    <w:qFormat/>
    <w:uiPriority w:val="99"/>
    <w:pPr>
      <w:widowControl/>
      <w:pBdr>
        <w:bottom w:val="single" w:color="auto" w:sz="8" w:space="0"/>
        <w:right w:val="single" w:color="auto" w:sz="8" w:space="0"/>
      </w:pBdr>
      <w:shd w:val="clear" w:color="000000" w:fill="FFFFFF"/>
      <w:spacing w:before="100" w:beforeAutospacing="1" w:after="100" w:afterAutospacing="1" w:line="240" w:lineRule="auto"/>
      <w:ind w:firstLine="0" w:firstLineChars="0"/>
      <w:jc w:val="center"/>
      <w:textAlignment w:val="center"/>
    </w:pPr>
    <w:rPr>
      <w:rFonts w:ascii="宋体" w:hAnsi="宋体" w:eastAsia="宋体" w:cs="宋体"/>
      <w:color w:val="000000"/>
      <w:kern w:val="0"/>
      <w:sz w:val="20"/>
      <w:szCs w:val="20"/>
    </w:rPr>
  </w:style>
  <w:style w:type="paragraph" w:customStyle="1" w:styleId="63">
    <w:name w:val="xl75"/>
    <w:basedOn w:val="1"/>
    <w:qFormat/>
    <w:uiPriority w:val="99"/>
    <w:pPr>
      <w:widowControl/>
      <w:pBdr>
        <w:left w:val="single" w:color="auto" w:sz="8" w:space="0"/>
        <w:bottom w:val="single" w:color="auto" w:sz="8" w:space="0"/>
        <w:right w:val="single" w:color="auto" w:sz="8" w:space="0"/>
      </w:pBdr>
      <w:shd w:val="clear" w:color="000000" w:fill="9CC3E6"/>
      <w:spacing w:before="100" w:beforeAutospacing="1" w:after="100" w:afterAutospacing="1" w:line="240" w:lineRule="auto"/>
      <w:ind w:firstLine="0" w:firstLineChars="0"/>
      <w:jc w:val="center"/>
      <w:textAlignment w:val="center"/>
    </w:pPr>
    <w:rPr>
      <w:rFonts w:ascii="宋体" w:hAnsi="宋体" w:eastAsia="宋体" w:cs="宋体"/>
      <w:color w:val="000000"/>
      <w:kern w:val="0"/>
      <w:sz w:val="20"/>
      <w:szCs w:val="20"/>
    </w:rPr>
  </w:style>
  <w:style w:type="paragraph" w:customStyle="1" w:styleId="64">
    <w:name w:val="xl76"/>
    <w:basedOn w:val="1"/>
    <w:qFormat/>
    <w:uiPriority w:val="99"/>
    <w:pPr>
      <w:widowControl/>
      <w:pBdr>
        <w:bottom w:val="single" w:color="auto" w:sz="8" w:space="0"/>
        <w:right w:val="single" w:color="auto" w:sz="8" w:space="0"/>
      </w:pBdr>
      <w:shd w:val="clear" w:color="000000" w:fill="9CC3E6"/>
      <w:spacing w:before="100" w:beforeAutospacing="1" w:after="100" w:afterAutospacing="1" w:line="240" w:lineRule="auto"/>
      <w:ind w:firstLine="0" w:firstLineChars="0"/>
      <w:jc w:val="center"/>
      <w:textAlignment w:val="center"/>
    </w:pPr>
    <w:rPr>
      <w:rFonts w:ascii="宋体" w:hAnsi="宋体" w:eastAsia="宋体" w:cs="宋体"/>
      <w:color w:val="000000"/>
      <w:kern w:val="0"/>
      <w:sz w:val="20"/>
      <w:szCs w:val="20"/>
    </w:rPr>
  </w:style>
  <w:style w:type="paragraph" w:customStyle="1" w:styleId="65">
    <w:name w:val="xl77"/>
    <w:basedOn w:val="1"/>
    <w:qFormat/>
    <w:uiPriority w:val="99"/>
    <w:pPr>
      <w:widowControl/>
      <w:pBdr>
        <w:bottom w:val="single" w:color="auto" w:sz="8" w:space="0"/>
        <w:right w:val="single" w:color="auto" w:sz="8" w:space="0"/>
      </w:pBdr>
      <w:shd w:val="clear" w:color="000000" w:fill="9CC3E6"/>
      <w:spacing w:before="100" w:beforeAutospacing="1" w:after="100" w:afterAutospacing="1" w:line="240" w:lineRule="auto"/>
      <w:ind w:firstLine="0" w:firstLineChars="0"/>
      <w:jc w:val="left"/>
      <w:textAlignment w:val="center"/>
    </w:pPr>
    <w:rPr>
      <w:rFonts w:ascii="宋体" w:hAnsi="宋体" w:eastAsia="宋体" w:cs="宋体"/>
      <w:color w:val="000000"/>
      <w:kern w:val="0"/>
      <w:sz w:val="20"/>
      <w:szCs w:val="20"/>
    </w:rPr>
  </w:style>
  <w:style w:type="paragraph" w:customStyle="1" w:styleId="66">
    <w:name w:val="xl78"/>
    <w:basedOn w:val="1"/>
    <w:qFormat/>
    <w:uiPriority w:val="99"/>
    <w:pPr>
      <w:widowControl/>
      <w:pBdr>
        <w:left w:val="single" w:color="auto" w:sz="8" w:space="0"/>
        <w:bottom w:val="single" w:color="auto" w:sz="8" w:space="0"/>
        <w:right w:val="single" w:color="auto" w:sz="8" w:space="0"/>
      </w:pBdr>
      <w:shd w:val="clear" w:color="000000" w:fill="A9D18D"/>
      <w:spacing w:before="100" w:beforeAutospacing="1" w:after="100" w:afterAutospacing="1" w:line="240" w:lineRule="auto"/>
      <w:ind w:firstLine="0" w:firstLineChars="0"/>
      <w:jc w:val="center"/>
      <w:textAlignment w:val="center"/>
    </w:pPr>
    <w:rPr>
      <w:rFonts w:ascii="宋体" w:hAnsi="宋体" w:eastAsia="宋体" w:cs="宋体"/>
      <w:color w:val="000000"/>
      <w:kern w:val="0"/>
      <w:sz w:val="20"/>
      <w:szCs w:val="20"/>
    </w:rPr>
  </w:style>
  <w:style w:type="paragraph" w:customStyle="1" w:styleId="67">
    <w:name w:val="xl79"/>
    <w:basedOn w:val="1"/>
    <w:qFormat/>
    <w:uiPriority w:val="99"/>
    <w:pPr>
      <w:widowControl/>
      <w:pBdr>
        <w:bottom w:val="single" w:color="auto" w:sz="8" w:space="0"/>
        <w:right w:val="single" w:color="auto" w:sz="8" w:space="0"/>
      </w:pBdr>
      <w:shd w:val="clear" w:color="000000" w:fill="A9D18D"/>
      <w:spacing w:before="100" w:beforeAutospacing="1" w:after="100" w:afterAutospacing="1" w:line="240" w:lineRule="auto"/>
      <w:ind w:firstLine="0" w:firstLineChars="0"/>
      <w:jc w:val="center"/>
      <w:textAlignment w:val="center"/>
    </w:pPr>
    <w:rPr>
      <w:rFonts w:ascii="宋体" w:hAnsi="宋体" w:eastAsia="宋体" w:cs="宋体"/>
      <w:color w:val="000000"/>
      <w:kern w:val="0"/>
      <w:sz w:val="20"/>
      <w:szCs w:val="20"/>
    </w:rPr>
  </w:style>
  <w:style w:type="paragraph" w:customStyle="1" w:styleId="68">
    <w:name w:val="xl80"/>
    <w:basedOn w:val="1"/>
    <w:qFormat/>
    <w:uiPriority w:val="99"/>
    <w:pPr>
      <w:widowControl/>
      <w:pBdr>
        <w:bottom w:val="single" w:color="auto" w:sz="8" w:space="0"/>
        <w:right w:val="single" w:color="auto" w:sz="8" w:space="0"/>
      </w:pBdr>
      <w:shd w:val="clear" w:color="000000" w:fill="A9D18D"/>
      <w:spacing w:before="100" w:beforeAutospacing="1" w:after="100" w:afterAutospacing="1" w:line="240" w:lineRule="auto"/>
      <w:ind w:firstLine="0" w:firstLineChars="0"/>
      <w:jc w:val="left"/>
      <w:textAlignment w:val="center"/>
    </w:pPr>
    <w:rPr>
      <w:rFonts w:ascii="宋体" w:hAnsi="宋体" w:eastAsia="宋体" w:cs="宋体"/>
      <w:color w:val="000000"/>
      <w:kern w:val="0"/>
      <w:sz w:val="20"/>
      <w:szCs w:val="20"/>
    </w:rPr>
  </w:style>
  <w:style w:type="paragraph" w:customStyle="1" w:styleId="69">
    <w:name w:val="xl81"/>
    <w:basedOn w:val="1"/>
    <w:qFormat/>
    <w:uiPriority w:val="99"/>
    <w:pPr>
      <w:widowControl/>
      <w:shd w:val="clear" w:color="000000" w:fill="A9D18D"/>
      <w:spacing w:before="100" w:beforeAutospacing="1" w:after="100" w:afterAutospacing="1" w:line="240" w:lineRule="auto"/>
      <w:ind w:firstLine="0" w:firstLineChars="0"/>
      <w:jc w:val="left"/>
    </w:pPr>
    <w:rPr>
      <w:rFonts w:ascii="宋体" w:hAnsi="宋体" w:eastAsia="宋体" w:cs="宋体"/>
      <w:kern w:val="0"/>
      <w:sz w:val="24"/>
    </w:rPr>
  </w:style>
  <w:style w:type="paragraph" w:customStyle="1" w:styleId="70">
    <w:name w:val="xl82"/>
    <w:basedOn w:val="1"/>
    <w:qFormat/>
    <w:uiPriority w:val="99"/>
    <w:pPr>
      <w:widowControl/>
      <w:shd w:val="clear" w:color="000000" w:fill="A9D18D"/>
      <w:spacing w:before="100" w:beforeAutospacing="1" w:after="100" w:afterAutospacing="1" w:line="240" w:lineRule="auto"/>
      <w:ind w:firstLine="0" w:firstLineChars="0"/>
      <w:jc w:val="left"/>
      <w:textAlignment w:val="center"/>
    </w:pPr>
    <w:rPr>
      <w:rFonts w:ascii="宋体" w:hAnsi="宋体" w:eastAsia="宋体" w:cs="宋体"/>
      <w:kern w:val="0"/>
      <w:sz w:val="21"/>
      <w:szCs w:val="21"/>
    </w:rPr>
  </w:style>
  <w:style w:type="paragraph" w:customStyle="1" w:styleId="71">
    <w:name w:val="xl83"/>
    <w:basedOn w:val="1"/>
    <w:qFormat/>
    <w:uiPriority w:val="99"/>
    <w:pPr>
      <w:widowControl/>
      <w:pBdr>
        <w:bottom w:val="single" w:color="auto" w:sz="8" w:space="0"/>
        <w:right w:val="single" w:color="auto" w:sz="8" w:space="0"/>
      </w:pBdr>
      <w:spacing w:before="100" w:beforeAutospacing="1" w:after="100" w:afterAutospacing="1" w:line="240" w:lineRule="auto"/>
      <w:ind w:firstLine="0" w:firstLineChars="0"/>
      <w:jc w:val="left"/>
      <w:textAlignment w:val="center"/>
    </w:pPr>
    <w:rPr>
      <w:rFonts w:ascii="宋体" w:hAnsi="宋体" w:eastAsia="宋体" w:cs="宋体"/>
      <w:color w:val="000000"/>
      <w:kern w:val="0"/>
      <w:sz w:val="20"/>
      <w:szCs w:val="20"/>
    </w:rPr>
  </w:style>
  <w:style w:type="paragraph" w:customStyle="1" w:styleId="72">
    <w:name w:val="xl84"/>
    <w:basedOn w:val="1"/>
    <w:qFormat/>
    <w:uiPriority w:val="99"/>
    <w:pPr>
      <w:widowControl/>
      <w:pBdr>
        <w:left w:val="single" w:color="auto" w:sz="8" w:space="0"/>
        <w:bottom w:val="single" w:color="auto" w:sz="8" w:space="0"/>
        <w:right w:val="single" w:color="auto" w:sz="8" w:space="0"/>
      </w:pBdr>
      <w:shd w:val="clear" w:color="000000" w:fill="F4B082"/>
      <w:spacing w:before="100" w:beforeAutospacing="1" w:after="100" w:afterAutospacing="1" w:line="240" w:lineRule="auto"/>
      <w:ind w:firstLine="0" w:firstLineChars="0"/>
      <w:jc w:val="center"/>
      <w:textAlignment w:val="center"/>
    </w:pPr>
    <w:rPr>
      <w:rFonts w:ascii="宋体" w:hAnsi="宋体" w:eastAsia="宋体" w:cs="宋体"/>
      <w:color w:val="000000"/>
      <w:kern w:val="0"/>
      <w:sz w:val="20"/>
      <w:szCs w:val="20"/>
    </w:rPr>
  </w:style>
  <w:style w:type="paragraph" w:customStyle="1" w:styleId="73">
    <w:name w:val="xl85"/>
    <w:basedOn w:val="1"/>
    <w:qFormat/>
    <w:uiPriority w:val="99"/>
    <w:pPr>
      <w:widowControl/>
      <w:pBdr>
        <w:bottom w:val="single" w:color="auto" w:sz="8" w:space="0"/>
        <w:right w:val="single" w:color="auto" w:sz="8" w:space="0"/>
      </w:pBdr>
      <w:shd w:val="clear" w:color="000000" w:fill="F4B082"/>
      <w:spacing w:before="100" w:beforeAutospacing="1" w:after="100" w:afterAutospacing="1" w:line="240" w:lineRule="auto"/>
      <w:ind w:firstLine="0" w:firstLineChars="0"/>
      <w:jc w:val="center"/>
      <w:textAlignment w:val="center"/>
    </w:pPr>
    <w:rPr>
      <w:rFonts w:ascii="宋体" w:hAnsi="宋体" w:eastAsia="宋体" w:cs="宋体"/>
      <w:color w:val="000000"/>
      <w:kern w:val="0"/>
      <w:sz w:val="20"/>
      <w:szCs w:val="20"/>
    </w:rPr>
  </w:style>
  <w:style w:type="paragraph" w:customStyle="1" w:styleId="74">
    <w:name w:val="xl86"/>
    <w:basedOn w:val="1"/>
    <w:qFormat/>
    <w:uiPriority w:val="99"/>
    <w:pPr>
      <w:widowControl/>
      <w:pBdr>
        <w:bottom w:val="single" w:color="auto" w:sz="8" w:space="0"/>
        <w:right w:val="single" w:color="auto" w:sz="8" w:space="0"/>
      </w:pBdr>
      <w:shd w:val="clear" w:color="000000" w:fill="F4B082"/>
      <w:spacing w:before="100" w:beforeAutospacing="1" w:after="100" w:afterAutospacing="1" w:line="240" w:lineRule="auto"/>
      <w:ind w:firstLine="0" w:firstLineChars="0"/>
      <w:jc w:val="left"/>
      <w:textAlignment w:val="center"/>
    </w:pPr>
    <w:rPr>
      <w:rFonts w:ascii="宋体" w:hAnsi="宋体" w:eastAsia="宋体" w:cs="宋体"/>
      <w:color w:val="000000"/>
      <w:kern w:val="0"/>
      <w:sz w:val="20"/>
      <w:szCs w:val="20"/>
    </w:rPr>
  </w:style>
  <w:style w:type="paragraph" w:customStyle="1" w:styleId="75">
    <w:name w:val="xl87"/>
    <w:basedOn w:val="1"/>
    <w:qFormat/>
    <w:uiPriority w:val="99"/>
    <w:pPr>
      <w:widowControl/>
      <w:shd w:val="clear" w:color="000000" w:fill="F4B082"/>
      <w:spacing w:before="100" w:beforeAutospacing="1" w:after="100" w:afterAutospacing="1" w:line="240" w:lineRule="auto"/>
      <w:ind w:firstLine="0" w:firstLineChars="0"/>
      <w:jc w:val="left"/>
      <w:textAlignment w:val="center"/>
    </w:pPr>
    <w:rPr>
      <w:rFonts w:ascii="宋体" w:hAnsi="宋体" w:eastAsia="宋体" w:cs="宋体"/>
      <w:kern w:val="0"/>
      <w:sz w:val="21"/>
      <w:szCs w:val="21"/>
    </w:rPr>
  </w:style>
  <w:style w:type="paragraph" w:customStyle="1" w:styleId="76">
    <w:name w:val="xl88"/>
    <w:basedOn w:val="1"/>
    <w:qFormat/>
    <w:uiPriority w:val="99"/>
    <w:pPr>
      <w:widowControl/>
      <w:pBdr>
        <w:bottom w:val="single" w:color="auto" w:sz="8" w:space="0"/>
        <w:right w:val="single" w:color="auto" w:sz="8" w:space="0"/>
      </w:pBdr>
      <w:shd w:val="clear" w:color="000000" w:fill="FF0000"/>
      <w:spacing w:before="100" w:beforeAutospacing="1" w:after="100" w:afterAutospacing="1" w:line="240" w:lineRule="auto"/>
      <w:ind w:firstLine="0" w:firstLineChars="0"/>
      <w:jc w:val="left"/>
      <w:textAlignment w:val="center"/>
    </w:pPr>
    <w:rPr>
      <w:rFonts w:ascii="宋体" w:hAnsi="宋体" w:eastAsia="宋体" w:cs="宋体"/>
      <w:color w:val="000000"/>
      <w:kern w:val="0"/>
      <w:sz w:val="20"/>
      <w:szCs w:val="20"/>
    </w:rPr>
  </w:style>
  <w:style w:type="paragraph" w:customStyle="1" w:styleId="77">
    <w:name w:val="xl89"/>
    <w:basedOn w:val="1"/>
    <w:qFormat/>
    <w:uiPriority w:val="99"/>
    <w:pPr>
      <w:widowControl/>
      <w:pBdr>
        <w:bottom w:val="single" w:color="auto" w:sz="8" w:space="0"/>
        <w:right w:val="single" w:color="auto" w:sz="8" w:space="0"/>
      </w:pBdr>
      <w:shd w:val="clear" w:color="000000" w:fill="FF0000"/>
      <w:spacing w:before="100" w:beforeAutospacing="1" w:after="100" w:afterAutospacing="1" w:line="240" w:lineRule="auto"/>
      <w:ind w:firstLine="0" w:firstLineChars="0"/>
      <w:jc w:val="center"/>
      <w:textAlignment w:val="center"/>
    </w:pPr>
    <w:rPr>
      <w:rFonts w:ascii="宋体" w:hAnsi="宋体" w:eastAsia="宋体" w:cs="宋体"/>
      <w:color w:val="000000"/>
      <w:kern w:val="0"/>
      <w:sz w:val="20"/>
      <w:szCs w:val="20"/>
    </w:rPr>
  </w:style>
  <w:style w:type="paragraph" w:customStyle="1" w:styleId="78">
    <w:name w:val="xl90"/>
    <w:basedOn w:val="1"/>
    <w:qFormat/>
    <w:uiPriority w:val="99"/>
    <w:pPr>
      <w:widowControl/>
      <w:pBdr>
        <w:left w:val="single" w:color="auto" w:sz="8" w:space="0"/>
        <w:bottom w:val="single" w:color="auto" w:sz="8" w:space="0"/>
        <w:right w:val="single" w:color="auto" w:sz="8" w:space="0"/>
      </w:pBdr>
      <w:shd w:val="clear" w:color="000000" w:fill="FFE799"/>
      <w:spacing w:before="100" w:beforeAutospacing="1" w:after="100" w:afterAutospacing="1" w:line="240" w:lineRule="auto"/>
      <w:ind w:firstLine="0" w:firstLineChars="0"/>
      <w:jc w:val="center"/>
      <w:textAlignment w:val="center"/>
    </w:pPr>
    <w:rPr>
      <w:rFonts w:ascii="宋体" w:hAnsi="宋体" w:eastAsia="宋体" w:cs="宋体"/>
      <w:color w:val="000000"/>
      <w:kern w:val="0"/>
      <w:sz w:val="20"/>
      <w:szCs w:val="20"/>
    </w:rPr>
  </w:style>
  <w:style w:type="paragraph" w:customStyle="1" w:styleId="79">
    <w:name w:val="xl91"/>
    <w:basedOn w:val="1"/>
    <w:qFormat/>
    <w:uiPriority w:val="99"/>
    <w:pPr>
      <w:widowControl/>
      <w:pBdr>
        <w:bottom w:val="single" w:color="auto" w:sz="8" w:space="0"/>
        <w:right w:val="single" w:color="auto" w:sz="8" w:space="0"/>
      </w:pBdr>
      <w:shd w:val="clear" w:color="000000" w:fill="FFE799"/>
      <w:spacing w:before="100" w:beforeAutospacing="1" w:after="100" w:afterAutospacing="1" w:line="240" w:lineRule="auto"/>
      <w:ind w:firstLine="0" w:firstLineChars="0"/>
      <w:jc w:val="center"/>
      <w:textAlignment w:val="center"/>
    </w:pPr>
    <w:rPr>
      <w:rFonts w:ascii="宋体" w:hAnsi="宋体" w:eastAsia="宋体" w:cs="宋体"/>
      <w:color w:val="000000"/>
      <w:kern w:val="0"/>
      <w:sz w:val="20"/>
      <w:szCs w:val="20"/>
    </w:rPr>
  </w:style>
  <w:style w:type="paragraph" w:customStyle="1" w:styleId="80">
    <w:name w:val="xl92"/>
    <w:basedOn w:val="1"/>
    <w:qFormat/>
    <w:uiPriority w:val="99"/>
    <w:pPr>
      <w:widowControl/>
      <w:pBdr>
        <w:bottom w:val="single" w:color="auto" w:sz="8" w:space="0"/>
        <w:right w:val="single" w:color="auto" w:sz="8" w:space="0"/>
      </w:pBdr>
      <w:shd w:val="clear" w:color="000000" w:fill="FFE799"/>
      <w:spacing w:before="100" w:beforeAutospacing="1" w:after="100" w:afterAutospacing="1" w:line="240" w:lineRule="auto"/>
      <w:ind w:firstLine="0" w:firstLineChars="0"/>
      <w:jc w:val="left"/>
      <w:textAlignment w:val="center"/>
    </w:pPr>
    <w:rPr>
      <w:rFonts w:ascii="宋体" w:hAnsi="宋体" w:eastAsia="宋体" w:cs="宋体"/>
      <w:color w:val="000000"/>
      <w:kern w:val="0"/>
      <w:sz w:val="20"/>
      <w:szCs w:val="20"/>
    </w:rPr>
  </w:style>
  <w:style w:type="paragraph" w:customStyle="1" w:styleId="81">
    <w:name w:val="xl93"/>
    <w:basedOn w:val="1"/>
    <w:qFormat/>
    <w:uiPriority w:val="99"/>
    <w:pPr>
      <w:widowControl/>
      <w:shd w:val="clear" w:color="000000" w:fill="FFE799"/>
      <w:spacing w:before="100" w:beforeAutospacing="1" w:after="100" w:afterAutospacing="1" w:line="240" w:lineRule="auto"/>
      <w:ind w:firstLine="0" w:firstLineChars="0"/>
      <w:jc w:val="left"/>
    </w:pPr>
    <w:rPr>
      <w:rFonts w:ascii="宋体" w:hAnsi="宋体" w:eastAsia="宋体" w:cs="宋体"/>
      <w:kern w:val="0"/>
      <w:sz w:val="24"/>
    </w:rPr>
  </w:style>
  <w:style w:type="paragraph" w:customStyle="1" w:styleId="82">
    <w:name w:val="xl94"/>
    <w:basedOn w:val="1"/>
    <w:qFormat/>
    <w:uiPriority w:val="99"/>
    <w:pPr>
      <w:widowControl/>
      <w:pBdr>
        <w:left w:val="single" w:color="auto" w:sz="8" w:space="0"/>
        <w:bottom w:val="single" w:color="auto" w:sz="8" w:space="0"/>
        <w:right w:val="single" w:color="auto" w:sz="8" w:space="0"/>
      </w:pBdr>
      <w:shd w:val="clear" w:color="000000" w:fill="B3C6E7"/>
      <w:spacing w:before="100" w:beforeAutospacing="1" w:after="100" w:afterAutospacing="1" w:line="240" w:lineRule="auto"/>
      <w:ind w:firstLine="0" w:firstLineChars="0"/>
      <w:jc w:val="center"/>
      <w:textAlignment w:val="center"/>
    </w:pPr>
    <w:rPr>
      <w:rFonts w:ascii="宋体" w:hAnsi="宋体" w:eastAsia="宋体" w:cs="宋体"/>
      <w:color w:val="000000"/>
      <w:kern w:val="0"/>
      <w:sz w:val="20"/>
      <w:szCs w:val="20"/>
    </w:rPr>
  </w:style>
  <w:style w:type="paragraph" w:customStyle="1" w:styleId="83">
    <w:name w:val="xl95"/>
    <w:basedOn w:val="1"/>
    <w:qFormat/>
    <w:uiPriority w:val="99"/>
    <w:pPr>
      <w:widowControl/>
      <w:pBdr>
        <w:bottom w:val="single" w:color="auto" w:sz="8" w:space="0"/>
        <w:right w:val="single" w:color="auto" w:sz="8" w:space="0"/>
      </w:pBdr>
      <w:shd w:val="clear" w:color="000000" w:fill="B3C6E7"/>
      <w:spacing w:before="100" w:beforeAutospacing="1" w:after="100" w:afterAutospacing="1" w:line="240" w:lineRule="auto"/>
      <w:ind w:firstLine="0" w:firstLineChars="0"/>
      <w:jc w:val="center"/>
      <w:textAlignment w:val="center"/>
    </w:pPr>
    <w:rPr>
      <w:rFonts w:ascii="宋体" w:hAnsi="宋体" w:eastAsia="宋体" w:cs="宋体"/>
      <w:color w:val="000000"/>
      <w:kern w:val="0"/>
      <w:sz w:val="20"/>
      <w:szCs w:val="20"/>
    </w:rPr>
  </w:style>
  <w:style w:type="paragraph" w:customStyle="1" w:styleId="84">
    <w:name w:val="xl96"/>
    <w:basedOn w:val="1"/>
    <w:qFormat/>
    <w:uiPriority w:val="99"/>
    <w:pPr>
      <w:widowControl/>
      <w:pBdr>
        <w:bottom w:val="single" w:color="auto" w:sz="8" w:space="0"/>
        <w:right w:val="single" w:color="auto" w:sz="8" w:space="0"/>
      </w:pBdr>
      <w:shd w:val="clear" w:color="000000" w:fill="B3C6E7"/>
      <w:spacing w:before="100" w:beforeAutospacing="1" w:after="100" w:afterAutospacing="1" w:line="240" w:lineRule="auto"/>
      <w:ind w:firstLine="0" w:firstLineChars="0"/>
      <w:jc w:val="left"/>
      <w:textAlignment w:val="center"/>
    </w:pPr>
    <w:rPr>
      <w:rFonts w:ascii="宋体" w:hAnsi="宋体" w:eastAsia="宋体" w:cs="宋体"/>
      <w:color w:val="000000"/>
      <w:kern w:val="0"/>
      <w:sz w:val="20"/>
      <w:szCs w:val="20"/>
    </w:rPr>
  </w:style>
  <w:style w:type="paragraph" w:customStyle="1" w:styleId="85">
    <w:name w:val="xl97"/>
    <w:basedOn w:val="1"/>
    <w:qFormat/>
    <w:uiPriority w:val="99"/>
    <w:pPr>
      <w:widowControl/>
      <w:shd w:val="clear" w:color="000000" w:fill="B3C6E7"/>
      <w:spacing w:before="100" w:beforeAutospacing="1" w:after="100" w:afterAutospacing="1" w:line="240" w:lineRule="auto"/>
      <w:ind w:firstLine="0" w:firstLineChars="0"/>
      <w:jc w:val="left"/>
      <w:textAlignment w:val="center"/>
    </w:pPr>
    <w:rPr>
      <w:rFonts w:ascii="宋体" w:hAnsi="宋体" w:eastAsia="宋体" w:cs="宋体"/>
      <w:kern w:val="0"/>
      <w:sz w:val="21"/>
      <w:szCs w:val="21"/>
    </w:rPr>
  </w:style>
  <w:style w:type="paragraph" w:customStyle="1" w:styleId="86">
    <w:name w:val="xl98"/>
    <w:basedOn w:val="1"/>
    <w:qFormat/>
    <w:uiPriority w:val="99"/>
    <w:pPr>
      <w:widowControl/>
      <w:shd w:val="clear" w:color="000000" w:fill="B3C6E7"/>
      <w:spacing w:before="100" w:beforeAutospacing="1" w:after="100" w:afterAutospacing="1" w:line="240" w:lineRule="auto"/>
      <w:ind w:firstLine="0" w:firstLineChars="0"/>
      <w:jc w:val="left"/>
    </w:pPr>
    <w:rPr>
      <w:rFonts w:ascii="宋体" w:hAnsi="宋体" w:eastAsia="宋体" w:cs="宋体"/>
      <w:kern w:val="0"/>
      <w:sz w:val="24"/>
    </w:rPr>
  </w:style>
  <w:style w:type="paragraph" w:customStyle="1" w:styleId="87">
    <w:name w:val="xl99"/>
    <w:basedOn w:val="1"/>
    <w:qFormat/>
    <w:uiPriority w:val="99"/>
    <w:pPr>
      <w:widowControl/>
      <w:pBdr>
        <w:right w:val="single" w:color="auto" w:sz="8" w:space="0"/>
      </w:pBdr>
      <w:spacing w:before="100" w:beforeAutospacing="1" w:after="100" w:afterAutospacing="1" w:line="240" w:lineRule="auto"/>
      <w:ind w:firstLine="0" w:firstLineChars="0"/>
      <w:jc w:val="left"/>
      <w:textAlignment w:val="center"/>
    </w:pPr>
    <w:rPr>
      <w:rFonts w:ascii="宋体" w:hAnsi="宋体" w:eastAsia="宋体" w:cs="宋体"/>
      <w:color w:val="000000"/>
      <w:kern w:val="0"/>
      <w:sz w:val="20"/>
      <w:szCs w:val="20"/>
    </w:rPr>
  </w:style>
  <w:style w:type="paragraph" w:customStyle="1" w:styleId="88">
    <w:name w:val="xl100"/>
    <w:basedOn w:val="1"/>
    <w:qFormat/>
    <w:uiPriority w:val="99"/>
    <w:pPr>
      <w:widowControl/>
      <w:spacing w:before="100" w:beforeAutospacing="1" w:after="100" w:afterAutospacing="1" w:line="240" w:lineRule="auto"/>
      <w:ind w:firstLine="0" w:firstLineChars="0"/>
      <w:jc w:val="left"/>
      <w:textAlignment w:val="center"/>
    </w:pPr>
    <w:rPr>
      <w:rFonts w:ascii="宋体" w:hAnsi="宋体" w:eastAsia="宋体" w:cs="宋体"/>
      <w:color w:val="000000"/>
      <w:kern w:val="0"/>
      <w:sz w:val="20"/>
      <w:szCs w:val="20"/>
    </w:rPr>
  </w:style>
  <w:style w:type="paragraph" w:customStyle="1" w:styleId="89">
    <w:name w:val="xl101"/>
    <w:basedOn w:val="1"/>
    <w:qFormat/>
    <w:uiPriority w:val="99"/>
    <w:pPr>
      <w:widowControl/>
      <w:spacing w:before="100" w:beforeAutospacing="1" w:after="100" w:afterAutospacing="1" w:line="240" w:lineRule="auto"/>
      <w:ind w:firstLine="0" w:firstLineChars="0"/>
      <w:jc w:val="center"/>
      <w:textAlignment w:val="center"/>
    </w:pPr>
    <w:rPr>
      <w:rFonts w:ascii="宋体" w:hAnsi="宋体" w:eastAsia="宋体" w:cs="宋体"/>
      <w:color w:val="000000"/>
      <w:kern w:val="0"/>
      <w:sz w:val="20"/>
      <w:szCs w:val="20"/>
    </w:rPr>
  </w:style>
  <w:style w:type="paragraph" w:customStyle="1" w:styleId="90">
    <w:name w:val="xl102"/>
    <w:basedOn w:val="1"/>
    <w:qFormat/>
    <w:uiPriority w:val="99"/>
    <w:pPr>
      <w:widowControl/>
      <w:pBdr>
        <w:bottom w:val="single" w:color="auto" w:sz="8" w:space="0"/>
      </w:pBdr>
      <w:spacing w:before="100" w:beforeAutospacing="1" w:after="100" w:afterAutospacing="1" w:line="240" w:lineRule="auto"/>
      <w:ind w:firstLine="0" w:firstLineChars="0"/>
      <w:jc w:val="center"/>
      <w:textAlignment w:val="center"/>
    </w:pPr>
    <w:rPr>
      <w:rFonts w:ascii="宋体" w:hAnsi="宋体" w:eastAsia="宋体" w:cs="宋体"/>
      <w:color w:val="000000"/>
      <w:kern w:val="0"/>
      <w:sz w:val="20"/>
      <w:szCs w:val="20"/>
    </w:rPr>
  </w:style>
  <w:style w:type="paragraph" w:customStyle="1" w:styleId="91">
    <w:name w:val="xl103"/>
    <w:basedOn w:val="1"/>
    <w:qFormat/>
    <w:uiPriority w:val="99"/>
    <w:pPr>
      <w:widowControl/>
      <w:pBdr>
        <w:top w:val="single" w:color="auto" w:sz="8" w:space="0"/>
        <w:left w:val="single" w:color="auto" w:sz="8" w:space="0"/>
        <w:right w:val="single" w:color="auto" w:sz="8" w:space="0"/>
      </w:pBdr>
      <w:spacing w:before="100" w:beforeAutospacing="1" w:after="100" w:afterAutospacing="1" w:line="240" w:lineRule="auto"/>
      <w:ind w:firstLine="0" w:firstLineChars="0"/>
      <w:jc w:val="center"/>
      <w:textAlignment w:val="center"/>
    </w:pPr>
    <w:rPr>
      <w:rFonts w:ascii="宋体" w:hAnsi="宋体" w:eastAsia="宋体" w:cs="宋体"/>
      <w:kern w:val="0"/>
      <w:sz w:val="20"/>
      <w:szCs w:val="20"/>
    </w:rPr>
  </w:style>
  <w:style w:type="paragraph" w:customStyle="1" w:styleId="92">
    <w:name w:val="xl104"/>
    <w:basedOn w:val="1"/>
    <w:qFormat/>
    <w:uiPriority w:val="99"/>
    <w:pPr>
      <w:widowControl/>
      <w:pBdr>
        <w:left w:val="single" w:color="auto" w:sz="8" w:space="0"/>
      </w:pBdr>
      <w:spacing w:before="100" w:beforeAutospacing="1" w:after="100" w:afterAutospacing="1" w:line="240" w:lineRule="auto"/>
      <w:ind w:firstLine="0" w:firstLineChars="0"/>
      <w:jc w:val="center"/>
      <w:textAlignment w:val="center"/>
    </w:pPr>
    <w:rPr>
      <w:rFonts w:ascii="宋体" w:hAnsi="宋体" w:eastAsia="宋体" w:cs="宋体"/>
      <w:color w:val="000000"/>
      <w:kern w:val="0"/>
      <w:sz w:val="20"/>
      <w:szCs w:val="20"/>
    </w:rPr>
  </w:style>
  <w:style w:type="paragraph" w:customStyle="1" w:styleId="93">
    <w:name w:val="xl105"/>
    <w:basedOn w:val="1"/>
    <w:qFormat/>
    <w:uiPriority w:val="99"/>
    <w:pPr>
      <w:widowControl/>
      <w:pBdr>
        <w:left w:val="single" w:color="auto" w:sz="8" w:space="0"/>
        <w:bottom w:val="single" w:color="auto" w:sz="8" w:space="0"/>
      </w:pBdr>
      <w:spacing w:before="100" w:beforeAutospacing="1" w:after="100" w:afterAutospacing="1" w:line="240" w:lineRule="auto"/>
      <w:ind w:firstLine="0" w:firstLineChars="0"/>
      <w:jc w:val="center"/>
      <w:textAlignment w:val="center"/>
    </w:pPr>
    <w:rPr>
      <w:rFonts w:ascii="宋体" w:hAnsi="宋体" w:eastAsia="宋体" w:cs="宋体"/>
      <w:color w:val="000000"/>
      <w:kern w:val="0"/>
      <w:sz w:val="20"/>
      <w:szCs w:val="20"/>
    </w:rPr>
  </w:style>
  <w:style w:type="paragraph" w:customStyle="1" w:styleId="94">
    <w:name w:val="xl106"/>
    <w:basedOn w:val="1"/>
    <w:qFormat/>
    <w:uiPriority w:val="99"/>
    <w:pPr>
      <w:widowControl/>
      <w:pBdr>
        <w:top w:val="single" w:color="auto" w:sz="8" w:space="0"/>
        <w:left w:val="single" w:color="auto" w:sz="8" w:space="0"/>
        <w:right w:val="single" w:color="auto" w:sz="8" w:space="0"/>
      </w:pBdr>
      <w:spacing w:before="100" w:beforeAutospacing="1" w:after="100" w:afterAutospacing="1" w:line="240" w:lineRule="auto"/>
      <w:ind w:firstLine="0" w:firstLineChars="0"/>
      <w:jc w:val="center"/>
      <w:textAlignment w:val="center"/>
    </w:pPr>
    <w:rPr>
      <w:rFonts w:ascii="宋体" w:hAnsi="宋体" w:eastAsia="宋体" w:cs="宋体"/>
      <w:color w:val="000000"/>
      <w:kern w:val="0"/>
      <w:sz w:val="20"/>
      <w:szCs w:val="20"/>
    </w:rPr>
  </w:style>
  <w:style w:type="paragraph" w:customStyle="1" w:styleId="95">
    <w:name w:val="xl107"/>
    <w:basedOn w:val="1"/>
    <w:qFormat/>
    <w:uiPriority w:val="99"/>
    <w:pPr>
      <w:widowControl/>
      <w:pBdr>
        <w:top w:val="single" w:color="auto" w:sz="8" w:space="0"/>
        <w:left w:val="single" w:color="auto" w:sz="8" w:space="0"/>
        <w:bottom w:val="single" w:color="auto" w:sz="8" w:space="0"/>
      </w:pBdr>
      <w:shd w:val="clear" w:color="000000" w:fill="B3C6E7"/>
      <w:spacing w:before="100" w:beforeAutospacing="1" w:after="100" w:afterAutospacing="1" w:line="240" w:lineRule="auto"/>
      <w:ind w:firstLine="0" w:firstLineChars="0"/>
      <w:jc w:val="center"/>
      <w:textAlignment w:val="center"/>
    </w:pPr>
    <w:rPr>
      <w:rFonts w:ascii="宋体" w:hAnsi="宋体" w:eastAsia="宋体" w:cs="宋体"/>
      <w:color w:val="000000"/>
      <w:kern w:val="0"/>
      <w:sz w:val="20"/>
      <w:szCs w:val="20"/>
    </w:rPr>
  </w:style>
  <w:style w:type="paragraph" w:customStyle="1" w:styleId="96">
    <w:name w:val="xl108"/>
    <w:basedOn w:val="1"/>
    <w:qFormat/>
    <w:uiPriority w:val="99"/>
    <w:pPr>
      <w:widowControl/>
      <w:pBdr>
        <w:top w:val="single" w:color="auto" w:sz="8" w:space="0"/>
        <w:bottom w:val="single" w:color="auto" w:sz="8" w:space="0"/>
        <w:right w:val="single" w:color="auto" w:sz="8" w:space="0"/>
      </w:pBdr>
      <w:shd w:val="clear" w:color="000000" w:fill="B3C6E7"/>
      <w:spacing w:before="100" w:beforeAutospacing="1" w:after="100" w:afterAutospacing="1" w:line="240" w:lineRule="auto"/>
      <w:ind w:firstLine="0" w:firstLineChars="0"/>
      <w:jc w:val="center"/>
      <w:textAlignment w:val="center"/>
    </w:pPr>
    <w:rPr>
      <w:rFonts w:ascii="宋体" w:hAnsi="宋体" w:eastAsia="宋体" w:cs="宋体"/>
      <w:color w:val="000000"/>
      <w:kern w:val="0"/>
      <w:sz w:val="20"/>
      <w:szCs w:val="20"/>
    </w:rPr>
  </w:style>
  <w:style w:type="paragraph" w:customStyle="1" w:styleId="97">
    <w:name w:val="xl109"/>
    <w:basedOn w:val="1"/>
    <w:qFormat/>
    <w:uiPriority w:val="99"/>
    <w:pPr>
      <w:widowControl/>
      <w:pBdr>
        <w:top w:val="single" w:color="auto" w:sz="8" w:space="0"/>
        <w:left w:val="single" w:color="auto" w:sz="8" w:space="0"/>
        <w:bottom w:val="single" w:color="auto" w:sz="8" w:space="0"/>
      </w:pBdr>
      <w:shd w:val="clear" w:color="000000" w:fill="FFE799"/>
      <w:spacing w:before="100" w:beforeAutospacing="1" w:after="100" w:afterAutospacing="1" w:line="240" w:lineRule="auto"/>
      <w:ind w:firstLine="0" w:firstLineChars="0"/>
      <w:jc w:val="center"/>
      <w:textAlignment w:val="center"/>
    </w:pPr>
    <w:rPr>
      <w:rFonts w:ascii="宋体" w:hAnsi="宋体" w:eastAsia="宋体" w:cs="宋体"/>
      <w:color w:val="000000"/>
      <w:kern w:val="0"/>
      <w:sz w:val="20"/>
      <w:szCs w:val="20"/>
    </w:rPr>
  </w:style>
  <w:style w:type="paragraph" w:customStyle="1" w:styleId="98">
    <w:name w:val="xl110"/>
    <w:basedOn w:val="1"/>
    <w:qFormat/>
    <w:uiPriority w:val="99"/>
    <w:pPr>
      <w:widowControl/>
      <w:pBdr>
        <w:top w:val="single" w:color="auto" w:sz="8" w:space="0"/>
        <w:bottom w:val="single" w:color="auto" w:sz="8" w:space="0"/>
        <w:right w:val="single" w:color="auto" w:sz="8" w:space="0"/>
      </w:pBdr>
      <w:shd w:val="clear" w:color="000000" w:fill="FFE799"/>
      <w:spacing w:before="100" w:beforeAutospacing="1" w:after="100" w:afterAutospacing="1" w:line="240" w:lineRule="auto"/>
      <w:ind w:firstLine="0" w:firstLineChars="0"/>
      <w:jc w:val="center"/>
      <w:textAlignment w:val="center"/>
    </w:pPr>
    <w:rPr>
      <w:rFonts w:ascii="宋体" w:hAnsi="宋体" w:eastAsia="宋体" w:cs="宋体"/>
      <w:color w:val="000000"/>
      <w:kern w:val="0"/>
      <w:sz w:val="20"/>
      <w:szCs w:val="20"/>
    </w:rPr>
  </w:style>
  <w:style w:type="paragraph" w:customStyle="1" w:styleId="99">
    <w:name w:val="xl111"/>
    <w:basedOn w:val="1"/>
    <w:qFormat/>
    <w:uiPriority w:val="99"/>
    <w:pPr>
      <w:widowControl/>
      <w:pBdr>
        <w:top w:val="single" w:color="auto" w:sz="8" w:space="0"/>
        <w:left w:val="single" w:color="auto" w:sz="8" w:space="0"/>
        <w:bottom w:val="single" w:color="auto" w:sz="8" w:space="0"/>
      </w:pBdr>
      <w:shd w:val="clear" w:color="000000" w:fill="F4B082"/>
      <w:spacing w:before="100" w:beforeAutospacing="1" w:after="100" w:afterAutospacing="1" w:line="240" w:lineRule="auto"/>
      <w:ind w:firstLine="0" w:firstLineChars="0"/>
      <w:jc w:val="center"/>
      <w:textAlignment w:val="center"/>
    </w:pPr>
    <w:rPr>
      <w:rFonts w:ascii="宋体" w:hAnsi="宋体" w:eastAsia="宋体" w:cs="宋体"/>
      <w:color w:val="000000"/>
      <w:kern w:val="0"/>
      <w:sz w:val="20"/>
      <w:szCs w:val="20"/>
    </w:rPr>
  </w:style>
  <w:style w:type="paragraph" w:customStyle="1" w:styleId="100">
    <w:name w:val="xl112"/>
    <w:basedOn w:val="1"/>
    <w:qFormat/>
    <w:uiPriority w:val="99"/>
    <w:pPr>
      <w:widowControl/>
      <w:pBdr>
        <w:top w:val="single" w:color="auto" w:sz="8" w:space="0"/>
        <w:bottom w:val="single" w:color="auto" w:sz="8" w:space="0"/>
        <w:right w:val="single" w:color="auto" w:sz="8" w:space="0"/>
      </w:pBdr>
      <w:shd w:val="clear" w:color="000000" w:fill="F4B082"/>
      <w:spacing w:before="100" w:beforeAutospacing="1" w:after="100" w:afterAutospacing="1" w:line="240" w:lineRule="auto"/>
      <w:ind w:firstLine="0" w:firstLineChars="0"/>
      <w:jc w:val="center"/>
      <w:textAlignment w:val="center"/>
    </w:pPr>
    <w:rPr>
      <w:rFonts w:ascii="宋体" w:hAnsi="宋体" w:eastAsia="宋体" w:cs="宋体"/>
      <w:color w:val="000000"/>
      <w:kern w:val="0"/>
      <w:sz w:val="20"/>
      <w:szCs w:val="20"/>
    </w:rPr>
  </w:style>
  <w:style w:type="paragraph" w:customStyle="1" w:styleId="101">
    <w:name w:val="xl113"/>
    <w:basedOn w:val="1"/>
    <w:qFormat/>
    <w:uiPriority w:val="99"/>
    <w:pPr>
      <w:widowControl/>
      <w:pBdr>
        <w:top w:val="single" w:color="auto" w:sz="8" w:space="0"/>
        <w:left w:val="single" w:color="auto" w:sz="8" w:space="0"/>
        <w:bottom w:val="single" w:color="auto" w:sz="8" w:space="0"/>
      </w:pBdr>
      <w:shd w:val="clear" w:color="000000" w:fill="A9D18D"/>
      <w:spacing w:before="100" w:beforeAutospacing="1" w:after="100" w:afterAutospacing="1" w:line="240" w:lineRule="auto"/>
      <w:ind w:firstLine="0" w:firstLineChars="0"/>
      <w:jc w:val="center"/>
      <w:textAlignment w:val="center"/>
    </w:pPr>
    <w:rPr>
      <w:rFonts w:ascii="宋体" w:hAnsi="宋体" w:eastAsia="宋体" w:cs="宋体"/>
      <w:color w:val="000000"/>
      <w:kern w:val="0"/>
      <w:sz w:val="20"/>
      <w:szCs w:val="20"/>
    </w:rPr>
  </w:style>
  <w:style w:type="paragraph" w:customStyle="1" w:styleId="102">
    <w:name w:val="xl114"/>
    <w:basedOn w:val="1"/>
    <w:qFormat/>
    <w:uiPriority w:val="99"/>
    <w:pPr>
      <w:widowControl/>
      <w:pBdr>
        <w:top w:val="single" w:color="auto" w:sz="8" w:space="0"/>
        <w:bottom w:val="single" w:color="auto" w:sz="8" w:space="0"/>
        <w:right w:val="single" w:color="auto" w:sz="8" w:space="0"/>
      </w:pBdr>
      <w:shd w:val="clear" w:color="000000" w:fill="A9D18D"/>
      <w:spacing w:before="100" w:beforeAutospacing="1" w:after="100" w:afterAutospacing="1" w:line="240" w:lineRule="auto"/>
      <w:ind w:firstLine="0" w:firstLineChars="0"/>
      <w:jc w:val="center"/>
      <w:textAlignment w:val="center"/>
    </w:pPr>
    <w:rPr>
      <w:rFonts w:ascii="宋体" w:hAnsi="宋体" w:eastAsia="宋体" w:cs="宋体"/>
      <w:color w:val="000000"/>
      <w:kern w:val="0"/>
      <w:sz w:val="20"/>
      <w:szCs w:val="20"/>
    </w:rPr>
  </w:style>
  <w:style w:type="paragraph" w:customStyle="1" w:styleId="103">
    <w:name w:val="xl115"/>
    <w:basedOn w:val="1"/>
    <w:qFormat/>
    <w:uiPriority w:val="99"/>
    <w:pPr>
      <w:widowControl/>
      <w:pBdr>
        <w:top w:val="single" w:color="auto" w:sz="8" w:space="0"/>
        <w:left w:val="single" w:color="auto" w:sz="8" w:space="0"/>
        <w:bottom w:val="single" w:color="auto" w:sz="8" w:space="0"/>
      </w:pBdr>
      <w:shd w:val="clear" w:color="000000" w:fill="9CC3E6"/>
      <w:spacing w:before="100" w:beforeAutospacing="1" w:after="100" w:afterAutospacing="1" w:line="240" w:lineRule="auto"/>
      <w:ind w:firstLine="0" w:firstLineChars="0"/>
      <w:jc w:val="center"/>
      <w:textAlignment w:val="center"/>
    </w:pPr>
    <w:rPr>
      <w:rFonts w:ascii="宋体" w:hAnsi="宋体" w:eastAsia="宋体" w:cs="宋体"/>
      <w:color w:val="000000"/>
      <w:kern w:val="0"/>
      <w:sz w:val="20"/>
      <w:szCs w:val="20"/>
    </w:rPr>
  </w:style>
  <w:style w:type="paragraph" w:customStyle="1" w:styleId="104">
    <w:name w:val="xl116"/>
    <w:basedOn w:val="1"/>
    <w:qFormat/>
    <w:uiPriority w:val="99"/>
    <w:pPr>
      <w:widowControl/>
      <w:pBdr>
        <w:top w:val="single" w:color="auto" w:sz="8" w:space="0"/>
        <w:bottom w:val="single" w:color="auto" w:sz="8" w:space="0"/>
        <w:right w:val="single" w:color="auto" w:sz="8" w:space="0"/>
      </w:pBdr>
      <w:shd w:val="clear" w:color="000000" w:fill="9CC3E6"/>
      <w:spacing w:before="100" w:beforeAutospacing="1" w:after="100" w:afterAutospacing="1" w:line="240" w:lineRule="auto"/>
      <w:ind w:firstLine="0" w:firstLineChars="0"/>
      <w:jc w:val="center"/>
      <w:textAlignment w:val="center"/>
    </w:pPr>
    <w:rPr>
      <w:rFonts w:ascii="宋体" w:hAnsi="宋体" w:eastAsia="宋体" w:cs="宋体"/>
      <w:color w:val="000000"/>
      <w:kern w:val="0"/>
      <w:sz w:val="20"/>
      <w:szCs w:val="20"/>
    </w:rPr>
  </w:style>
  <w:style w:type="paragraph" w:customStyle="1" w:styleId="105">
    <w:name w:val="xl117"/>
    <w:basedOn w:val="1"/>
    <w:qFormat/>
    <w:uiPriority w:val="99"/>
    <w:pPr>
      <w:widowControl/>
      <w:pBdr>
        <w:top w:val="single" w:color="auto" w:sz="8" w:space="0"/>
        <w:left w:val="single" w:color="auto" w:sz="8" w:space="0"/>
        <w:bottom w:val="single" w:color="auto" w:sz="8" w:space="0"/>
      </w:pBdr>
      <w:spacing w:before="100" w:beforeAutospacing="1" w:after="100" w:afterAutospacing="1" w:line="240" w:lineRule="auto"/>
      <w:ind w:firstLine="0" w:firstLineChars="0"/>
      <w:jc w:val="center"/>
      <w:textAlignment w:val="center"/>
    </w:pPr>
    <w:rPr>
      <w:rFonts w:ascii="宋体" w:hAnsi="宋体" w:eastAsia="宋体" w:cs="宋体"/>
      <w:color w:val="000000"/>
      <w:kern w:val="0"/>
      <w:sz w:val="20"/>
      <w:szCs w:val="20"/>
    </w:rPr>
  </w:style>
  <w:style w:type="paragraph" w:customStyle="1" w:styleId="106">
    <w:name w:val="xl118"/>
    <w:basedOn w:val="1"/>
    <w:qFormat/>
    <w:uiPriority w:val="99"/>
    <w:pPr>
      <w:widowControl/>
      <w:pBdr>
        <w:top w:val="single" w:color="auto" w:sz="8" w:space="0"/>
        <w:bottom w:val="single" w:color="auto" w:sz="8" w:space="0"/>
        <w:right w:val="single" w:color="auto" w:sz="8" w:space="0"/>
      </w:pBdr>
      <w:spacing w:before="100" w:beforeAutospacing="1" w:after="100" w:afterAutospacing="1" w:line="240" w:lineRule="auto"/>
      <w:ind w:firstLine="0" w:firstLineChars="0"/>
      <w:jc w:val="center"/>
      <w:textAlignment w:val="center"/>
    </w:pPr>
    <w:rPr>
      <w:rFonts w:ascii="宋体" w:hAnsi="宋体" w:eastAsia="宋体" w:cs="宋体"/>
      <w:color w:val="000000"/>
      <w:kern w:val="0"/>
      <w:sz w:val="20"/>
      <w:szCs w:val="20"/>
    </w:rPr>
  </w:style>
  <w:style w:type="paragraph" w:customStyle="1" w:styleId="107">
    <w:name w:val="Char Char Char Char"/>
    <w:basedOn w:val="1"/>
    <w:qFormat/>
    <w:uiPriority w:val="99"/>
    <w:pPr>
      <w:spacing w:line="240" w:lineRule="auto"/>
      <w:ind w:firstLine="0" w:firstLineChars="0"/>
    </w:pPr>
    <w:rPr>
      <w:rFonts w:ascii="Tahoma" w:hAnsi="Tahoma" w:eastAsia="宋体"/>
      <w:sz w:val="24"/>
    </w:rPr>
  </w:style>
  <w:style w:type="paragraph" w:customStyle="1" w:styleId="108">
    <w:name w:val="所正文"/>
    <w:basedOn w:val="1"/>
    <w:link w:val="110"/>
    <w:qFormat/>
    <w:uiPriority w:val="99"/>
    <w:pPr>
      <w:spacing w:line="640" w:lineRule="exact"/>
      <w:ind w:firstLine="200"/>
    </w:pPr>
    <w:rPr>
      <w:rFonts w:eastAsia="仿宋_GB2312"/>
      <w:sz w:val="32"/>
      <w:szCs w:val="20"/>
    </w:rPr>
  </w:style>
  <w:style w:type="paragraph" w:customStyle="1" w:styleId="109">
    <w:name w:val="Char1 Char Char Char Char Char Char Char Char Char Char Char Char Char Char Char Char Char Char Char Char Char Char Char Char Char Char Char Char Char Char Char Char Char Char Char Char"/>
    <w:basedOn w:val="1"/>
    <w:qFormat/>
    <w:uiPriority w:val="99"/>
    <w:pPr>
      <w:widowControl/>
      <w:spacing w:after="160" w:line="240" w:lineRule="exact"/>
      <w:ind w:firstLine="0" w:firstLineChars="0"/>
      <w:jc w:val="left"/>
    </w:pPr>
    <w:rPr>
      <w:rFonts w:ascii="Times New Roman" w:hAnsi="Times New Roman" w:eastAsia="宋体"/>
      <w:sz w:val="21"/>
    </w:rPr>
  </w:style>
  <w:style w:type="character" w:customStyle="1" w:styleId="110">
    <w:name w:val="所正文 Char"/>
    <w:link w:val="108"/>
    <w:qFormat/>
    <w:locked/>
    <w:uiPriority w:val="99"/>
    <w:rPr>
      <w:rFonts w:ascii="Calibri" w:hAnsi="Calibri" w:eastAsia="仿宋_GB2312"/>
      <w:kern w:val="2"/>
      <w:sz w:val="32"/>
    </w:rPr>
  </w:style>
  <w:style w:type="character" w:customStyle="1" w:styleId="111">
    <w:name w:val="bjh-strong"/>
    <w:qFormat/>
    <w:uiPriority w:val="99"/>
    <w:rPr>
      <w:rFonts w:cs="Times New Roman"/>
    </w:rPr>
  </w:style>
  <w:style w:type="character" w:customStyle="1" w:styleId="112">
    <w:name w:val="bjh-p"/>
    <w:qFormat/>
    <w:uiPriority w:val="99"/>
    <w:rPr>
      <w:rFonts w:cs="Times New Roman"/>
    </w:rPr>
  </w:style>
  <w:style w:type="paragraph" w:customStyle="1" w:styleId="113">
    <w:name w:val="Char Char Char Char Char Char Char Char Char Char Char Char1 Char Char Char Char"/>
    <w:basedOn w:val="1"/>
    <w:qFormat/>
    <w:uiPriority w:val="99"/>
    <w:pPr>
      <w:spacing w:line="240" w:lineRule="auto"/>
      <w:ind w:firstLine="0" w:firstLineChars="0"/>
    </w:pPr>
    <w:rPr>
      <w:rFonts w:ascii="Arial" w:hAnsi="Arial" w:eastAsia="宋体" w:cs="Arial"/>
      <w:sz w:val="20"/>
      <w:szCs w:val="20"/>
    </w:rPr>
  </w:style>
  <w:style w:type="paragraph" w:customStyle="1" w:styleId="114">
    <w:name w:val="Char1 Char Char Char Char Char Char Char Char Char Char Char Char Char Char Char Char Char Char Char Char Char Char Char Char Char Char Char Char Char Char Char Char Char Char Char Char1"/>
    <w:basedOn w:val="1"/>
    <w:qFormat/>
    <w:uiPriority w:val="99"/>
    <w:pPr>
      <w:widowControl/>
      <w:spacing w:after="160" w:line="240" w:lineRule="exact"/>
      <w:ind w:firstLine="0" w:firstLineChars="0"/>
      <w:jc w:val="left"/>
    </w:pPr>
    <w:rPr>
      <w:rFonts w:ascii="Times New Roman" w:hAnsi="Times New Roman" w:eastAsia="宋体"/>
      <w:sz w:val="21"/>
    </w:rPr>
  </w:style>
  <w:style w:type="paragraph" w:customStyle="1" w:styleId="115">
    <w:name w:val="公文正文"/>
    <w:basedOn w:val="1"/>
    <w:qFormat/>
    <w:uiPriority w:val="99"/>
    <w:pPr>
      <w:spacing w:line="560" w:lineRule="exact"/>
      <w:ind w:firstLine="200"/>
    </w:pPr>
    <w:rPr>
      <w:rFonts w:eastAsia="仿宋_GB2312"/>
      <w:sz w:val="32"/>
    </w:rPr>
  </w:style>
  <w:style w:type="paragraph" w:customStyle="1" w:styleId="116">
    <w:name w:val="Char1 Char Char Char Char Char Char Char Char Char Char Char Char Char Char Char Char Char Char Char Char Char Char Char Char Char Char Char Char Char Char Char Char Char Char Char Char2"/>
    <w:basedOn w:val="1"/>
    <w:qFormat/>
    <w:uiPriority w:val="99"/>
    <w:pPr>
      <w:widowControl/>
      <w:spacing w:after="160" w:line="240" w:lineRule="exact"/>
      <w:ind w:firstLine="0" w:firstLineChars="0"/>
      <w:jc w:val="left"/>
    </w:pPr>
    <w:rPr>
      <w:rFonts w:ascii="Times New Roman" w:hAnsi="Times New Roman" w:eastAsia="宋体"/>
      <w:sz w:val="21"/>
    </w:rPr>
  </w:style>
  <w:style w:type="paragraph" w:customStyle="1" w:styleId="117">
    <w:name w:val="工信院正文"/>
    <w:basedOn w:val="1"/>
    <w:link w:val="118"/>
    <w:qFormat/>
    <w:uiPriority w:val="99"/>
    <w:pPr>
      <w:spacing w:line="600" w:lineRule="exact"/>
      <w:ind w:firstLine="643"/>
    </w:pPr>
    <w:rPr>
      <w:rFonts w:ascii="Times New Roman" w:hAnsi="Times New Roman" w:eastAsia="仿宋_GB2312"/>
      <w:sz w:val="32"/>
      <w:szCs w:val="20"/>
    </w:rPr>
  </w:style>
  <w:style w:type="character" w:customStyle="1" w:styleId="118">
    <w:name w:val="工信院正文 字符"/>
    <w:link w:val="117"/>
    <w:qFormat/>
    <w:locked/>
    <w:uiPriority w:val="99"/>
    <w:rPr>
      <w:rFonts w:ascii="Times New Roman" w:hAnsi="Times New Roman" w:eastAsia="仿宋_GB2312"/>
      <w:kern w:val="2"/>
      <w:sz w:val="32"/>
    </w:rPr>
  </w:style>
  <w:style w:type="character" w:customStyle="1" w:styleId="119">
    <w:name w:val="脚注文本 Char"/>
    <w:link w:val="16"/>
    <w:qFormat/>
    <w:locked/>
    <w:uiPriority w:val="99"/>
    <w:rPr>
      <w:rFonts w:eastAsia="仿宋" w:cs="Times New Roman"/>
      <w:kern w:val="2"/>
      <w:sz w:val="18"/>
      <w:szCs w:val="18"/>
    </w:rPr>
  </w:style>
  <w:style w:type="paragraph" w:customStyle="1" w:styleId="120">
    <w:name w:val="修订1"/>
    <w:hidden/>
    <w:semiHidden/>
    <w:qFormat/>
    <w:uiPriority w:val="99"/>
    <w:rPr>
      <w:rFonts w:ascii="Calibri" w:hAnsi="Calibri" w:eastAsia="仿宋" w:cs="Times New Roman"/>
      <w:kern w:val="2"/>
      <w:sz w:val="30"/>
      <w:szCs w:val="24"/>
      <w:lang w:val="en-US" w:eastAsia="zh-CN" w:bidi="ar-SA"/>
    </w:rPr>
  </w:style>
  <w:style w:type="paragraph" w:customStyle="1" w:styleId="121">
    <w:name w:val="p0"/>
    <w:basedOn w:val="1"/>
    <w:qFormat/>
    <w:uiPriority w:val="0"/>
    <w:pPr>
      <w:widowControl/>
      <w:spacing w:line="240" w:lineRule="auto"/>
      <w:ind w:firstLine="0" w:firstLineChars="0"/>
    </w:pPr>
    <w:rPr>
      <w:rFonts w:eastAsia="宋体" w:cs="宋体"/>
      <w:kern w:val="0"/>
      <w:sz w:val="21"/>
      <w:szCs w:val="21"/>
    </w:rPr>
  </w:style>
  <w:style w:type="character" w:customStyle="1" w:styleId="122">
    <w:name w:val="批注主题 Char"/>
    <w:basedOn w:val="35"/>
    <w:link w:val="19"/>
    <w:semiHidden/>
    <w:qFormat/>
    <w:uiPriority w:val="99"/>
    <w:rPr>
      <w:rFonts w:eastAsia="仿宋" w:cs="Times New Roman"/>
      <w:b/>
      <w:bCs/>
      <w:kern w:val="2"/>
      <w:sz w:val="30"/>
      <w:szCs w:val="24"/>
    </w:rPr>
  </w:style>
  <w:style w:type="paragraph" w:customStyle="1" w:styleId="123">
    <w:name w:val="公文一级标题"/>
    <w:basedOn w:val="1"/>
    <w:link w:val="124"/>
    <w:qFormat/>
    <w:uiPriority w:val="0"/>
    <w:pPr>
      <w:spacing w:line="240" w:lineRule="auto"/>
      <w:ind w:firstLine="0" w:firstLineChars="0"/>
      <w:jc w:val="left"/>
    </w:pPr>
    <w:rPr>
      <w:rFonts w:ascii="黑体" w:hAnsi="黑体" w:eastAsia="黑体" w:cstheme="minorBidi"/>
      <w:sz w:val="32"/>
      <w:szCs w:val="32"/>
    </w:rPr>
  </w:style>
  <w:style w:type="character" w:customStyle="1" w:styleId="124">
    <w:name w:val="公文一级标题 Char"/>
    <w:basedOn w:val="22"/>
    <w:link w:val="123"/>
    <w:qFormat/>
    <w:uiPriority w:val="0"/>
    <w:rPr>
      <w:rFonts w:ascii="黑体" w:hAnsi="黑体" w:eastAsia="黑体" w:cstheme="minorBidi"/>
      <w:kern w:val="2"/>
      <w:sz w:val="32"/>
      <w:szCs w:val="32"/>
    </w:rPr>
  </w:style>
  <w:style w:type="paragraph" w:customStyle="1" w:styleId="125">
    <w:name w:val="列表段落1"/>
    <w:basedOn w:val="1"/>
    <w:unhideWhenUsed/>
    <w:qFormat/>
    <w:uiPriority w:val="99"/>
    <w:pPr>
      <w:ind w:firstLine="42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9" Type="http://schemas.openxmlformats.org/officeDocument/2006/relationships/fontTable" Target="fontTable.xml"/><Relationship Id="rId28" Type="http://schemas.microsoft.com/office/2006/relationships/keyMapCustomizations" Target="customizations.xml"/><Relationship Id="rId27" Type="http://schemas.openxmlformats.org/officeDocument/2006/relationships/customXml" Target="../customXml/item2.xml"/><Relationship Id="rId26" Type="http://schemas.openxmlformats.org/officeDocument/2006/relationships/customXml" Target="../customXml/item1.xml"/><Relationship Id="rId25" Type="http://schemas.openxmlformats.org/officeDocument/2006/relationships/chart" Target="charts/chart1.xml"/><Relationship Id="rId24" Type="http://schemas.openxmlformats.org/officeDocument/2006/relationships/theme" Target="theme/theme1.xml"/><Relationship Id="rId23" Type="http://schemas.openxmlformats.org/officeDocument/2006/relationships/footer" Target="footer10.xml"/><Relationship Id="rId22" Type="http://schemas.openxmlformats.org/officeDocument/2006/relationships/footer" Target="footer9.xml"/><Relationship Id="rId21" Type="http://schemas.openxmlformats.org/officeDocument/2006/relationships/footer" Target="footer8.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header" Target="header8.xml"/><Relationship Id="rId18" Type="http://schemas.openxmlformats.org/officeDocument/2006/relationships/header" Target="header7.xml"/><Relationship Id="rId17" Type="http://schemas.openxmlformats.org/officeDocument/2006/relationships/footer" Target="footer7.xml"/><Relationship Id="rId16" Type="http://schemas.openxmlformats.org/officeDocument/2006/relationships/footer" Target="footer6.xml"/><Relationship Id="rId15" Type="http://schemas.openxmlformats.org/officeDocument/2006/relationships/footer" Target="footer5.xml"/><Relationship Id="rId14" Type="http://schemas.openxmlformats.org/officeDocument/2006/relationships/header" Target="header6.xml"/><Relationship Id="rId13" Type="http://schemas.openxmlformats.org/officeDocument/2006/relationships/header" Target="header5.xml"/><Relationship Id="rId12" Type="http://schemas.openxmlformats.org/officeDocument/2006/relationships/header" Target="header4.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2" Type="http://schemas.openxmlformats.org/officeDocument/2006/relationships/themeOverride" Target="../theme/themeOverride1.xml"/><Relationship Id="rId1" Type="http://schemas.openxmlformats.org/officeDocument/2006/relationships/package" Target="../embeddings/Workbook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Sheet1!$B$1</c:f>
              <c:strCache>
                <c:ptCount val="1"/>
                <c:pt idx="0">
                  <c:v>平均实现度</c:v>
                </c:pt>
              </c:strCache>
            </c:strRef>
          </c:tx>
          <c:spPr>
            <a:solidFill>
              <a:srgbClr val="ED7D31"/>
            </a:solidFill>
            <a:ln w="25133">
              <a:noFill/>
            </a:ln>
          </c:spPr>
          <c:invertIfNegative val="0"/>
          <c:dLbls>
            <c:numFmt formatCode="0.0%" sourceLinked="0"/>
            <c:spPr>
              <a:noFill/>
              <a:ln w="25133">
                <a:noFill/>
              </a:ln>
              <a:effectLst/>
            </c:spPr>
            <c:txPr>
              <a:bodyPr rot="0" spcFirstLastPara="0" vertOverflow="ellipsis" vert="horz" wrap="square" lIns="38100" tIns="19050" rIns="38100" bIns="19050" anchor="ctr" anchorCtr="1">
                <a:spAutoFit/>
              </a:bodyPr>
              <a:lstStyle/>
              <a:p>
                <a:pPr>
                  <a:defRPr lang="zh-CN" sz="1090" b="0" i="0" u="none" strike="noStrike" kern="1200" baseline="0">
                    <a:solidFill>
                      <a:srgbClr val="333333"/>
                    </a:solidFill>
                    <a:latin typeface="FangSong_GB2312"/>
                    <a:ea typeface="FangSong_GB2312"/>
                    <a:cs typeface="FangSong_GB2312"/>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Sheet1!$A$2:$A$5</c:f>
              <c:strCache>
                <c:ptCount val="4"/>
                <c:pt idx="0">
                  <c:v>经济发展</c:v>
                </c:pt>
                <c:pt idx="1">
                  <c:v>创新驱动</c:v>
                </c:pt>
                <c:pt idx="2">
                  <c:v>民生福祉</c:v>
                </c:pt>
                <c:pt idx="3">
                  <c:v>生态文明</c:v>
                </c:pt>
              </c:strCache>
            </c:strRef>
          </c:cat>
          <c:val>
            <c:numRef>
              <c:f>Sheet1!$B$2:$B$5</c:f>
              <c:numCache>
                <c:formatCode>0.00%</c:formatCode>
                <c:ptCount val="4"/>
                <c:pt idx="0">
                  <c:v>0.516</c:v>
                </c:pt>
                <c:pt idx="1">
                  <c:v>0.395000000000003</c:v>
                </c:pt>
                <c:pt idx="2">
                  <c:v>0.767000000000005</c:v>
                </c:pt>
                <c:pt idx="3">
                  <c:v>0.860000000000002</c:v>
                </c:pt>
              </c:numCache>
            </c:numRef>
          </c:val>
        </c:ser>
        <c:dLbls>
          <c:showLegendKey val="0"/>
          <c:showVal val="1"/>
          <c:showCatName val="0"/>
          <c:showSerName val="0"/>
          <c:showPercent val="0"/>
          <c:showBubbleSize val="0"/>
        </c:dLbls>
        <c:gapWidth val="219"/>
        <c:overlap val="-27"/>
        <c:axId val="193222528"/>
        <c:axId val="193224064"/>
      </c:barChart>
      <c:catAx>
        <c:axId val="193222528"/>
        <c:scaling>
          <c:orientation val="minMax"/>
        </c:scaling>
        <c:delete val="0"/>
        <c:axPos val="b"/>
        <c:numFmt formatCode="General" sourceLinked="1"/>
        <c:majorTickMark val="none"/>
        <c:minorTickMark val="none"/>
        <c:tickLblPos val="nextTo"/>
        <c:spPr>
          <a:noFill/>
          <a:ln w="9425" cap="flat" cmpd="sng" algn="ctr">
            <a:solidFill>
              <a:schemeClr val="tx1">
                <a:lumMod val="15000"/>
                <a:lumOff val="85000"/>
              </a:schemeClr>
            </a:solidFill>
            <a:prstDash val="solid"/>
            <a:round/>
          </a:ln>
          <a:effectLst/>
        </c:spPr>
        <c:txPr>
          <a:bodyPr rot="0" spcFirstLastPara="0" vertOverflow="ellipsis" vert="horz" wrap="square" anchor="ctr" anchorCtr="1"/>
          <a:lstStyle/>
          <a:p>
            <a:pPr>
              <a:defRPr lang="zh-CN" sz="1090" b="0" i="0" u="none" strike="noStrike" kern="1200" baseline="0">
                <a:solidFill>
                  <a:srgbClr val="333333"/>
                </a:solidFill>
                <a:latin typeface="黑体" panose="02010609060101010101" charset="-122"/>
                <a:ea typeface="黑体" panose="02010609060101010101" charset="-122"/>
                <a:cs typeface="黑体" panose="02010609060101010101" charset="-122"/>
              </a:defRPr>
            </a:pPr>
          </a:p>
        </c:txPr>
        <c:crossAx val="193224064"/>
        <c:crosses val="autoZero"/>
        <c:auto val="1"/>
        <c:lblAlgn val="ctr"/>
        <c:lblOffset val="100"/>
        <c:noMultiLvlLbl val="0"/>
      </c:catAx>
      <c:valAx>
        <c:axId val="193224064"/>
        <c:scaling>
          <c:orientation val="minMax"/>
        </c:scaling>
        <c:delete val="0"/>
        <c:axPos val="l"/>
        <c:majorGridlines>
          <c:spPr>
            <a:ln w="9425" cap="flat" cmpd="sng" algn="ctr">
              <a:solidFill>
                <a:schemeClr val="tx1">
                  <a:lumMod val="15000"/>
                  <a:lumOff val="85000"/>
                </a:schemeClr>
              </a:solidFill>
              <a:prstDash val="dash"/>
              <a:round/>
            </a:ln>
            <a:effectLst/>
          </c:spPr>
        </c:majorGridlines>
        <c:numFmt formatCode="0%" sourceLinked="0"/>
        <c:majorTickMark val="none"/>
        <c:minorTickMark val="none"/>
        <c:tickLblPos val="nextTo"/>
        <c:spPr>
          <a:ln w="6283" cap="flat" cmpd="sng" algn="ctr">
            <a:noFill/>
            <a:prstDash val="solid"/>
            <a:round/>
          </a:ln>
        </c:spPr>
        <c:txPr>
          <a:bodyPr rot="0" spcFirstLastPara="0" vertOverflow="ellipsis" vert="horz" wrap="square" anchor="ctr" anchorCtr="1"/>
          <a:lstStyle/>
          <a:p>
            <a:pPr>
              <a:defRPr lang="zh-CN" sz="1090" b="0" i="0" u="none" strike="noStrike" kern="1200" baseline="0">
                <a:solidFill>
                  <a:srgbClr val="333333"/>
                </a:solidFill>
                <a:latin typeface="FangSong_GB2312"/>
                <a:ea typeface="FangSong_GB2312"/>
                <a:cs typeface="FangSong_GB2312"/>
              </a:defRPr>
            </a:pPr>
          </a:p>
        </c:txPr>
        <c:crossAx val="193222528"/>
        <c:crosses val="autoZero"/>
        <c:crossBetween val="between"/>
        <c:majorUnit val="0.2"/>
      </c:valAx>
      <c:spPr>
        <a:noFill/>
        <a:ln w="25133">
          <a:noFill/>
        </a:ln>
      </c:spPr>
    </c:plotArea>
    <c:plotVisOnly val="1"/>
    <c:dispBlanksAs val="gap"/>
    <c:showDLblsOverMax val="0"/>
  </c:chart>
  <c:spPr>
    <a:solidFill>
      <a:schemeClr val="bg1"/>
    </a:solidFill>
    <a:ln w="9425" cap="flat" cmpd="sng" algn="ctr">
      <a:solidFill>
        <a:schemeClr val="tx1">
          <a:lumMod val="15000"/>
          <a:lumOff val="85000"/>
        </a:schemeClr>
      </a:solidFill>
      <a:prstDash val="solid"/>
      <a:round/>
    </a:ln>
    <a:effectLst/>
  </c:spPr>
  <c:txPr>
    <a:bodyPr/>
    <a:lstStyle/>
    <a:p>
      <a:pPr>
        <a:defRPr lang="zh-CN" sz="1090" b="0" i="0" u="none" strike="noStrike" baseline="0">
          <a:solidFill>
            <a:srgbClr val="000000"/>
          </a:solidFill>
          <a:latin typeface="FangSong_GB2312"/>
          <a:ea typeface="FangSong_GB2312"/>
          <a:cs typeface="FangSong_GB2312"/>
        </a:defRPr>
      </a:pP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4097"/>
    <customShpInfo spid="_x0000_s4098"/>
    <customShpInfo spid="_x0000_s4099"/>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583A5BE-6C31-44C8-B6AA-ADEE99C850DE}">
  <ds:schemaRefs/>
</ds:datastoreItem>
</file>

<file path=docProps/app.xml><?xml version="1.0" encoding="utf-8"?>
<Properties xmlns="http://schemas.openxmlformats.org/officeDocument/2006/extended-properties" xmlns:vt="http://schemas.openxmlformats.org/officeDocument/2006/docPropsVTypes">
  <Template>Normal</Template>
  <Company>MS</Company>
  <Pages>32</Pages>
  <Words>2641</Words>
  <Characters>15059</Characters>
  <Lines>125</Lines>
  <Paragraphs>35</Paragraphs>
  <TotalTime>6</TotalTime>
  <ScaleCrop>false</ScaleCrop>
  <LinksUpToDate>false</LinksUpToDate>
  <CharactersWithSpaces>17665</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2019-11-29T09:06:00Z</dcterms:created>
  <dc:creator>Administrator</dc:creator>
  <cp:lastModifiedBy>18557537037</cp:lastModifiedBy>
  <cp:lastPrinted>2018-10-09T01:19:00Z</cp:lastPrinted>
  <dcterms:modified xsi:type="dcterms:W3CDTF">2022-02-16T06:24:50Z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8B1EA0BD5952469E8E072858E0EED9F9</vt:lpwstr>
  </property>
</Properties>
</file>