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6F" w:rsidRPr="000C3B9A" w:rsidRDefault="00162386" w:rsidP="0020447E">
      <w:pPr>
        <w:spacing w:line="360" w:lineRule="auto"/>
        <w:jc w:val="center"/>
        <w:rPr>
          <w:rFonts w:ascii="方正小标宋简体" w:eastAsia="方正小标宋简体" w:hAnsi="仿宋_GB2312" w:cs="仿宋_GB2312" w:hint="eastAsia"/>
          <w:bCs/>
          <w:sz w:val="36"/>
          <w:szCs w:val="36"/>
        </w:rPr>
      </w:pPr>
      <w:r>
        <w:rPr>
          <w:rFonts w:ascii="方正小标宋简体" w:eastAsia="方正小标宋简体" w:hAnsi="仿宋_GB2312" w:cs="仿宋_GB2312" w:hint="eastAsia"/>
          <w:bCs/>
          <w:sz w:val="36"/>
          <w:szCs w:val="36"/>
        </w:rPr>
        <w:t>富阳区2021年</w:t>
      </w:r>
      <w:r w:rsidR="00720D6F" w:rsidRPr="000C3B9A">
        <w:rPr>
          <w:rFonts w:ascii="方正小标宋简体" w:eastAsia="方正小标宋简体" w:hAnsi="仿宋_GB2312" w:cs="仿宋_GB2312" w:hint="eastAsia"/>
          <w:bCs/>
          <w:sz w:val="36"/>
          <w:szCs w:val="36"/>
        </w:rPr>
        <w:t>财政预算相关说明及名词解释</w:t>
      </w:r>
    </w:p>
    <w:p w:rsidR="002C21A4" w:rsidRPr="0020447E" w:rsidRDefault="002C21A4" w:rsidP="0020447E">
      <w:pPr>
        <w:spacing w:line="360" w:lineRule="auto"/>
        <w:ind w:firstLineChars="196" w:firstLine="630"/>
        <w:rPr>
          <w:rFonts w:ascii="仿宋" w:eastAsia="仿宋" w:hAnsi="仿宋" w:cs="仿宋_GB2312"/>
          <w:b/>
          <w:bCs/>
          <w:sz w:val="32"/>
          <w:szCs w:val="32"/>
        </w:rPr>
      </w:pPr>
      <w:r w:rsidRPr="0020447E">
        <w:rPr>
          <w:rFonts w:ascii="仿宋" w:eastAsia="仿宋" w:hAnsi="仿宋" w:cs="仿宋_GB2312" w:hint="eastAsia"/>
          <w:b/>
          <w:bCs/>
          <w:sz w:val="32"/>
          <w:szCs w:val="32"/>
        </w:rPr>
        <w:t>一、财政转移支付安排情况</w:t>
      </w:r>
    </w:p>
    <w:p w:rsidR="002C21A4" w:rsidRPr="0020447E" w:rsidRDefault="002C21A4" w:rsidP="002C21A4">
      <w:pPr>
        <w:spacing w:line="360" w:lineRule="auto"/>
        <w:rPr>
          <w:rFonts w:ascii="仿宋" w:eastAsia="仿宋" w:hAnsi="仿宋" w:cs="仿宋_GB2312"/>
          <w:b/>
          <w:bCs/>
          <w:sz w:val="32"/>
          <w:szCs w:val="32"/>
        </w:rPr>
      </w:pPr>
      <w:r w:rsidRPr="0020447E">
        <w:rPr>
          <w:rFonts w:ascii="仿宋" w:eastAsia="仿宋" w:hAnsi="仿宋" w:cs="仿宋_GB2312" w:hint="eastAsia"/>
          <w:b/>
          <w:bCs/>
          <w:sz w:val="32"/>
          <w:szCs w:val="32"/>
        </w:rPr>
        <w:t xml:space="preserve">   </w:t>
      </w:r>
      <w:r w:rsidRPr="0020447E">
        <w:rPr>
          <w:rFonts w:ascii="仿宋" w:eastAsia="仿宋" w:hAnsi="仿宋" w:cs="仿宋_GB2312" w:hint="eastAsia"/>
          <w:sz w:val="32"/>
          <w:szCs w:val="32"/>
        </w:rPr>
        <w:t xml:space="preserve"> 20</w:t>
      </w:r>
      <w:r w:rsidR="00620E64" w:rsidRPr="0020447E">
        <w:rPr>
          <w:rFonts w:ascii="仿宋" w:eastAsia="仿宋" w:hAnsi="仿宋" w:cs="仿宋_GB2312" w:hint="eastAsia"/>
          <w:sz w:val="32"/>
          <w:szCs w:val="32"/>
        </w:rPr>
        <w:t>2</w:t>
      </w:r>
      <w:r w:rsidR="000C3B9A">
        <w:rPr>
          <w:rFonts w:ascii="仿宋" w:eastAsia="仿宋" w:hAnsi="仿宋" w:cs="仿宋_GB2312" w:hint="eastAsia"/>
          <w:sz w:val="32"/>
          <w:szCs w:val="32"/>
        </w:rPr>
        <w:t>1</w:t>
      </w:r>
      <w:r w:rsidRPr="0020447E">
        <w:rPr>
          <w:rFonts w:ascii="仿宋" w:eastAsia="仿宋" w:hAnsi="仿宋" w:cs="仿宋_GB2312" w:hint="eastAsia"/>
          <w:sz w:val="32"/>
          <w:szCs w:val="32"/>
        </w:rPr>
        <w:t>年未安排财政转移支付资金。</w:t>
      </w:r>
    </w:p>
    <w:p w:rsidR="00720D6F" w:rsidRPr="0020447E" w:rsidRDefault="002C21A4" w:rsidP="0020447E">
      <w:pPr>
        <w:spacing w:line="360" w:lineRule="auto"/>
        <w:ind w:firstLineChars="196" w:firstLine="630"/>
        <w:rPr>
          <w:rFonts w:ascii="仿宋" w:eastAsia="仿宋" w:hAnsi="仿宋" w:cs="仿宋_GB2312"/>
          <w:b/>
          <w:bCs/>
          <w:sz w:val="32"/>
          <w:szCs w:val="32"/>
        </w:rPr>
      </w:pPr>
      <w:r w:rsidRPr="0020447E">
        <w:rPr>
          <w:rFonts w:ascii="仿宋" w:eastAsia="仿宋" w:hAnsi="仿宋" w:cs="仿宋_GB2312" w:hint="eastAsia"/>
          <w:b/>
          <w:bCs/>
          <w:sz w:val="32"/>
          <w:szCs w:val="32"/>
        </w:rPr>
        <w:t>二</w:t>
      </w:r>
      <w:r w:rsidR="0087170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举借政府债务及债务发行、使用、偿还</w:t>
      </w:r>
      <w:r w:rsidRPr="0020447E">
        <w:rPr>
          <w:rFonts w:ascii="仿宋" w:eastAsia="仿宋" w:hAnsi="仿宋" w:cs="仿宋_GB2312" w:hint="eastAsia"/>
          <w:b/>
          <w:bCs/>
          <w:sz w:val="32"/>
          <w:szCs w:val="32"/>
        </w:rPr>
        <w:t>，新增债务限额使用及使用债券资金项目建设</w:t>
      </w:r>
      <w:r w:rsidR="00720D6F" w:rsidRPr="0020447E">
        <w:rPr>
          <w:rFonts w:ascii="仿宋" w:eastAsia="仿宋" w:hAnsi="仿宋" w:cs="仿宋_GB2312" w:hint="eastAsia"/>
          <w:b/>
          <w:bCs/>
          <w:sz w:val="32"/>
          <w:szCs w:val="32"/>
        </w:rPr>
        <w:t>等情况</w:t>
      </w:r>
    </w:p>
    <w:p w:rsidR="000C3B9A" w:rsidRPr="000C3B9A" w:rsidRDefault="000C3B9A" w:rsidP="000C3B9A">
      <w:pPr>
        <w:spacing w:line="600" w:lineRule="exact"/>
        <w:ind w:firstLineChars="200" w:firstLine="640"/>
        <w:rPr>
          <w:rFonts w:ascii="仿宋" w:eastAsia="仿宋" w:hAnsi="仿宋"/>
          <w:sz w:val="32"/>
          <w:szCs w:val="32"/>
        </w:rPr>
      </w:pPr>
      <w:r w:rsidRPr="000C3B9A">
        <w:rPr>
          <w:rFonts w:ascii="仿宋" w:eastAsia="仿宋" w:hAnsi="仿宋"/>
          <w:sz w:val="32"/>
          <w:szCs w:val="32"/>
        </w:rPr>
        <w:t>2019年底,</w:t>
      </w:r>
      <w:r w:rsidRPr="000C3B9A">
        <w:rPr>
          <w:rFonts w:ascii="仿宋" w:eastAsia="仿宋" w:hAnsi="仿宋" w:hint="eastAsia"/>
          <w:sz w:val="32"/>
          <w:szCs w:val="32"/>
        </w:rPr>
        <w:t>富阳</w:t>
      </w:r>
      <w:r w:rsidRPr="000C3B9A">
        <w:rPr>
          <w:rFonts w:ascii="仿宋" w:eastAsia="仿宋" w:hAnsi="仿宋"/>
          <w:sz w:val="32"/>
          <w:szCs w:val="32"/>
        </w:rPr>
        <w:t>区地方政府债务余额160.63亿元。2020年，到期归还地方政府债券29.20亿元、外债0.04亿元、国债0.01亿元；新增政府债券置换收入17.20亿元、专项债券收入34.00亿元</w:t>
      </w:r>
      <w:r>
        <w:rPr>
          <w:rFonts w:ascii="仿宋" w:eastAsia="仿宋" w:hAnsi="仿宋" w:hint="eastAsia"/>
          <w:sz w:val="32"/>
          <w:szCs w:val="32"/>
        </w:rPr>
        <w:t>（</w:t>
      </w:r>
      <w:r>
        <w:rPr>
          <w:rFonts w:ascii="仿宋_GB2312" w:eastAsia="仿宋_GB2312" w:hint="eastAsia"/>
          <w:color w:val="000000"/>
          <w:sz w:val="32"/>
          <w:szCs w:val="32"/>
        </w:rPr>
        <w:t>其中</w:t>
      </w:r>
      <w:r w:rsidRPr="00111E93">
        <w:rPr>
          <w:rFonts w:ascii="仿宋_GB2312" w:eastAsia="仿宋_GB2312" w:hAnsi="仿宋" w:hint="eastAsia"/>
          <w:sz w:val="32"/>
          <w:szCs w:val="32"/>
        </w:rPr>
        <w:t>杭州至富阳城际铁路项目</w:t>
      </w:r>
      <w:r>
        <w:rPr>
          <w:rFonts w:ascii="仿宋_GB2312" w:eastAsia="仿宋_GB2312" w:hAnsi="仿宋" w:hint="eastAsia"/>
          <w:sz w:val="32"/>
          <w:szCs w:val="32"/>
        </w:rPr>
        <w:t>20.00亿元、</w:t>
      </w:r>
      <w:r w:rsidRPr="00111E93">
        <w:rPr>
          <w:rFonts w:ascii="仿宋_GB2312" w:eastAsia="仿宋_GB2312" w:hAnsi="仿宋" w:hint="eastAsia"/>
          <w:sz w:val="32"/>
          <w:szCs w:val="32"/>
        </w:rPr>
        <w:t>杭州富阳阳陂湖生态修复治理项目（二期）</w:t>
      </w:r>
      <w:r>
        <w:rPr>
          <w:rFonts w:ascii="仿宋_GB2312" w:eastAsia="仿宋_GB2312" w:hAnsi="仿宋" w:hint="eastAsia"/>
          <w:sz w:val="32"/>
          <w:szCs w:val="32"/>
        </w:rPr>
        <w:t>10.00亿元、</w:t>
      </w:r>
      <w:r w:rsidRPr="0035055C">
        <w:rPr>
          <w:rFonts w:ascii="仿宋_GB2312" w:eastAsia="仿宋_GB2312" w:hAnsi="宋体" w:cs="宋体" w:hint="eastAsia"/>
          <w:color w:val="000000" w:themeColor="text1"/>
          <w:kern w:val="0"/>
          <w:sz w:val="32"/>
          <w:szCs w:val="32"/>
        </w:rPr>
        <w:t>新登</w:t>
      </w:r>
      <w:r>
        <w:rPr>
          <w:rFonts w:ascii="仿宋_GB2312" w:eastAsia="仿宋_GB2312" w:hAnsi="宋体" w:cs="宋体" w:hint="eastAsia"/>
          <w:color w:val="000000" w:themeColor="text1"/>
          <w:kern w:val="0"/>
          <w:sz w:val="32"/>
          <w:szCs w:val="32"/>
        </w:rPr>
        <w:t>古城老旧小区建设项目4.00亿元</w:t>
      </w:r>
      <w:r>
        <w:rPr>
          <w:rFonts w:ascii="仿宋" w:eastAsia="仿宋" w:hAnsi="仿宋" w:hint="eastAsia"/>
          <w:sz w:val="32"/>
          <w:szCs w:val="32"/>
        </w:rPr>
        <w:t>）</w:t>
      </w:r>
      <w:r w:rsidRPr="000C3B9A">
        <w:rPr>
          <w:rFonts w:ascii="仿宋" w:eastAsia="仿宋" w:hAnsi="仿宋"/>
          <w:sz w:val="32"/>
          <w:szCs w:val="32"/>
        </w:rPr>
        <w:t>。至2020年底,</w:t>
      </w:r>
      <w:r w:rsidRPr="000C3B9A">
        <w:rPr>
          <w:rFonts w:ascii="仿宋" w:eastAsia="仿宋" w:hAnsi="仿宋" w:hint="eastAsia"/>
          <w:sz w:val="32"/>
          <w:szCs w:val="32"/>
        </w:rPr>
        <w:t>富阳</w:t>
      </w:r>
      <w:r w:rsidRPr="000C3B9A">
        <w:rPr>
          <w:rFonts w:ascii="仿宋" w:eastAsia="仿宋" w:hAnsi="仿宋"/>
          <w:sz w:val="32"/>
          <w:szCs w:val="32"/>
        </w:rPr>
        <w:t>区地方政府债务余额为182.58亿元，控制在政府债务限额194.74亿元以内。</w:t>
      </w:r>
    </w:p>
    <w:p w:rsidR="000C3B9A" w:rsidRPr="000C3B9A" w:rsidRDefault="000C3B9A" w:rsidP="000C3B9A">
      <w:pPr>
        <w:spacing w:line="630" w:lineRule="exact"/>
        <w:ind w:firstLineChars="200" w:firstLine="640"/>
        <w:rPr>
          <w:rFonts w:ascii="仿宋" w:eastAsia="仿宋" w:hAnsi="仿宋"/>
          <w:sz w:val="32"/>
          <w:szCs w:val="32"/>
        </w:rPr>
      </w:pPr>
      <w:r w:rsidRPr="000C3B9A">
        <w:rPr>
          <w:rFonts w:ascii="仿宋" w:eastAsia="仿宋" w:hAnsi="仿宋"/>
          <w:sz w:val="32"/>
          <w:szCs w:val="32"/>
        </w:rPr>
        <w:t>2021年到期归还地方政府债券31.50亿元，预计政府债务置换收入31.30亿元、新增专项债券收入25.00亿元，至2021年底预计地方政府债务余额207.38亿元。全年新增地方债务限额，待上级财政部门下达后，列入调整预算方案，报人大常委会批准。</w:t>
      </w:r>
    </w:p>
    <w:p w:rsidR="003B2889" w:rsidRPr="0020447E" w:rsidRDefault="003B2889" w:rsidP="0020447E">
      <w:pPr>
        <w:spacing w:line="360" w:lineRule="auto"/>
        <w:ind w:firstLineChars="246" w:firstLine="790"/>
        <w:rPr>
          <w:rFonts w:ascii="仿宋" w:eastAsia="仿宋" w:hAnsi="仿宋"/>
          <w:b/>
          <w:bCs/>
          <w:sz w:val="32"/>
          <w:szCs w:val="32"/>
        </w:rPr>
      </w:pPr>
      <w:r w:rsidRPr="0020447E">
        <w:rPr>
          <w:rFonts w:ascii="仿宋" w:eastAsia="仿宋" w:hAnsi="仿宋" w:hint="eastAsia"/>
          <w:b/>
          <w:bCs/>
          <w:sz w:val="32"/>
          <w:szCs w:val="32"/>
        </w:rPr>
        <w:t>三、预算管理改革举措</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(一)增收节支，确保财政收支平稳运行</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抓住经济工作的牛鼻子，突出系统谋划，推动经济稳定可持续发展。一是坚持税源意识。培育涵养更多可持续发</w:t>
      </w:r>
      <w:r w:rsidRPr="00E46D9D">
        <w:rPr>
          <w:rFonts w:ascii="仿宋" w:eastAsia="仿宋" w:hAnsi="仿宋"/>
          <w:sz w:val="32"/>
          <w:szCs w:val="32"/>
        </w:rPr>
        <w:lastRenderedPageBreak/>
        <w:t>展的优质税源，加大对政府性资源资产资金的统筹力度，壮大政府可用财力。二是坚持实事求是。加强经济形势分析研判，合理把握组织收入的力度和节奏，注重提高收入质量。严肃财经纪律，加强监督检查，避免做大非税收入规模。三是坚持有保有压。牢固树立政府过紧日子的思想，按照“应减尽减、应压必压”的原则，进一步压减一般性支出，全力保障重点项目、重大工程、重要决策支出。</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(二)精准施策，推动积极财政政策落地</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加强政策对接和研究谋划，不折不扣落实积极财政政策，最大限度释放政策红利。一是全面落实减税降费政策。结合经济运行变化，分类调整，推动非常规政策逐步回归常态，稳定市场预期，激发主体活力。二是用足用好地方政府专项债券。加强项目储备，提前做好项目申报，尽快形成实物工作量。三是有效发挥财政政策的引导作用。加大财政科技经费投入，进一步引导企业提升研发投入强度，构建高成长企业培育体系。完善产业基金运作机制，推进政策性融资担保体系建设，优化融资环境，推动传统块状经济向现代化产业集群转变。</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(三)以民为本，着力推进利民惠民工程</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统筹财力，坚持办实事惠民生，不断提高民生保障水平。一是落实就业优先政策。加大就业扶持力度，深入实施援企稳岗政策、“新富阳人”政策，支持多渠道灵活就业。</w:t>
      </w:r>
      <w:r w:rsidRPr="00E46D9D">
        <w:rPr>
          <w:rFonts w:ascii="仿宋" w:eastAsia="仿宋" w:hAnsi="仿宋"/>
          <w:sz w:val="32"/>
          <w:szCs w:val="32"/>
        </w:rPr>
        <w:lastRenderedPageBreak/>
        <w:t>二是促进教育和医疗卫生事业高质量发展。稳步提高教育资金投入，聚焦素质教育，实施“三名”工程、新劳动教育改革。推进公共卫生防控救治能力建设，完善“双下沉、两提升”政策，加强健康富阳建设。三是全面实施乡村振兴。强化乡村振兴投入保障，稳步提高土地出让金收入用于农业农村比例，大力推进涉农政策统筹整合，持续深化农村综合改革和新时代美丽乡村建设。</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(四)强化管理，持续深化财政体制改革</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对照新形势新任务，理清大事要事，分清轻重缓急。一是坚持“增量优方向”和“存量调结构”相结合，强化部门协作、政策协同，确保政策延续性、系统性和可持续性。二是深化预算绩效管理改革。按照“突出重点、分类管理、精准施策、整体智治”理念，推进绩效与预算一体化闭环管理，实现基本支出定额化、项目支出标准化、专项资金绩效化。三是推进国企改革。进一步明晰国有企业发展定位，完善投融资机制，建立市场化项目运行机制，提高国有企业经营绩效和核心竞争力。</w:t>
      </w:r>
    </w:p>
    <w:p w:rsidR="00E46D9D" w:rsidRPr="00E46D9D" w:rsidRDefault="00E46D9D" w:rsidP="00E46D9D">
      <w:pPr>
        <w:spacing w:line="360" w:lineRule="auto"/>
        <w:ind w:firstLineChars="246" w:firstLine="787"/>
        <w:rPr>
          <w:rFonts w:ascii="仿宋" w:eastAsia="仿宋" w:hAnsi="仿宋"/>
          <w:sz w:val="32"/>
          <w:szCs w:val="32"/>
        </w:rPr>
      </w:pPr>
      <w:r w:rsidRPr="00E46D9D">
        <w:rPr>
          <w:rFonts w:ascii="仿宋" w:eastAsia="仿宋" w:hAnsi="仿宋"/>
          <w:sz w:val="32"/>
          <w:szCs w:val="32"/>
        </w:rPr>
        <w:t xml:space="preserve"> (五)兜牢底线，建立健全风险防控体系</w:t>
      </w:r>
    </w:p>
    <w:p w:rsidR="00E46D9D" w:rsidRDefault="00E46D9D" w:rsidP="00E46D9D">
      <w:pPr>
        <w:spacing w:line="360" w:lineRule="auto"/>
        <w:ind w:firstLineChars="246" w:firstLine="787"/>
        <w:rPr>
          <w:rFonts w:ascii="仿宋" w:eastAsia="仿宋" w:hAnsi="仿宋" w:hint="eastAsia"/>
          <w:sz w:val="32"/>
          <w:szCs w:val="32"/>
        </w:rPr>
      </w:pPr>
      <w:r w:rsidRPr="00E46D9D">
        <w:rPr>
          <w:rFonts w:ascii="仿宋" w:eastAsia="仿宋" w:hAnsi="仿宋"/>
          <w:sz w:val="32"/>
          <w:szCs w:val="32"/>
        </w:rPr>
        <w:t>平衡好促发展和防风险的关系，确保可持续发展。一是防范化解地方政府性债务风险。“开好前门”，实现政府债券资金“借、用、管、还”全生命周期闭环管理；“守牢后门”，完善政府投资项目立项前财政承受能力和债务风险</w:t>
      </w:r>
      <w:r w:rsidRPr="00E46D9D">
        <w:rPr>
          <w:rFonts w:ascii="仿宋" w:eastAsia="仿宋" w:hAnsi="仿宋"/>
          <w:sz w:val="32"/>
          <w:szCs w:val="32"/>
        </w:rPr>
        <w:lastRenderedPageBreak/>
        <w:t>情况评估机制，做到项目资金有保障、偿债资金有来源，坚决遏制新隐性债务发生。二是防范化解社保基金风险。规范完善被征地农民社保政策，加强被征地农民养老保障资金的筹集、使用和管理。三是防范化解“六稳”</w:t>
      </w:r>
      <w:r w:rsidRPr="00E46D9D">
        <w:rPr>
          <w:rFonts w:ascii="仿宋" w:eastAsia="仿宋" w:hAnsi="仿宋" w:hint="eastAsia"/>
          <w:sz w:val="32"/>
          <w:szCs w:val="32"/>
        </w:rPr>
        <w:t>、</w:t>
      </w:r>
      <w:r w:rsidRPr="00E46D9D">
        <w:rPr>
          <w:rFonts w:ascii="仿宋" w:eastAsia="仿宋" w:hAnsi="仿宋"/>
          <w:sz w:val="32"/>
          <w:szCs w:val="32"/>
        </w:rPr>
        <w:t>“六保”风险。确保财政资金优先用于保障性领域支出，全面落实各项保障政策，切实保障基本民生，支持小微企业纾困发展。</w:t>
      </w:r>
    </w:p>
    <w:p w:rsidR="00720D6F" w:rsidRPr="0020447E" w:rsidRDefault="002C21A4" w:rsidP="00E46D9D">
      <w:pPr>
        <w:spacing w:line="360" w:lineRule="auto"/>
        <w:ind w:firstLineChars="246" w:firstLine="790"/>
        <w:rPr>
          <w:rFonts w:ascii="仿宋" w:eastAsia="仿宋" w:hAnsi="仿宋" w:cs="仿宋_GB2312"/>
          <w:b/>
          <w:bCs/>
          <w:sz w:val="32"/>
          <w:szCs w:val="32"/>
        </w:rPr>
      </w:pPr>
      <w:r w:rsidRPr="0020447E">
        <w:rPr>
          <w:rFonts w:ascii="仿宋" w:eastAsia="仿宋" w:hAnsi="仿宋" w:cs="仿宋_GB2312" w:hint="eastAsia"/>
          <w:b/>
          <w:bCs/>
          <w:sz w:val="32"/>
          <w:szCs w:val="32"/>
        </w:rPr>
        <w:t>四</w:t>
      </w:r>
      <w:r w:rsidR="00675CF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重点支出情况：</w:t>
      </w:r>
    </w:p>
    <w:p w:rsidR="00720D6F" w:rsidRPr="0020447E" w:rsidRDefault="00675CF4"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20</w:t>
      </w:r>
      <w:r w:rsidR="003B2889" w:rsidRPr="0020447E">
        <w:rPr>
          <w:rFonts w:ascii="仿宋" w:eastAsia="仿宋" w:hAnsi="仿宋" w:cs="仿宋_GB2312" w:hint="eastAsia"/>
          <w:sz w:val="32"/>
          <w:szCs w:val="32"/>
        </w:rPr>
        <w:t>2</w:t>
      </w:r>
      <w:r w:rsidR="00E46D9D">
        <w:rPr>
          <w:rFonts w:ascii="仿宋" w:eastAsia="仿宋" w:hAnsi="仿宋" w:cs="仿宋_GB2312" w:hint="eastAsia"/>
          <w:sz w:val="32"/>
          <w:szCs w:val="32"/>
        </w:rPr>
        <w:t>1</w:t>
      </w:r>
      <w:r w:rsidR="00720D6F" w:rsidRPr="0020447E">
        <w:rPr>
          <w:rFonts w:ascii="仿宋" w:eastAsia="仿宋" w:hAnsi="仿宋" w:cs="仿宋_GB2312" w:hint="eastAsia"/>
          <w:sz w:val="32"/>
          <w:szCs w:val="32"/>
        </w:rPr>
        <w:t>年一般公共预算支出</w:t>
      </w:r>
      <w:r w:rsidR="00E46D9D">
        <w:rPr>
          <w:rFonts w:ascii="仿宋" w:eastAsia="仿宋" w:hAnsi="仿宋" w:cs="仿宋_GB2312" w:hint="eastAsia"/>
          <w:sz w:val="32"/>
          <w:szCs w:val="32"/>
        </w:rPr>
        <w:t>100</w:t>
      </w:r>
      <w:r w:rsidRPr="0020447E">
        <w:rPr>
          <w:rFonts w:ascii="仿宋" w:eastAsia="仿宋" w:hAnsi="仿宋" w:cs="仿宋_GB2312" w:hint="eastAsia"/>
          <w:sz w:val="32"/>
          <w:szCs w:val="32"/>
        </w:rPr>
        <w:t>.00</w:t>
      </w:r>
      <w:r w:rsidR="00720D6F" w:rsidRPr="0020447E">
        <w:rPr>
          <w:rFonts w:ascii="仿宋" w:eastAsia="仿宋" w:hAnsi="仿宋" w:cs="仿宋_GB2312" w:hint="eastAsia"/>
          <w:sz w:val="32"/>
          <w:szCs w:val="32"/>
        </w:rPr>
        <w:t>亿元，财政支出的重点是：</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教育经费预算安排</w:t>
      </w:r>
      <w:r w:rsidR="00E46D9D">
        <w:rPr>
          <w:rFonts w:ascii="仿宋" w:eastAsia="仿宋" w:hAnsi="仿宋" w:cs="仿宋_GB2312" w:hint="eastAsia"/>
          <w:sz w:val="32"/>
          <w:szCs w:val="32"/>
        </w:rPr>
        <w:t>25</w:t>
      </w:r>
      <w:r w:rsidR="003B2889" w:rsidRPr="0020447E">
        <w:rPr>
          <w:rFonts w:ascii="仿宋" w:eastAsia="仿宋" w:hAnsi="仿宋" w:cs="仿宋_GB2312" w:hint="eastAsia"/>
          <w:sz w:val="32"/>
          <w:szCs w:val="32"/>
        </w:rPr>
        <w:t>.00亿</w:t>
      </w:r>
      <w:r w:rsidRPr="0020447E">
        <w:rPr>
          <w:rFonts w:ascii="仿宋" w:eastAsia="仿宋" w:hAnsi="仿宋" w:cs="仿宋_GB2312" w:hint="eastAsia"/>
          <w:sz w:val="32"/>
          <w:szCs w:val="32"/>
        </w:rPr>
        <w:t>元，科学技术安排</w:t>
      </w:r>
      <w:r w:rsidR="00E46D9D">
        <w:rPr>
          <w:rFonts w:ascii="仿宋" w:eastAsia="仿宋" w:hAnsi="仿宋" w:cs="仿宋_GB2312" w:hint="eastAsia"/>
          <w:sz w:val="32"/>
          <w:szCs w:val="32"/>
        </w:rPr>
        <w:t>6.48</w:t>
      </w:r>
      <w:r w:rsidR="003B2889" w:rsidRPr="0020447E">
        <w:rPr>
          <w:rFonts w:ascii="仿宋" w:eastAsia="仿宋" w:hAnsi="仿宋" w:cs="仿宋_GB2312" w:hint="eastAsia"/>
          <w:sz w:val="32"/>
          <w:szCs w:val="32"/>
        </w:rPr>
        <w:t>亿</w:t>
      </w:r>
      <w:r w:rsidRPr="0020447E">
        <w:rPr>
          <w:rFonts w:ascii="仿宋" w:eastAsia="仿宋" w:hAnsi="仿宋" w:cs="仿宋_GB2312" w:hint="eastAsia"/>
          <w:sz w:val="32"/>
          <w:szCs w:val="32"/>
        </w:rPr>
        <w:t>元，</w:t>
      </w:r>
      <w:r w:rsidR="00E46D9D">
        <w:rPr>
          <w:rFonts w:ascii="仿宋" w:eastAsia="仿宋" w:hAnsi="仿宋" w:cs="仿宋_GB2312" w:hint="eastAsia"/>
          <w:sz w:val="32"/>
          <w:szCs w:val="32"/>
        </w:rPr>
        <w:t>社会保障和就业</w:t>
      </w:r>
      <w:r w:rsidRPr="0020447E">
        <w:rPr>
          <w:rFonts w:ascii="仿宋" w:eastAsia="仿宋" w:hAnsi="仿宋" w:cs="仿宋_GB2312" w:hint="eastAsia"/>
          <w:sz w:val="32"/>
          <w:szCs w:val="32"/>
        </w:rPr>
        <w:t>安排</w:t>
      </w:r>
      <w:r w:rsidR="00E46D9D">
        <w:rPr>
          <w:rFonts w:ascii="仿宋" w:eastAsia="仿宋" w:hAnsi="仿宋" w:cs="仿宋_GB2312" w:hint="eastAsia"/>
          <w:sz w:val="32"/>
          <w:szCs w:val="32"/>
        </w:rPr>
        <w:t>8.50</w:t>
      </w:r>
      <w:r w:rsidR="003B2889" w:rsidRPr="0020447E">
        <w:rPr>
          <w:rFonts w:ascii="仿宋" w:eastAsia="仿宋" w:hAnsi="仿宋" w:cs="仿宋_GB2312" w:hint="eastAsia"/>
          <w:sz w:val="32"/>
          <w:szCs w:val="32"/>
        </w:rPr>
        <w:t>亿</w:t>
      </w:r>
      <w:r w:rsidRPr="0020447E">
        <w:rPr>
          <w:rFonts w:ascii="仿宋" w:eastAsia="仿宋" w:hAnsi="仿宋" w:cs="仿宋_GB2312" w:hint="eastAsia"/>
          <w:sz w:val="32"/>
          <w:szCs w:val="32"/>
        </w:rPr>
        <w:t>元，</w:t>
      </w:r>
      <w:r w:rsidR="00E46D9D">
        <w:rPr>
          <w:rFonts w:ascii="仿宋" w:eastAsia="仿宋" w:hAnsi="仿宋" w:cs="仿宋_GB2312" w:hint="eastAsia"/>
          <w:sz w:val="32"/>
          <w:szCs w:val="32"/>
        </w:rPr>
        <w:t>卫生健康14.32亿元，农林水9.00亿元，</w:t>
      </w:r>
      <w:r w:rsidRPr="0020447E">
        <w:rPr>
          <w:rFonts w:ascii="仿宋" w:eastAsia="仿宋" w:hAnsi="仿宋" w:cs="仿宋_GB2312" w:hint="eastAsia"/>
          <w:sz w:val="32"/>
          <w:szCs w:val="32"/>
        </w:rPr>
        <w:t>为重点领域建设提供财力保障。</w:t>
      </w:r>
    </w:p>
    <w:p w:rsidR="00720D6F" w:rsidRPr="0020447E" w:rsidRDefault="008757B1" w:rsidP="0020447E">
      <w:pPr>
        <w:spacing w:line="360" w:lineRule="auto"/>
        <w:ind w:firstLineChars="196" w:firstLine="630"/>
        <w:rPr>
          <w:rFonts w:ascii="仿宋" w:eastAsia="仿宋" w:hAnsi="仿宋" w:cs="仿宋_GB2312"/>
          <w:b/>
          <w:bCs/>
          <w:sz w:val="32"/>
          <w:szCs w:val="32"/>
        </w:rPr>
      </w:pPr>
      <w:r w:rsidRPr="0020447E">
        <w:rPr>
          <w:rFonts w:ascii="仿宋" w:eastAsia="仿宋" w:hAnsi="仿宋" w:cs="仿宋_GB2312" w:hint="eastAsia"/>
          <w:b/>
          <w:bCs/>
          <w:sz w:val="32"/>
          <w:szCs w:val="32"/>
        </w:rPr>
        <w:t>五</w:t>
      </w:r>
      <w:r w:rsidR="00675CF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重大投资项目情况</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2</w:t>
      </w:r>
      <w:r w:rsidR="00675CF4" w:rsidRPr="0020447E">
        <w:rPr>
          <w:rFonts w:ascii="仿宋" w:eastAsia="仿宋" w:hAnsi="仿宋" w:cs="仿宋_GB2312" w:hint="eastAsia"/>
          <w:sz w:val="32"/>
          <w:szCs w:val="32"/>
        </w:rPr>
        <w:t>0</w:t>
      </w:r>
      <w:r w:rsidR="003B2889" w:rsidRPr="0020447E">
        <w:rPr>
          <w:rFonts w:ascii="仿宋" w:eastAsia="仿宋" w:hAnsi="仿宋" w:cs="仿宋_GB2312" w:hint="eastAsia"/>
          <w:sz w:val="32"/>
          <w:szCs w:val="32"/>
        </w:rPr>
        <w:t>2</w:t>
      </w:r>
      <w:r w:rsidR="00E46D9D">
        <w:rPr>
          <w:rFonts w:ascii="仿宋" w:eastAsia="仿宋" w:hAnsi="仿宋" w:cs="仿宋_GB2312" w:hint="eastAsia"/>
          <w:sz w:val="32"/>
          <w:szCs w:val="32"/>
        </w:rPr>
        <w:t>1</w:t>
      </w:r>
      <w:r w:rsidRPr="0020447E">
        <w:rPr>
          <w:rFonts w:ascii="仿宋" w:eastAsia="仿宋" w:hAnsi="仿宋" w:cs="仿宋_GB2312" w:hint="eastAsia"/>
          <w:sz w:val="32"/>
          <w:szCs w:val="32"/>
        </w:rPr>
        <w:t>年安排政府投资项目</w:t>
      </w:r>
      <w:r w:rsidR="00E46D9D">
        <w:rPr>
          <w:rFonts w:ascii="仿宋" w:eastAsia="仿宋" w:hAnsi="仿宋" w:cs="仿宋_GB2312" w:hint="eastAsia"/>
          <w:sz w:val="32"/>
          <w:szCs w:val="32"/>
        </w:rPr>
        <w:t>预算</w:t>
      </w:r>
      <w:r w:rsidR="003B2889" w:rsidRPr="0020447E">
        <w:rPr>
          <w:rFonts w:ascii="仿宋" w:eastAsia="仿宋" w:hAnsi="仿宋" w:cs="仿宋_GB2312" w:hint="eastAsia"/>
          <w:sz w:val="32"/>
          <w:szCs w:val="32"/>
        </w:rPr>
        <w:t>15.00亿</w:t>
      </w:r>
      <w:r w:rsidRPr="0020447E">
        <w:rPr>
          <w:rFonts w:ascii="仿宋" w:eastAsia="仿宋" w:hAnsi="仿宋" w:cs="仿宋_GB2312" w:hint="eastAsia"/>
          <w:sz w:val="32"/>
          <w:szCs w:val="32"/>
        </w:rPr>
        <w:t>元，其中</w:t>
      </w:r>
      <w:r w:rsidRPr="0020447E">
        <w:rPr>
          <w:rFonts w:ascii="仿宋" w:eastAsia="仿宋" w:hAnsi="仿宋" w:cs="仿宋_GB2312"/>
          <w:sz w:val="32"/>
          <w:szCs w:val="32"/>
        </w:rPr>
        <w:t>PPP</w:t>
      </w:r>
      <w:r w:rsidRPr="0020447E">
        <w:rPr>
          <w:rFonts w:ascii="仿宋" w:eastAsia="仿宋" w:hAnsi="仿宋" w:cs="仿宋_GB2312" w:hint="eastAsia"/>
          <w:sz w:val="32"/>
          <w:szCs w:val="32"/>
        </w:rPr>
        <w:t>项目</w:t>
      </w:r>
      <w:r w:rsidR="00DC5204">
        <w:rPr>
          <w:rFonts w:ascii="仿宋" w:eastAsia="仿宋" w:hAnsi="仿宋" w:cs="仿宋_GB2312" w:hint="eastAsia"/>
          <w:sz w:val="32"/>
          <w:szCs w:val="32"/>
        </w:rPr>
        <w:t>1.94</w:t>
      </w:r>
      <w:r w:rsidR="003B2889" w:rsidRPr="0020447E">
        <w:rPr>
          <w:rFonts w:ascii="仿宋" w:eastAsia="仿宋" w:hAnsi="仿宋" w:cs="仿宋_GB2312" w:hint="eastAsia"/>
          <w:sz w:val="32"/>
          <w:szCs w:val="32"/>
        </w:rPr>
        <w:t>亿</w:t>
      </w:r>
      <w:r w:rsidRPr="0020447E">
        <w:rPr>
          <w:rFonts w:ascii="仿宋" w:eastAsia="仿宋" w:hAnsi="仿宋" w:cs="仿宋_GB2312" w:hint="eastAsia"/>
          <w:sz w:val="32"/>
          <w:szCs w:val="32"/>
        </w:rPr>
        <w:t>元、</w:t>
      </w:r>
      <w:r w:rsidR="003B2889" w:rsidRPr="0020447E">
        <w:rPr>
          <w:rFonts w:ascii="仿宋" w:eastAsia="仿宋" w:hAnsi="仿宋" w:cs="仿宋_GB2312" w:hint="eastAsia"/>
          <w:sz w:val="32"/>
          <w:szCs w:val="32"/>
        </w:rPr>
        <w:t>乡镇教育项目</w:t>
      </w:r>
      <w:r w:rsidR="00DC5204">
        <w:rPr>
          <w:rFonts w:ascii="仿宋" w:eastAsia="仿宋" w:hAnsi="仿宋" w:cs="仿宋_GB2312" w:hint="eastAsia"/>
          <w:sz w:val="32"/>
          <w:szCs w:val="32"/>
        </w:rPr>
        <w:t>3.81</w:t>
      </w:r>
      <w:r w:rsidR="003B2889" w:rsidRPr="0020447E">
        <w:rPr>
          <w:rFonts w:ascii="仿宋" w:eastAsia="仿宋" w:hAnsi="仿宋" w:cs="仿宋_GB2312" w:hint="eastAsia"/>
          <w:sz w:val="32"/>
          <w:szCs w:val="32"/>
        </w:rPr>
        <w:t>亿元、区级部门项目</w:t>
      </w:r>
      <w:r w:rsidR="00DC5204">
        <w:rPr>
          <w:rFonts w:ascii="仿宋" w:eastAsia="仿宋" w:hAnsi="仿宋" w:cs="仿宋_GB2312" w:hint="eastAsia"/>
          <w:sz w:val="32"/>
          <w:szCs w:val="32"/>
        </w:rPr>
        <w:t>3.62</w:t>
      </w:r>
      <w:r w:rsidR="003B2889" w:rsidRPr="0020447E">
        <w:rPr>
          <w:rFonts w:ascii="仿宋" w:eastAsia="仿宋" w:hAnsi="仿宋" w:cs="仿宋_GB2312" w:hint="eastAsia"/>
          <w:sz w:val="32"/>
          <w:szCs w:val="32"/>
        </w:rPr>
        <w:t>亿元、乡镇其他项目</w:t>
      </w:r>
      <w:r w:rsidR="00DC5204">
        <w:rPr>
          <w:rFonts w:ascii="仿宋" w:eastAsia="仿宋" w:hAnsi="仿宋" w:cs="仿宋_GB2312" w:hint="eastAsia"/>
          <w:sz w:val="32"/>
          <w:szCs w:val="32"/>
        </w:rPr>
        <w:t>2.90</w:t>
      </w:r>
      <w:r w:rsidR="003B2889" w:rsidRPr="0020447E">
        <w:rPr>
          <w:rFonts w:ascii="仿宋" w:eastAsia="仿宋" w:hAnsi="仿宋" w:cs="仿宋_GB2312" w:hint="eastAsia"/>
          <w:sz w:val="32"/>
          <w:szCs w:val="32"/>
        </w:rPr>
        <w:t>亿元</w:t>
      </w:r>
      <w:r w:rsidR="00DC5204">
        <w:rPr>
          <w:rFonts w:ascii="仿宋" w:eastAsia="仿宋" w:hAnsi="仿宋" w:cs="仿宋_GB2312" w:hint="eastAsia"/>
          <w:sz w:val="32"/>
          <w:szCs w:val="32"/>
        </w:rPr>
        <w:t>、土地收储项目2.00亿元</w:t>
      </w:r>
      <w:r w:rsidR="003B2889" w:rsidRPr="0020447E">
        <w:rPr>
          <w:rFonts w:ascii="仿宋" w:eastAsia="仿宋" w:hAnsi="仿宋" w:cs="仿宋_GB2312" w:hint="eastAsia"/>
          <w:sz w:val="32"/>
          <w:szCs w:val="32"/>
        </w:rPr>
        <w:t>。</w:t>
      </w:r>
    </w:p>
    <w:p w:rsidR="003B2889" w:rsidRPr="0020447E" w:rsidRDefault="00DC5204" w:rsidP="003B2889">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202</w:t>
      </w:r>
      <w:r>
        <w:rPr>
          <w:rFonts w:ascii="仿宋" w:eastAsia="仿宋" w:hAnsi="仿宋" w:cs="仿宋_GB2312" w:hint="eastAsia"/>
          <w:sz w:val="32"/>
          <w:szCs w:val="32"/>
        </w:rPr>
        <w:t>1</w:t>
      </w:r>
      <w:r w:rsidRPr="0020447E">
        <w:rPr>
          <w:rFonts w:ascii="仿宋" w:eastAsia="仿宋" w:hAnsi="仿宋" w:cs="仿宋_GB2312" w:hint="eastAsia"/>
          <w:sz w:val="32"/>
          <w:szCs w:val="32"/>
        </w:rPr>
        <w:t>年</w:t>
      </w:r>
      <w:r w:rsidR="00720D6F" w:rsidRPr="0020447E">
        <w:rPr>
          <w:rFonts w:ascii="仿宋" w:eastAsia="仿宋" w:hAnsi="仿宋" w:cs="仿宋_GB2312" w:hint="eastAsia"/>
          <w:sz w:val="32"/>
          <w:szCs w:val="32"/>
        </w:rPr>
        <w:t>重大项目主要有：</w:t>
      </w:r>
      <w:r w:rsidR="003B2889" w:rsidRPr="0020447E">
        <w:rPr>
          <w:rFonts w:ascii="仿宋" w:eastAsia="仿宋" w:hAnsi="仿宋" w:cs="仿宋_GB2312" w:hint="eastAsia"/>
          <w:sz w:val="32"/>
          <w:szCs w:val="32"/>
        </w:rPr>
        <w:t>富阳区污水零直排项目</w:t>
      </w:r>
      <w:r>
        <w:rPr>
          <w:rFonts w:ascii="仿宋" w:eastAsia="仿宋" w:hAnsi="仿宋" w:cs="仿宋_GB2312" w:hint="eastAsia"/>
          <w:sz w:val="32"/>
          <w:szCs w:val="32"/>
        </w:rPr>
        <w:t>1.48</w:t>
      </w:r>
      <w:r w:rsidR="003B2889" w:rsidRPr="0020447E">
        <w:rPr>
          <w:rFonts w:ascii="仿宋" w:eastAsia="仿宋" w:hAnsi="仿宋" w:cs="仿宋_GB2312" w:hint="eastAsia"/>
          <w:sz w:val="32"/>
          <w:szCs w:val="32"/>
        </w:rPr>
        <w:t>亿元、</w:t>
      </w:r>
      <w:r w:rsidR="00B917D5" w:rsidRPr="00B917D5">
        <w:rPr>
          <w:rFonts w:ascii="仿宋" w:eastAsia="仿宋" w:hAnsi="仿宋" w:cs="仿宋_GB2312" w:hint="eastAsia"/>
          <w:sz w:val="32"/>
          <w:szCs w:val="32"/>
        </w:rPr>
        <w:t>G235富阳灵桥至渔山段工程</w:t>
      </w:r>
      <w:r w:rsidR="00B917D5">
        <w:rPr>
          <w:rFonts w:ascii="仿宋" w:eastAsia="仿宋" w:hAnsi="仿宋" w:cs="仿宋_GB2312" w:hint="eastAsia"/>
          <w:sz w:val="32"/>
          <w:szCs w:val="32"/>
        </w:rPr>
        <w:t>1.12亿元、</w:t>
      </w:r>
      <w:r w:rsidR="003B2889" w:rsidRPr="0020447E">
        <w:rPr>
          <w:rFonts w:ascii="仿宋" w:eastAsia="仿宋" w:hAnsi="仿宋" w:cs="仿宋_GB2312" w:hint="eastAsia"/>
          <w:sz w:val="32"/>
          <w:szCs w:val="32"/>
        </w:rPr>
        <w:t>富阳区小城镇环境综合整治项目</w:t>
      </w:r>
      <w:r w:rsidR="00B917D5">
        <w:rPr>
          <w:rFonts w:ascii="仿宋" w:eastAsia="仿宋" w:hAnsi="仿宋" w:cs="仿宋_GB2312" w:hint="eastAsia"/>
          <w:sz w:val="32"/>
          <w:szCs w:val="32"/>
        </w:rPr>
        <w:t>0.98</w:t>
      </w:r>
      <w:r w:rsidR="003B2889" w:rsidRPr="0020447E">
        <w:rPr>
          <w:rFonts w:ascii="仿宋" w:eastAsia="仿宋" w:hAnsi="仿宋" w:cs="仿宋_GB2312" w:hint="eastAsia"/>
          <w:sz w:val="32"/>
          <w:szCs w:val="32"/>
        </w:rPr>
        <w:t>亿元、</w:t>
      </w:r>
      <w:r w:rsidRPr="00DC5204">
        <w:rPr>
          <w:rFonts w:ascii="仿宋" w:eastAsia="仿宋" w:hAnsi="仿宋" w:cs="仿宋_GB2312" w:hint="eastAsia"/>
          <w:sz w:val="32"/>
          <w:szCs w:val="32"/>
        </w:rPr>
        <w:t>灵桥小学新建工程</w:t>
      </w:r>
      <w:r>
        <w:rPr>
          <w:rFonts w:ascii="仿宋" w:eastAsia="仿宋" w:hAnsi="仿宋" w:cs="仿宋_GB2312" w:hint="eastAsia"/>
          <w:sz w:val="32"/>
          <w:szCs w:val="32"/>
        </w:rPr>
        <w:t>1.00</w:t>
      </w:r>
      <w:r w:rsidR="003B2889" w:rsidRPr="0020447E">
        <w:rPr>
          <w:rFonts w:ascii="仿宋" w:eastAsia="仿宋" w:hAnsi="仿宋" w:cs="仿宋_GB2312" w:hint="eastAsia"/>
          <w:sz w:val="32"/>
          <w:szCs w:val="32"/>
        </w:rPr>
        <w:t>亿</w:t>
      </w:r>
      <w:r w:rsidR="00BB7A0D" w:rsidRPr="0020447E">
        <w:rPr>
          <w:rFonts w:ascii="仿宋" w:eastAsia="仿宋" w:hAnsi="仿宋" w:cs="仿宋_GB2312" w:hint="eastAsia"/>
          <w:sz w:val="32"/>
          <w:szCs w:val="32"/>
        </w:rPr>
        <w:t>元、</w:t>
      </w:r>
      <w:r w:rsidR="00B917D5" w:rsidRPr="00B917D5">
        <w:rPr>
          <w:rFonts w:ascii="仿宋" w:eastAsia="仿宋" w:hAnsi="仿宋" w:cs="仿宋_GB2312" w:hint="eastAsia"/>
          <w:sz w:val="32"/>
          <w:szCs w:val="32"/>
        </w:rPr>
        <w:t>富春湾新城公安保障中心</w:t>
      </w:r>
      <w:r w:rsidR="00B917D5">
        <w:rPr>
          <w:rFonts w:ascii="仿宋" w:eastAsia="仿宋" w:hAnsi="仿宋" w:cs="仿宋_GB2312" w:hint="eastAsia"/>
          <w:sz w:val="32"/>
          <w:szCs w:val="32"/>
        </w:rPr>
        <w:t>项目0.69</w:t>
      </w:r>
      <w:r w:rsidR="003B2889" w:rsidRPr="0020447E">
        <w:rPr>
          <w:rFonts w:ascii="仿宋" w:eastAsia="仿宋" w:hAnsi="仿宋" w:cs="仿宋_GB2312" w:hint="eastAsia"/>
          <w:sz w:val="32"/>
          <w:szCs w:val="32"/>
        </w:rPr>
        <w:t>亿元。</w:t>
      </w:r>
    </w:p>
    <w:p w:rsidR="00720D6F" w:rsidRPr="0020447E" w:rsidRDefault="008757B1" w:rsidP="0020447E">
      <w:pPr>
        <w:spacing w:line="360" w:lineRule="auto"/>
        <w:ind w:firstLineChars="200" w:firstLine="643"/>
        <w:rPr>
          <w:rFonts w:ascii="仿宋" w:eastAsia="仿宋" w:hAnsi="仿宋" w:cs="仿宋_GB2312"/>
          <w:b/>
          <w:bCs/>
          <w:sz w:val="32"/>
          <w:szCs w:val="32"/>
        </w:rPr>
      </w:pPr>
      <w:r w:rsidRPr="0020447E">
        <w:rPr>
          <w:rFonts w:ascii="仿宋" w:eastAsia="仿宋" w:hAnsi="仿宋" w:cs="仿宋_GB2312" w:hint="eastAsia"/>
          <w:b/>
          <w:bCs/>
          <w:sz w:val="32"/>
          <w:szCs w:val="32"/>
        </w:rPr>
        <w:t>六</w:t>
      </w:r>
      <w:r w:rsidR="00675CF4" w:rsidRPr="0020447E">
        <w:rPr>
          <w:rFonts w:ascii="仿宋" w:eastAsia="仿宋" w:hAnsi="仿宋" w:cs="仿宋_GB2312" w:hint="eastAsia"/>
          <w:b/>
          <w:bCs/>
          <w:sz w:val="32"/>
          <w:szCs w:val="32"/>
        </w:rPr>
        <w:t>、</w:t>
      </w:r>
      <w:r w:rsidR="00720D6F" w:rsidRPr="0020447E">
        <w:rPr>
          <w:rFonts w:ascii="仿宋" w:eastAsia="仿宋" w:hAnsi="仿宋" w:cs="仿宋_GB2312" w:hint="eastAsia"/>
          <w:b/>
          <w:bCs/>
          <w:sz w:val="32"/>
          <w:szCs w:val="32"/>
        </w:rPr>
        <w:t>三公经费增减变化情况：</w:t>
      </w:r>
    </w:p>
    <w:p w:rsidR="00720D6F" w:rsidRPr="0020447E" w:rsidRDefault="00BB7A0D"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hint="eastAsia"/>
          <w:sz w:val="32"/>
          <w:szCs w:val="32"/>
        </w:rPr>
        <w:t>20</w:t>
      </w:r>
      <w:r w:rsidR="003B2889" w:rsidRPr="0020447E">
        <w:rPr>
          <w:rFonts w:ascii="仿宋" w:eastAsia="仿宋" w:hAnsi="仿宋" w:cs="仿宋_GB2312" w:hint="eastAsia"/>
          <w:sz w:val="32"/>
          <w:szCs w:val="32"/>
        </w:rPr>
        <w:t>2</w:t>
      </w:r>
      <w:r w:rsidR="00E46D9D">
        <w:rPr>
          <w:rFonts w:ascii="仿宋" w:eastAsia="仿宋" w:hAnsi="仿宋" w:cs="仿宋_GB2312" w:hint="eastAsia"/>
          <w:sz w:val="32"/>
          <w:szCs w:val="32"/>
        </w:rPr>
        <w:t>1</w:t>
      </w:r>
      <w:r w:rsidR="00720D6F" w:rsidRPr="0020447E">
        <w:rPr>
          <w:rFonts w:ascii="仿宋" w:eastAsia="仿宋" w:hAnsi="仿宋" w:cs="仿宋_GB2312" w:hint="eastAsia"/>
          <w:sz w:val="32"/>
          <w:szCs w:val="32"/>
        </w:rPr>
        <w:t>年三公经费预算安排</w:t>
      </w:r>
      <w:r w:rsidR="00E46D9D">
        <w:rPr>
          <w:rFonts w:ascii="仿宋" w:eastAsia="仿宋" w:hAnsi="仿宋" w:cs="仿宋_GB2312" w:hint="eastAsia"/>
          <w:sz w:val="32"/>
          <w:szCs w:val="32"/>
        </w:rPr>
        <w:t>8265.00</w:t>
      </w:r>
      <w:r w:rsidR="00720D6F" w:rsidRPr="0020447E">
        <w:rPr>
          <w:rFonts w:ascii="仿宋" w:eastAsia="仿宋" w:hAnsi="仿宋" w:cs="仿宋_GB2312" w:hint="eastAsia"/>
          <w:sz w:val="32"/>
          <w:szCs w:val="32"/>
        </w:rPr>
        <w:t>万元，其中因公出国</w:t>
      </w:r>
      <w:r w:rsidR="00720D6F" w:rsidRPr="0020447E">
        <w:rPr>
          <w:rFonts w:ascii="仿宋" w:eastAsia="仿宋" w:hAnsi="仿宋" w:cs="仿宋_GB2312" w:hint="eastAsia"/>
          <w:sz w:val="32"/>
          <w:szCs w:val="32"/>
        </w:rPr>
        <w:lastRenderedPageBreak/>
        <w:t>费用</w:t>
      </w:r>
      <w:r w:rsidR="00E46D9D">
        <w:rPr>
          <w:rFonts w:ascii="仿宋" w:eastAsia="仿宋" w:hAnsi="仿宋" w:cs="仿宋_GB2312" w:hint="eastAsia"/>
          <w:sz w:val="32"/>
          <w:szCs w:val="32"/>
        </w:rPr>
        <w:t>285.00</w:t>
      </w:r>
      <w:r w:rsidR="00720D6F" w:rsidRPr="0020447E">
        <w:rPr>
          <w:rFonts w:ascii="仿宋" w:eastAsia="仿宋" w:hAnsi="仿宋" w:cs="仿宋_GB2312" w:hint="eastAsia"/>
          <w:sz w:val="32"/>
          <w:szCs w:val="32"/>
        </w:rPr>
        <w:t>万元，公务接待费</w:t>
      </w:r>
      <w:r w:rsidR="00E46D9D">
        <w:rPr>
          <w:rFonts w:ascii="仿宋" w:eastAsia="仿宋" w:hAnsi="仿宋" w:cs="仿宋_GB2312" w:hint="eastAsia"/>
          <w:sz w:val="32"/>
          <w:szCs w:val="32"/>
        </w:rPr>
        <w:t>5130.00</w:t>
      </w:r>
      <w:r w:rsidR="00720D6F" w:rsidRPr="0020447E">
        <w:rPr>
          <w:rFonts w:ascii="仿宋" w:eastAsia="仿宋" w:hAnsi="仿宋" w:cs="仿宋_GB2312" w:hint="eastAsia"/>
          <w:sz w:val="32"/>
          <w:szCs w:val="32"/>
        </w:rPr>
        <w:t>万元，公务用车购置费</w:t>
      </w:r>
      <w:r w:rsidR="00E46D9D">
        <w:rPr>
          <w:rFonts w:ascii="仿宋" w:eastAsia="仿宋" w:hAnsi="仿宋" w:cs="仿宋_GB2312" w:hint="eastAsia"/>
          <w:sz w:val="32"/>
          <w:szCs w:val="32"/>
        </w:rPr>
        <w:t>380.00</w:t>
      </w:r>
      <w:r w:rsidR="00720D6F" w:rsidRPr="0020447E">
        <w:rPr>
          <w:rFonts w:ascii="仿宋" w:eastAsia="仿宋" w:hAnsi="仿宋" w:cs="仿宋_GB2312" w:hint="eastAsia"/>
          <w:sz w:val="32"/>
          <w:szCs w:val="32"/>
        </w:rPr>
        <w:t>万元，公务用车运行维护费</w:t>
      </w:r>
      <w:r w:rsidR="00E46D9D">
        <w:rPr>
          <w:rFonts w:ascii="仿宋" w:eastAsia="仿宋" w:hAnsi="仿宋" w:cs="仿宋_GB2312" w:hint="eastAsia"/>
          <w:sz w:val="32"/>
          <w:szCs w:val="32"/>
        </w:rPr>
        <w:t>2470.00</w:t>
      </w:r>
      <w:r w:rsidR="00720D6F" w:rsidRPr="0020447E">
        <w:rPr>
          <w:rFonts w:ascii="仿宋" w:eastAsia="仿宋" w:hAnsi="仿宋" w:cs="仿宋_GB2312" w:hint="eastAsia"/>
          <w:sz w:val="32"/>
          <w:szCs w:val="32"/>
        </w:rPr>
        <w:t>万元，</w:t>
      </w:r>
      <w:r w:rsidR="003B2889" w:rsidRPr="0020447E">
        <w:rPr>
          <w:rFonts w:ascii="仿宋" w:eastAsia="仿宋" w:hAnsi="仿宋" w:cs="仿宋_GB2312" w:hint="eastAsia"/>
          <w:sz w:val="32"/>
          <w:szCs w:val="32"/>
        </w:rPr>
        <w:t>较上年</w:t>
      </w:r>
      <w:r w:rsidR="00E46D9D">
        <w:rPr>
          <w:rFonts w:ascii="仿宋" w:eastAsia="仿宋" w:hAnsi="仿宋" w:cs="仿宋_GB2312" w:hint="eastAsia"/>
          <w:sz w:val="32"/>
          <w:szCs w:val="32"/>
        </w:rPr>
        <w:t>预算减少435.00万元，下降主要原因是坚持政府过紧日子，压减支出</w:t>
      </w:r>
      <w:r w:rsidR="003B2889" w:rsidRPr="0020447E">
        <w:rPr>
          <w:rFonts w:ascii="仿宋" w:eastAsia="仿宋" w:hAnsi="仿宋" w:cs="仿宋_GB2312" w:hint="eastAsia"/>
          <w:sz w:val="32"/>
          <w:szCs w:val="32"/>
        </w:rPr>
        <w:t>。</w:t>
      </w:r>
      <w:r w:rsidR="00620FE5" w:rsidRPr="0020447E">
        <w:rPr>
          <w:rFonts w:ascii="仿宋" w:eastAsia="仿宋" w:hAnsi="仿宋" w:cs="仿宋_GB2312" w:hint="eastAsia"/>
          <w:sz w:val="32"/>
          <w:szCs w:val="32"/>
        </w:rPr>
        <w:t>20</w:t>
      </w:r>
      <w:r w:rsidR="003B2889" w:rsidRPr="0020447E">
        <w:rPr>
          <w:rFonts w:ascii="仿宋" w:eastAsia="仿宋" w:hAnsi="仿宋" w:cs="仿宋_GB2312" w:hint="eastAsia"/>
          <w:sz w:val="32"/>
          <w:szCs w:val="32"/>
        </w:rPr>
        <w:t>2</w:t>
      </w:r>
      <w:r w:rsidR="00E46D9D">
        <w:rPr>
          <w:rFonts w:ascii="仿宋" w:eastAsia="仿宋" w:hAnsi="仿宋" w:cs="仿宋_GB2312" w:hint="eastAsia"/>
          <w:sz w:val="32"/>
          <w:szCs w:val="32"/>
        </w:rPr>
        <w:t>1</w:t>
      </w:r>
      <w:r w:rsidR="00720D6F" w:rsidRPr="0020447E">
        <w:rPr>
          <w:rFonts w:ascii="仿宋" w:eastAsia="仿宋" w:hAnsi="仿宋" w:cs="仿宋_GB2312" w:hint="eastAsia"/>
          <w:sz w:val="32"/>
          <w:szCs w:val="32"/>
        </w:rPr>
        <w:t>年继续根据上级对“三公经费”管理及公开工作的统一部署和要求，</w:t>
      </w:r>
      <w:r w:rsidR="003B2889" w:rsidRPr="0020447E">
        <w:rPr>
          <w:rFonts w:ascii="仿宋" w:eastAsia="仿宋" w:hAnsi="仿宋" w:cs="仿宋_GB2312" w:hint="eastAsia"/>
          <w:sz w:val="32"/>
          <w:szCs w:val="32"/>
        </w:rPr>
        <w:t>继续做好“三公”经费的压减工作</w:t>
      </w:r>
      <w:r w:rsidR="00E46D9D">
        <w:rPr>
          <w:rFonts w:ascii="仿宋" w:eastAsia="仿宋" w:hAnsi="仿宋" w:cs="仿宋_GB2312" w:hint="eastAsia"/>
          <w:sz w:val="32"/>
          <w:szCs w:val="32"/>
        </w:rPr>
        <w:t>。</w:t>
      </w:r>
    </w:p>
    <w:p w:rsidR="00720D6F" w:rsidRPr="0020447E" w:rsidRDefault="008757B1" w:rsidP="0020447E">
      <w:pPr>
        <w:spacing w:line="360" w:lineRule="auto"/>
        <w:ind w:firstLineChars="200" w:firstLine="643"/>
        <w:rPr>
          <w:rFonts w:ascii="仿宋" w:eastAsia="仿宋" w:hAnsi="仿宋" w:cs="仿宋_GB2312"/>
          <w:b/>
          <w:sz w:val="32"/>
          <w:szCs w:val="32"/>
        </w:rPr>
      </w:pPr>
      <w:r w:rsidRPr="0020447E">
        <w:rPr>
          <w:rFonts w:ascii="仿宋" w:eastAsia="仿宋" w:hAnsi="仿宋" w:cs="仿宋_GB2312" w:hint="eastAsia"/>
          <w:b/>
          <w:sz w:val="32"/>
          <w:szCs w:val="32"/>
        </w:rPr>
        <w:t>七</w:t>
      </w:r>
      <w:r w:rsidR="00720D6F" w:rsidRPr="0020447E">
        <w:rPr>
          <w:rFonts w:ascii="仿宋" w:eastAsia="仿宋" w:hAnsi="仿宋" w:cs="仿宋_GB2312" w:hint="eastAsia"/>
          <w:b/>
          <w:sz w:val="32"/>
          <w:szCs w:val="32"/>
        </w:rPr>
        <w:t>、名词解释</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w:t>
      </w:r>
      <w:r w:rsidRPr="0020447E">
        <w:rPr>
          <w:rFonts w:ascii="仿宋" w:eastAsia="仿宋" w:hAnsi="仿宋" w:cs="仿宋_GB2312" w:hint="eastAsia"/>
          <w:sz w:val="32"/>
          <w:szCs w:val="32"/>
        </w:rPr>
        <w:t>财政拨款收入：指财政部门当年拨付的资金。</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2.</w:t>
      </w:r>
      <w:r w:rsidRPr="0020447E">
        <w:rPr>
          <w:rFonts w:ascii="仿宋" w:eastAsia="仿宋" w:hAnsi="仿宋" w:cs="仿宋_GB2312" w:hint="eastAsia"/>
          <w:sz w:val="32"/>
          <w:szCs w:val="32"/>
        </w:rPr>
        <w:t>其他收入：指除上述“财政拨款收入”、“事业收入”、“经营收入”等以外的收入。</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3.</w:t>
      </w:r>
      <w:r w:rsidRPr="0020447E">
        <w:rPr>
          <w:rFonts w:ascii="仿宋" w:eastAsia="仿宋" w:hAnsi="仿宋" w:cs="仿宋_GB2312" w:hint="eastAsia"/>
          <w:sz w:val="32"/>
          <w:szCs w:val="32"/>
        </w:rPr>
        <w:t>年初结转和结余：指以前年度尚未完成、结转到本年</w:t>
      </w:r>
      <w:r w:rsidRPr="0020447E">
        <w:rPr>
          <w:rFonts w:ascii="仿宋" w:eastAsia="仿宋" w:hAnsi="仿宋" w:cs="仿宋_GB2312"/>
          <w:sz w:val="32"/>
          <w:szCs w:val="32"/>
        </w:rPr>
        <w:t xml:space="preserve"> </w:t>
      </w:r>
      <w:r w:rsidRPr="0020447E">
        <w:rPr>
          <w:rFonts w:ascii="仿宋" w:eastAsia="仿宋" w:hAnsi="仿宋" w:cs="仿宋_GB2312" w:hint="eastAsia"/>
          <w:sz w:val="32"/>
          <w:szCs w:val="32"/>
        </w:rPr>
        <w:t>按有关规定继续使用的资金。</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4.</w:t>
      </w:r>
      <w:r w:rsidRPr="0020447E">
        <w:rPr>
          <w:rFonts w:ascii="仿宋" w:eastAsia="仿宋" w:hAnsi="仿宋" w:cs="仿宋_GB2312" w:hint="eastAsia"/>
          <w:sz w:val="32"/>
          <w:szCs w:val="32"/>
        </w:rPr>
        <w:t>年末结转和结余：指本年度或以前年度预算安排、因客观条件发生变化无法按原计划实施，需要延迟到以后年度按有关规定继续使用的资金。</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5.</w:t>
      </w:r>
      <w:r w:rsidRPr="0020447E">
        <w:rPr>
          <w:rFonts w:ascii="仿宋" w:eastAsia="仿宋" w:hAnsi="仿宋" w:cs="仿宋_GB2312" w:hint="eastAsia"/>
          <w:sz w:val="32"/>
          <w:szCs w:val="32"/>
        </w:rPr>
        <w:t>基本支出：指为保障机构正常运转、完成日常工作任务而发生的人员支出和公用支出。</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6.</w:t>
      </w:r>
      <w:r w:rsidRPr="0020447E">
        <w:rPr>
          <w:rFonts w:ascii="仿宋" w:eastAsia="仿宋" w:hAnsi="仿宋" w:cs="仿宋_GB2312" w:hint="eastAsia"/>
          <w:sz w:val="32"/>
          <w:szCs w:val="32"/>
        </w:rPr>
        <w:t>项目支出：指在基本支出之外为完成特定行政任务和事业发展目标所发生的支出。</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7.</w:t>
      </w:r>
      <w:r w:rsidRPr="0020447E">
        <w:rPr>
          <w:rFonts w:ascii="仿宋" w:eastAsia="仿宋" w:hAnsi="仿宋" w:cs="仿宋_GB2312" w:hint="eastAsia"/>
          <w:sz w:val="32"/>
          <w:szCs w:val="32"/>
        </w:rPr>
        <w:t>“三公”经费：纳入财政预决算管理的“三公”经费，是指各部门用财政拨款安排的因公出国（境）费、公务用车购置及运行费和公务接待费。</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lastRenderedPageBreak/>
        <w:t>8.</w:t>
      </w:r>
      <w:r w:rsidRPr="0020447E">
        <w:rPr>
          <w:rFonts w:ascii="仿宋" w:eastAsia="仿宋" w:hAnsi="仿宋" w:cs="仿宋_GB2312" w:hint="eastAsia"/>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9.</w:t>
      </w:r>
      <w:r w:rsidRPr="0020447E">
        <w:rPr>
          <w:rFonts w:ascii="仿宋" w:eastAsia="仿宋" w:hAnsi="仿宋" w:cs="仿宋_GB2312" w:hint="eastAsia"/>
          <w:sz w:val="32"/>
          <w:szCs w:val="32"/>
        </w:rPr>
        <w:t>一般公共预算</w:t>
      </w:r>
      <w:r w:rsidRPr="0020447E">
        <w:rPr>
          <w:rFonts w:ascii="仿宋" w:eastAsia="仿宋" w:hAnsi="仿宋" w:cs="仿宋_GB2312"/>
          <w:sz w:val="32"/>
          <w:szCs w:val="32"/>
        </w:rPr>
        <w:t>:</w:t>
      </w:r>
      <w:r w:rsidRPr="0020447E">
        <w:rPr>
          <w:rFonts w:ascii="仿宋" w:eastAsia="仿宋" w:hAnsi="仿宋" w:cs="仿宋_GB2312" w:hint="eastAsia"/>
          <w:sz w:val="32"/>
          <w:szCs w:val="32"/>
        </w:rPr>
        <w:t>是指是对以税收为主体的财政收入，安排用于保障和改善民生、推动经济社会发展、维护国家安全、维持国家机构正常运转等方面的收支预算。</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10.</w:t>
      </w:r>
      <w:r w:rsidRPr="0020447E">
        <w:rPr>
          <w:rFonts w:ascii="仿宋" w:eastAsia="仿宋" w:hAnsi="仿宋" w:cs="仿宋_GB2312" w:hint="eastAsia"/>
          <w:sz w:val="32"/>
          <w:szCs w:val="32"/>
        </w:rPr>
        <w:t>政府性基金预算</w:t>
      </w:r>
      <w:r w:rsidRPr="0020447E">
        <w:rPr>
          <w:rFonts w:ascii="仿宋" w:eastAsia="仿宋" w:hAnsi="仿宋" w:cs="仿宋_GB2312"/>
          <w:sz w:val="32"/>
          <w:szCs w:val="32"/>
        </w:rPr>
        <w:t>:</w:t>
      </w:r>
      <w:r w:rsidRPr="0020447E">
        <w:rPr>
          <w:rFonts w:ascii="仿宋" w:eastAsia="仿宋" w:hAnsi="仿宋" w:cs="仿宋_GB2312" w:hint="eastAsia"/>
          <w:sz w:val="32"/>
          <w:szCs w:val="32"/>
        </w:rPr>
        <w:t>是指国家对依照法律、行政法规的规定在一定期限内向特定对象征收、收取或者以出让土地、发行彩票等其他方式筹集的资金，专项用于特定公共事业发展的收支预算。</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11.</w:t>
      </w:r>
      <w:r w:rsidRPr="0020447E">
        <w:rPr>
          <w:rFonts w:ascii="仿宋" w:eastAsia="仿宋" w:hAnsi="仿宋" w:cs="仿宋_GB2312" w:hint="eastAsia"/>
          <w:sz w:val="32"/>
          <w:szCs w:val="32"/>
        </w:rPr>
        <w:t>部门预算</w:t>
      </w:r>
      <w:r w:rsidRPr="0020447E">
        <w:rPr>
          <w:rFonts w:ascii="仿宋" w:eastAsia="仿宋" w:hAnsi="仿宋" w:cs="仿宋_GB2312"/>
          <w:sz w:val="32"/>
          <w:szCs w:val="32"/>
        </w:rPr>
        <w:t>:</w:t>
      </w:r>
      <w:r w:rsidRPr="0020447E">
        <w:rPr>
          <w:rFonts w:ascii="仿宋" w:eastAsia="仿宋" w:hAnsi="仿宋" w:cs="仿宋_GB2312" w:hint="eastAsia"/>
          <w:sz w:val="32"/>
          <w:szCs w:val="32"/>
        </w:rPr>
        <w:t>是指政府部门依据国家有关法律、法规、政策及其履行职能需要，编制的反映政府各部门所有收入和支出情况的年度财政收入预算。部门预算由本部门及其所属各单位预算组成，由基层预算单位开始编制，逐级上报、审核、汇总，经财政部门审核，提交立法机关依法批准后执行。</w:t>
      </w:r>
    </w:p>
    <w:p w:rsidR="00720D6F" w:rsidRPr="0020447E" w:rsidRDefault="00720D6F" w:rsidP="0043638E">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12.</w:t>
      </w:r>
      <w:r w:rsidRPr="0020447E">
        <w:rPr>
          <w:rFonts w:ascii="仿宋" w:eastAsia="仿宋" w:hAnsi="仿宋" w:cs="仿宋_GB2312" w:hint="eastAsia"/>
          <w:sz w:val="32"/>
          <w:szCs w:val="32"/>
        </w:rPr>
        <w:t>政府采购</w:t>
      </w:r>
      <w:r w:rsidRPr="0020447E">
        <w:rPr>
          <w:rFonts w:ascii="仿宋" w:eastAsia="仿宋" w:hAnsi="仿宋" w:cs="仿宋_GB2312"/>
          <w:sz w:val="32"/>
          <w:szCs w:val="32"/>
        </w:rPr>
        <w:t>:</w:t>
      </w:r>
      <w:r w:rsidRPr="0020447E">
        <w:rPr>
          <w:rFonts w:ascii="仿宋" w:eastAsia="仿宋" w:hAnsi="仿宋" w:cs="仿宋_GB2312" w:hint="eastAsia"/>
          <w:sz w:val="32"/>
          <w:szCs w:val="32"/>
        </w:rPr>
        <w:t>是指各级国家机关、事业单位和团体组织，使用财政性资金采购依法制定的集中采购目录以内的或者采购限额标准以上的货物、工程和服务的行为。</w:t>
      </w:r>
    </w:p>
    <w:p w:rsidR="00720D6F" w:rsidRPr="0020447E" w:rsidRDefault="00720D6F" w:rsidP="00E64A2D">
      <w:pPr>
        <w:spacing w:line="360" w:lineRule="auto"/>
        <w:ind w:firstLineChars="200" w:firstLine="640"/>
        <w:rPr>
          <w:rFonts w:ascii="仿宋" w:eastAsia="仿宋" w:hAnsi="仿宋" w:cs="仿宋_GB2312"/>
          <w:sz w:val="32"/>
          <w:szCs w:val="32"/>
        </w:rPr>
      </w:pPr>
      <w:r w:rsidRPr="0020447E">
        <w:rPr>
          <w:rFonts w:ascii="仿宋" w:eastAsia="仿宋" w:hAnsi="仿宋" w:cs="仿宋_GB2312"/>
          <w:sz w:val="32"/>
          <w:szCs w:val="32"/>
        </w:rPr>
        <w:t>13.</w:t>
      </w:r>
      <w:r w:rsidRPr="0020447E">
        <w:rPr>
          <w:rFonts w:ascii="仿宋" w:eastAsia="仿宋" w:hAnsi="仿宋" w:cs="仿宋_GB2312" w:hint="eastAsia"/>
          <w:sz w:val="32"/>
          <w:szCs w:val="32"/>
        </w:rPr>
        <w:t>预算绩效管理</w:t>
      </w:r>
      <w:r w:rsidRPr="0020447E">
        <w:rPr>
          <w:rFonts w:ascii="仿宋" w:eastAsia="仿宋" w:hAnsi="仿宋" w:cs="仿宋_GB2312"/>
          <w:sz w:val="32"/>
          <w:szCs w:val="32"/>
        </w:rPr>
        <w:t>:</w:t>
      </w:r>
      <w:r w:rsidRPr="0020447E">
        <w:rPr>
          <w:rFonts w:ascii="仿宋" w:eastAsia="仿宋" w:hAnsi="仿宋" w:cs="仿宋_GB2312" w:hint="eastAsia"/>
          <w:sz w:val="32"/>
          <w:szCs w:val="32"/>
        </w:rPr>
        <w:t>预算绩效是指预算资金所达到的产</w:t>
      </w:r>
      <w:r w:rsidRPr="0020447E">
        <w:rPr>
          <w:rFonts w:ascii="仿宋" w:eastAsia="仿宋" w:hAnsi="仿宋" w:cs="仿宋_GB2312" w:hint="eastAsia"/>
          <w:sz w:val="32"/>
          <w:szCs w:val="32"/>
        </w:rPr>
        <w:lastRenderedPageBreak/>
        <w:t>出和结果。预算绩效管理是指根据绩效理念，由制定明确的公共支出绩效目标，建立规范的绩效评价指标体系，对绩效目标的实现程度进行评价，并把评价结果与预算编制紧密结合起来等环节组成的不断循环的综合过程。</w:t>
      </w:r>
    </w:p>
    <w:sectPr w:rsidR="00720D6F" w:rsidRPr="0020447E" w:rsidSect="002B099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E50" w:rsidRDefault="00423E50" w:rsidP="0043638E">
      <w:r>
        <w:separator/>
      </w:r>
    </w:p>
  </w:endnote>
  <w:endnote w:type="continuationSeparator" w:id="1">
    <w:p w:rsidR="00423E50" w:rsidRDefault="00423E50" w:rsidP="004363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E50" w:rsidRDefault="00423E50" w:rsidP="0043638E">
      <w:r>
        <w:separator/>
      </w:r>
    </w:p>
  </w:footnote>
  <w:footnote w:type="continuationSeparator" w:id="1">
    <w:p w:rsidR="00423E50" w:rsidRDefault="00423E50" w:rsidP="00436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1D24"/>
    <w:multiLevelType w:val="hybridMultilevel"/>
    <w:tmpl w:val="E654E2CA"/>
    <w:lvl w:ilvl="0" w:tplc="32E4A15C">
      <w:start w:val="1"/>
      <w:numFmt w:val="decimal"/>
      <w:lvlText w:val="%1."/>
      <w:lvlJc w:val="left"/>
      <w:pPr>
        <w:ind w:left="1003" w:hanging="36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
    <w:nsid w:val="58B4D7D4"/>
    <w:multiLevelType w:val="singleLevel"/>
    <w:tmpl w:val="978ECE30"/>
    <w:lvl w:ilvl="0">
      <w:start w:val="1"/>
      <w:numFmt w:val="chineseCounting"/>
      <w:suff w:val="nothing"/>
      <w:lvlText w:val="%1、"/>
      <w:lvlJc w:val="left"/>
      <w:rPr>
        <w:rFonts w:cs="Times New Roman"/>
        <w:lang w:val="en-US"/>
      </w:rPr>
    </w:lvl>
  </w:abstractNum>
  <w:abstractNum w:abstractNumId="2">
    <w:nsid w:val="58B510DE"/>
    <w:multiLevelType w:val="singleLevel"/>
    <w:tmpl w:val="58B510DE"/>
    <w:lvl w:ilvl="0">
      <w:start w:val="1"/>
      <w:numFmt w:val="decimal"/>
      <w:suff w:val="nothing"/>
      <w:lvlText w:val="%1."/>
      <w:lvlJc w:val="left"/>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rawingGridVerticalSpacing w:val="156"/>
  <w:noPunctuationKerning/>
  <w:characterSpacingControl w:val="compressPunctuation"/>
  <w:noLineBreaksAfter w:lang="zh-CN" w:val="$([{£¥·‘“〈《「『【〔〖〝﹙﹛﹝＄（．［｛￡￥"/>
  <w:noLineBreaksBefore w:lang="zh-CN" w:val="!%),.:;&gt;?]}¢¨°·ˇˉ―‖’”…‰′″›℃∶、。〃〉》」』】〕〗〞︶︺︾﹀﹄﹚﹜﹞！＂％＇），．：；？］｀｜｝～￠"/>
  <w:hdrShapeDefaults>
    <o:shapedefaults v:ext="edit" spidmax="1331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998"/>
    <w:rsid w:val="00054C6C"/>
    <w:rsid w:val="00083B04"/>
    <w:rsid w:val="0009252F"/>
    <w:rsid w:val="000C3B9A"/>
    <w:rsid w:val="00140E8E"/>
    <w:rsid w:val="00162386"/>
    <w:rsid w:val="00177108"/>
    <w:rsid w:val="00192B23"/>
    <w:rsid w:val="0020447E"/>
    <w:rsid w:val="002077C3"/>
    <w:rsid w:val="00290C3A"/>
    <w:rsid w:val="00297917"/>
    <w:rsid w:val="002B0998"/>
    <w:rsid w:val="002C21A4"/>
    <w:rsid w:val="002C47F3"/>
    <w:rsid w:val="002E05D0"/>
    <w:rsid w:val="00306B0B"/>
    <w:rsid w:val="00312994"/>
    <w:rsid w:val="003849C7"/>
    <w:rsid w:val="003B2889"/>
    <w:rsid w:val="003C68CB"/>
    <w:rsid w:val="004135BF"/>
    <w:rsid w:val="00423E50"/>
    <w:rsid w:val="00430ECA"/>
    <w:rsid w:val="0043638E"/>
    <w:rsid w:val="00447D06"/>
    <w:rsid w:val="0045757A"/>
    <w:rsid w:val="0047251D"/>
    <w:rsid w:val="00473F32"/>
    <w:rsid w:val="004A0D52"/>
    <w:rsid w:val="004E4AC0"/>
    <w:rsid w:val="005A6972"/>
    <w:rsid w:val="005E5FA1"/>
    <w:rsid w:val="00620E64"/>
    <w:rsid w:val="00620FE5"/>
    <w:rsid w:val="00654F87"/>
    <w:rsid w:val="00675CF4"/>
    <w:rsid w:val="006D35D5"/>
    <w:rsid w:val="006D3BA0"/>
    <w:rsid w:val="00720D6F"/>
    <w:rsid w:val="0078081F"/>
    <w:rsid w:val="007F3C13"/>
    <w:rsid w:val="00836EF5"/>
    <w:rsid w:val="00871704"/>
    <w:rsid w:val="008757B1"/>
    <w:rsid w:val="0092081A"/>
    <w:rsid w:val="0093407B"/>
    <w:rsid w:val="0094697A"/>
    <w:rsid w:val="00962220"/>
    <w:rsid w:val="009643FA"/>
    <w:rsid w:val="00964810"/>
    <w:rsid w:val="009B1480"/>
    <w:rsid w:val="00A07588"/>
    <w:rsid w:val="00AF6F10"/>
    <w:rsid w:val="00B917D5"/>
    <w:rsid w:val="00BB7A0D"/>
    <w:rsid w:val="00C1766A"/>
    <w:rsid w:val="00C25597"/>
    <w:rsid w:val="00C51CD5"/>
    <w:rsid w:val="00C7263C"/>
    <w:rsid w:val="00C75D04"/>
    <w:rsid w:val="00CE1022"/>
    <w:rsid w:val="00D62E0E"/>
    <w:rsid w:val="00D70197"/>
    <w:rsid w:val="00DC5204"/>
    <w:rsid w:val="00E2097E"/>
    <w:rsid w:val="00E34B2B"/>
    <w:rsid w:val="00E4163F"/>
    <w:rsid w:val="00E46D9D"/>
    <w:rsid w:val="00E64A2D"/>
    <w:rsid w:val="00E77541"/>
    <w:rsid w:val="00EF05A9"/>
    <w:rsid w:val="00F8374E"/>
    <w:rsid w:val="00FE3F8B"/>
    <w:rsid w:val="03566930"/>
    <w:rsid w:val="081F76AC"/>
    <w:rsid w:val="11CB2E88"/>
    <w:rsid w:val="156F1ED3"/>
    <w:rsid w:val="185C3CE8"/>
    <w:rsid w:val="20563C27"/>
    <w:rsid w:val="295E65B6"/>
    <w:rsid w:val="366D3A2C"/>
    <w:rsid w:val="3D1C53CF"/>
    <w:rsid w:val="501050C6"/>
    <w:rsid w:val="516446F2"/>
    <w:rsid w:val="522E68AE"/>
    <w:rsid w:val="52B536A1"/>
    <w:rsid w:val="5807685B"/>
    <w:rsid w:val="58705F62"/>
    <w:rsid w:val="5FB93B2E"/>
    <w:rsid w:val="6CD26324"/>
    <w:rsid w:val="789A6142"/>
    <w:rsid w:val="7DB153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998"/>
    <w:pPr>
      <w:widowControl w:val="0"/>
      <w:jc w:val="both"/>
    </w:pPr>
    <w:rPr>
      <w:rFonts w:ascii="Calibri" w:hAnsi="Calibri"/>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638E"/>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semiHidden/>
    <w:rsid w:val="0043638E"/>
    <w:rPr>
      <w:rFonts w:ascii="Calibri" w:hAnsi="Calibri"/>
      <w:sz w:val="18"/>
      <w:szCs w:val="18"/>
    </w:rPr>
  </w:style>
  <w:style w:type="paragraph" w:styleId="a4">
    <w:name w:val="footer"/>
    <w:basedOn w:val="a"/>
    <w:link w:val="Char0"/>
    <w:uiPriority w:val="99"/>
    <w:semiHidden/>
    <w:unhideWhenUsed/>
    <w:rsid w:val="0043638E"/>
    <w:pPr>
      <w:tabs>
        <w:tab w:val="center" w:pos="4153"/>
        <w:tab w:val="right" w:pos="8306"/>
      </w:tabs>
      <w:snapToGrid w:val="0"/>
      <w:jc w:val="left"/>
    </w:pPr>
    <w:rPr>
      <w:kern w:val="0"/>
      <w:sz w:val="18"/>
      <w:szCs w:val="18"/>
      <w:lang/>
    </w:rPr>
  </w:style>
  <w:style w:type="character" w:customStyle="1" w:styleId="Char0">
    <w:name w:val="页脚 Char"/>
    <w:link w:val="a4"/>
    <w:uiPriority w:val="99"/>
    <w:semiHidden/>
    <w:rsid w:val="0043638E"/>
    <w:rPr>
      <w:rFonts w:ascii="Calibri" w:hAnsi="Calibri"/>
      <w:sz w:val="18"/>
      <w:szCs w:val="18"/>
    </w:rPr>
  </w:style>
  <w:style w:type="paragraph" w:styleId="a5">
    <w:name w:val="Normal (Web)"/>
    <w:basedOn w:val="a"/>
    <w:uiPriority w:val="99"/>
    <w:semiHidden/>
    <w:unhideWhenUsed/>
    <w:rsid w:val="0092081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549001">
      <w:bodyDiv w:val="1"/>
      <w:marLeft w:val="0"/>
      <w:marRight w:val="0"/>
      <w:marTop w:val="0"/>
      <w:marBottom w:val="0"/>
      <w:divBdr>
        <w:top w:val="none" w:sz="0" w:space="0" w:color="auto"/>
        <w:left w:val="none" w:sz="0" w:space="0" w:color="auto"/>
        <w:bottom w:val="none" w:sz="0" w:space="0" w:color="auto"/>
        <w:right w:val="none" w:sz="0" w:space="0" w:color="auto"/>
      </w:divBdr>
      <w:divsChild>
        <w:div w:id="301885998">
          <w:marLeft w:val="0"/>
          <w:marRight w:val="0"/>
          <w:marTop w:val="0"/>
          <w:marBottom w:val="0"/>
          <w:divBdr>
            <w:top w:val="single" w:sz="2" w:space="0" w:color="FF0000"/>
            <w:left w:val="single" w:sz="2" w:space="0" w:color="FF0000"/>
            <w:bottom w:val="single" w:sz="2" w:space="0" w:color="FF0000"/>
            <w:right w:val="single" w:sz="2" w:space="0" w:color="FF000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TotalTime>
  <Pages>7</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李旻</cp:lastModifiedBy>
  <cp:revision>73</cp:revision>
  <dcterms:created xsi:type="dcterms:W3CDTF">2014-10-29T12:08:00Z</dcterms:created>
  <dcterms:modified xsi:type="dcterms:W3CDTF">2021-02-24T06:53:00Z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