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富阳区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渔山乡人民政府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2022年度政府信息公开工作年度报告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渔山乡在区委区政府的正确领导下，认真贯彻落实上级有关部门的工作部署，坚持“以公开为常态、不公开为例外”，充分发挥“政务服务平台+互联网”的作用，切实保障人民群众的知情权、参与权、监督权和表达权。现将我乡2022年度政府信息公开工作年度报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（一）主动公开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我乡在政府门户网站公开信息317条，较去年增长13.2%，其中组织机构3条，政府文件5条，政府决策6条，财政信息8条，公告公示7条，工作信息259条，重点领域信息公开8条，村务公开19条，政府信息公开年报1份，政府信息公开指南1份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2022年，“稻香渔山”微信公众号推送信息1003篇，同比去年增长47.5%，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主要涉及基层工作动态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法治建设、公示公告、人事招聘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等信息，关注人数总计4607人，单篇最高阅读量2015人次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（二）依申请公开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2022年，渔山乡收到政府信息公开申请1件，已按照相关规定进行答复。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政府信息管理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是强化组织领导。充实和调整政务公开工作领导小组，明确乡党委副书记为政府信息公开工作分管领导，党政办为处理信息公开事务的责任科室，明确专职工作人员负责日常工作，形成班子成员亲自抓，办公室主任具体抓的工作格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二是完善工作机制。全面落实“五化五提升”，完善各项信息公开工作相关制度，确保信息的权威性、准确性、及时性，提高工作透明度。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信息公开平台建设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一是做好门户网站建设。将门户网站作为信息公开的主要平台。按照上级部门的有关要求，及时将相关信息在网上发布。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二是加强政务新媒体管理。利用其传播速度快、受众面广、互动性强的优点，将“稻香渔山”官方微信公众号作为联系群众、服务群众、凝聚群众的重要渠道。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信息公开监督保障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一是加强考核制度。坚持实事求是、客观公正、奖罚分明、注重实效的原则，将政府信息公开各项工作细化内容、明确责任，纳入年度考核范畴，确保政府信息公开工作规范开展。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二是加强社会评议制度。由人大代表、政协委员定期视察，并接受广大人民群众的日常监督，切实保障公民、法人和其他组织依法获取政府信息的权利。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三是加强责任追究制度。确定专职工作人员，明确工作职责，定期开展监督检查，发现问题及时整改，有违反政务公开有关规定，造成不良影响或产生严重后果的，对相关责任人进行通报批评。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2022年本单位未发生政府信息公开工作责任追究情况。</w:t>
      </w:r>
    </w:p>
    <w:p>
      <w:pPr>
        <w:spacing w:line="56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4"/>
        <w:tblW w:w="9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0"/>
        <w:gridCol w:w="2295"/>
        <w:gridCol w:w="2010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eastAsia="zh-CN"/>
              </w:rPr>
              <w:t>本年制发件数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eastAsia="zh-CN"/>
              </w:rPr>
              <w:t>本年废止件数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eastAsia="zh-CN"/>
              </w:rPr>
              <w:t>行政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4"/>
        <w:tblW w:w="92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130"/>
        <w:gridCol w:w="3045"/>
        <w:gridCol w:w="810"/>
        <w:gridCol w:w="630"/>
        <w:gridCol w:w="600"/>
        <w:gridCol w:w="570"/>
        <w:gridCol w:w="660"/>
        <w:gridCol w:w="600"/>
        <w:gridCol w:w="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4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自然人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法人或其他组织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47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商业企业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科研机构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社会公益组织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法律服务机构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三、本年度办理结果</w:t>
            </w:r>
          </w:p>
        </w:tc>
        <w:tc>
          <w:tcPr>
            <w:tcW w:w="41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（一）予以公开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（三）不予公开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1.属于国家秘密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2.其他法律行政法规禁止公开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3.危及“三安全一稳定”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4.保护第三方合法权益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5.属于三类内部事务信息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6.属于四类过程性信息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7.属于行政执法案卷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8.属于行政查询事项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（四）无法提供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1.本机关不掌握相关政府信息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2.没有现成信息需要另行制作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3.补正后申请内容仍不明确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（五）不予处理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1.信访举报投诉类申请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2.重复申请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3.要求提供公开出版物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4.无正当理由大量反复申请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（六）其他处理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3.其他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（七）总计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四、结转下年度继续办理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spacing w:line="360" w:lineRule="auto"/>
        <w:ind w:firstLine="640" w:firstLineChars="200"/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4"/>
        <w:tblW w:w="92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615"/>
        <w:gridCol w:w="630"/>
        <w:gridCol w:w="675"/>
        <w:gridCol w:w="830"/>
        <w:gridCol w:w="525"/>
        <w:gridCol w:w="615"/>
        <w:gridCol w:w="570"/>
        <w:gridCol w:w="555"/>
        <w:gridCol w:w="660"/>
        <w:gridCol w:w="615"/>
        <w:gridCol w:w="555"/>
        <w:gridCol w:w="510"/>
        <w:gridCol w:w="570"/>
        <w:gridCol w:w="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行政复议</w:t>
            </w:r>
          </w:p>
        </w:tc>
        <w:tc>
          <w:tcPr>
            <w:tcW w:w="59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未经复议直接起诉</w:t>
            </w:r>
          </w:p>
        </w:tc>
        <w:tc>
          <w:tcPr>
            <w:tcW w:w="2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3"/>
        </w:numPr>
        <w:spacing w:line="360" w:lineRule="auto"/>
        <w:ind w:firstLine="640" w:firstLineChars="200"/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spacing w:line="360" w:lineRule="auto"/>
        <w:ind w:firstLine="640"/>
        <w:contextualSpacing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（一）存在的主要问题</w:t>
      </w:r>
    </w:p>
    <w:p>
      <w:pPr>
        <w:spacing w:line="360" w:lineRule="auto"/>
        <w:ind w:firstLine="640"/>
        <w:contextualSpacing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一是政务信息公开内容不全面，分类不够清晰；</w:t>
      </w:r>
    </w:p>
    <w:p>
      <w:pPr>
        <w:spacing w:line="360" w:lineRule="auto"/>
        <w:ind w:firstLine="640"/>
        <w:contextualSpacing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二是政务公开规范性和工作人员业务能力有待提升。</w:t>
      </w:r>
    </w:p>
    <w:p>
      <w:pPr>
        <w:spacing w:line="360" w:lineRule="auto"/>
        <w:ind w:firstLine="640"/>
        <w:contextualSpacing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（二）改进措施</w:t>
      </w:r>
    </w:p>
    <w:p>
      <w:pPr>
        <w:spacing w:line="360" w:lineRule="auto"/>
        <w:ind w:firstLine="640"/>
        <w:contextualSpacing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加强重点领域信息公开和信息分类。完善信息公开制度建设，丰富主动公开的内容，细化分类，加强发布惠民惠农政策、农业农村相关信息等，丰富信息公开的内容路径，多采用视频、图解等创新的呈现方式。</w:t>
      </w:r>
    </w:p>
    <w:p>
      <w:pPr>
        <w:spacing w:line="360" w:lineRule="auto"/>
        <w:ind w:firstLine="64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二是强化工作人员业务技能培训。提升对政务信息公开工作的认识，进一步规范政务公开工作流程，将政府信息公开各项工作落实、落地、落细，提高政府信息公开水平。</w:t>
      </w:r>
    </w:p>
    <w:p>
      <w:pPr>
        <w:numPr>
          <w:ilvl w:val="0"/>
          <w:numId w:val="3"/>
        </w:numPr>
        <w:spacing w:line="360" w:lineRule="auto"/>
        <w:ind w:firstLine="640" w:firstLineChars="200"/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其他需要报告的事项</w:t>
      </w:r>
    </w:p>
    <w:p>
      <w:pPr>
        <w:spacing w:line="360" w:lineRule="auto"/>
        <w:ind w:firstLine="640"/>
        <w:contextualSpacing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本年度未收取信息处理费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4AFCC3"/>
    <w:multiLevelType w:val="singleLevel"/>
    <w:tmpl w:val="C14AFCC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96E6B92"/>
    <w:multiLevelType w:val="singleLevel"/>
    <w:tmpl w:val="C96E6B9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F3614EB"/>
    <w:multiLevelType w:val="singleLevel"/>
    <w:tmpl w:val="2F3614EB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N2NmYmEyYWE0MWNkNmE4M2FlNTI4ODk3NGJjNjAifQ=="/>
  </w:docVars>
  <w:rsids>
    <w:rsidRoot w:val="59941DB1"/>
    <w:rsid w:val="04A24800"/>
    <w:rsid w:val="182F7BF5"/>
    <w:rsid w:val="18600052"/>
    <w:rsid w:val="1C950E7A"/>
    <w:rsid w:val="326C0FAC"/>
    <w:rsid w:val="33C30190"/>
    <w:rsid w:val="36D32738"/>
    <w:rsid w:val="415A1C27"/>
    <w:rsid w:val="429A3142"/>
    <w:rsid w:val="4D70438E"/>
    <w:rsid w:val="59941DB1"/>
    <w:rsid w:val="64A33D49"/>
    <w:rsid w:val="671E548E"/>
    <w:rsid w:val="68975621"/>
    <w:rsid w:val="69320781"/>
    <w:rsid w:val="70EC3396"/>
    <w:rsid w:val="7AE0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2100</Words>
  <Characters>2162</Characters>
  <Lines>0</Lines>
  <Paragraphs>0</Paragraphs>
  <TotalTime>1</TotalTime>
  <ScaleCrop>false</ScaleCrop>
  <LinksUpToDate>false</LinksUpToDate>
  <CharactersWithSpaces>2162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2023-01-09T03:30:00Z</dcterms:created>
  <dc:creator>Administrator</dc:creator>
  <cp:lastModifiedBy>Administrator</cp:lastModifiedBy>
  <dcterms:modified xsi:type="dcterms:W3CDTF">2023-01-12T07:35:59Z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439B3F71542A49E3AEAE4C3FCA13CE9E</vt:lpwstr>
  </property>
</Properties>
</file>