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5D" w:rsidRDefault="000A5668">
      <w:pPr>
        <w:widowControl/>
        <w:jc w:val="center"/>
        <w:rPr>
          <w:rFonts w:ascii="仿宋_GB2312" w:eastAsia="仿宋_GB2312" w:hAnsi="宋体" w:cs="宋体"/>
          <w:sz w:val="32"/>
          <w:szCs w:val="32"/>
        </w:rPr>
      </w:pPr>
      <w:r>
        <w:rPr>
          <w:rFonts w:ascii="方正小标宋简体" w:eastAsia="方正小标宋简体" w:hAnsi="方正小标宋简体" w:cs="方正小标宋简体" w:hint="eastAsia"/>
          <w:sz w:val="44"/>
          <w:szCs w:val="44"/>
        </w:rPr>
        <w:t>富阳区常安镇2021年政府信息公开工作</w:t>
      </w:r>
    </w:p>
    <w:p w:rsidR="00BD185D" w:rsidRDefault="000A566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年度报告</w:t>
      </w:r>
    </w:p>
    <w:p w:rsidR="00BD7FF3" w:rsidRDefault="00BD7FF3" w:rsidP="00FA177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BD185D" w:rsidRDefault="000A5668">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2021年，富阳区常安镇人民政府认真按照国务院、省、市、区政府关于政务公开的决策部署和要求，</w:t>
      </w:r>
      <w:r w:rsidR="004D0016" w:rsidRPr="004D0016">
        <w:rPr>
          <w:rFonts w:ascii="仿宋_GB2312" w:eastAsia="仿宋_GB2312" w:hAnsi="仿宋_GB2312" w:cs="仿宋_GB2312" w:hint="eastAsia"/>
          <w:bCs/>
          <w:sz w:val="32"/>
          <w:szCs w:val="32"/>
        </w:rPr>
        <w:t>加强组织领导，加大公开力度，深入推进政府信息公开改革，主动公开政府工作内容，增强工作的公开透明度，为社会公众提供了更便捷高效的服务。</w:t>
      </w:r>
      <w:r w:rsidR="004C124B" w:rsidRPr="004C124B">
        <w:rPr>
          <w:rFonts w:ascii="仿宋_GB2312" w:eastAsia="仿宋_GB2312" w:hAnsi="仿宋_GB2312" w:cs="仿宋_GB2312" w:hint="eastAsia"/>
          <w:bCs/>
          <w:sz w:val="32"/>
          <w:szCs w:val="32"/>
        </w:rPr>
        <w:t>包括主动公开、依申请公开、平台建设、政策解读、回应关切、监督保障等方面内容。</w:t>
      </w:r>
    </w:p>
    <w:p w:rsidR="00BD7FF3" w:rsidRDefault="00BD7FF3" w:rsidP="00BD7FF3">
      <w:pPr>
        <w:numPr>
          <w:ilvl w:val="0"/>
          <w:numId w:val="2"/>
        </w:numPr>
        <w:spacing w:line="500" w:lineRule="exact"/>
        <w:rPr>
          <w:rFonts w:ascii="楷体" w:eastAsia="楷体" w:hAnsi="楷体" w:cs="楷体"/>
          <w:b/>
          <w:bCs/>
          <w:color w:val="333333"/>
          <w:sz w:val="32"/>
          <w:szCs w:val="32"/>
          <w:shd w:val="clear" w:color="auto" w:fill="FFFFFF"/>
        </w:rPr>
      </w:pPr>
      <w:r>
        <w:rPr>
          <w:rFonts w:ascii="楷体" w:eastAsia="楷体" w:hAnsi="楷体" w:cs="楷体" w:hint="eastAsia"/>
          <w:b/>
          <w:bCs/>
          <w:color w:val="333333"/>
          <w:sz w:val="32"/>
          <w:szCs w:val="32"/>
          <w:shd w:val="clear" w:color="auto" w:fill="FFFFFF"/>
        </w:rPr>
        <w:t>主动公开</w:t>
      </w:r>
    </w:p>
    <w:p w:rsidR="00BD185D" w:rsidRDefault="000A5668">
      <w:pPr>
        <w:pStyle w:val="a7"/>
        <w:widowControl/>
        <w:autoSpaceDE w:val="0"/>
        <w:spacing w:line="540" w:lineRule="exact"/>
        <w:ind w:firstLine="55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针对主动公开的政府信息，常安镇主要通过“杭州·富阳”门户网站政府信息公开平台进行公开。2021年度，通过“杭州·富阳”门户网站、“醉美常安”微信公众号等平台公开政府信息，其中机构概况1条，重大决策事项3条,决策公开1条,财政信息8条,人事信息7条,应急管理信息3条,工作动态信息199条,公告公示信息22条,依法行政信息3条。</w:t>
      </w:r>
    </w:p>
    <w:p w:rsidR="00BD7FF3" w:rsidRDefault="00BD7FF3" w:rsidP="00BD7FF3">
      <w:pPr>
        <w:pStyle w:val="a7"/>
        <w:widowControl/>
        <w:shd w:val="clear" w:color="auto" w:fill="FFFFFF"/>
        <w:spacing w:line="500" w:lineRule="exact"/>
        <w:jc w:val="both"/>
        <w:rPr>
          <w:rFonts w:ascii="楷体" w:eastAsia="楷体" w:hAnsi="楷体" w:cs="楷体"/>
          <w:b/>
          <w:bCs/>
          <w:color w:val="000000"/>
          <w:sz w:val="32"/>
          <w:szCs w:val="32"/>
        </w:rPr>
      </w:pPr>
      <w:r>
        <w:rPr>
          <w:rFonts w:ascii="楷体" w:eastAsia="楷体" w:hAnsi="楷体" w:cs="楷体" w:hint="eastAsia"/>
          <w:b/>
          <w:bCs/>
          <w:color w:val="000000"/>
          <w:sz w:val="32"/>
          <w:szCs w:val="32"/>
          <w:shd w:val="clear" w:color="auto" w:fill="FFFFFF"/>
        </w:rPr>
        <w:t>（二）依申请公开</w:t>
      </w:r>
    </w:p>
    <w:p w:rsidR="00BD185D" w:rsidRDefault="000A5668">
      <w:pPr>
        <w:pStyle w:val="a7"/>
        <w:widowControl/>
        <w:autoSpaceDE w:val="0"/>
        <w:spacing w:line="540" w:lineRule="exact"/>
        <w:ind w:firstLine="55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2021年，常安镇收到政府信息依申请公开</w:t>
      </w:r>
      <w:r w:rsidR="000A362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w:t>
      </w:r>
    </w:p>
    <w:p w:rsidR="00BD7FF3" w:rsidRDefault="00BD7FF3" w:rsidP="00BD7FF3">
      <w:pPr>
        <w:pStyle w:val="a7"/>
        <w:widowControl/>
        <w:shd w:val="clear" w:color="auto" w:fill="FFFFFF"/>
        <w:spacing w:line="500" w:lineRule="exact"/>
        <w:jc w:val="both"/>
        <w:rPr>
          <w:rFonts w:ascii="楷体" w:eastAsia="楷体" w:hAnsi="楷体" w:cs="楷体"/>
          <w:b/>
          <w:bCs/>
          <w:color w:val="000000"/>
          <w:sz w:val="32"/>
          <w:szCs w:val="32"/>
          <w:shd w:val="clear" w:color="auto" w:fill="FFFFFF"/>
        </w:rPr>
      </w:pPr>
      <w:r>
        <w:rPr>
          <w:rFonts w:ascii="楷体" w:eastAsia="楷体" w:hAnsi="楷体" w:cs="楷体" w:hint="eastAsia"/>
          <w:b/>
          <w:bCs/>
          <w:color w:val="000000"/>
          <w:sz w:val="32"/>
          <w:szCs w:val="32"/>
          <w:shd w:val="clear" w:color="auto" w:fill="FFFFFF"/>
        </w:rPr>
        <w:t>（三）政府信息管理</w:t>
      </w:r>
    </w:p>
    <w:p w:rsidR="00BD185D" w:rsidRDefault="000A5668">
      <w:pPr>
        <w:pStyle w:val="a7"/>
        <w:widowControl/>
        <w:autoSpaceDE w:val="0"/>
        <w:spacing w:line="540" w:lineRule="exact"/>
        <w:ind w:firstLine="55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落实政务公开，认真贯彻实施《政府信息公开条例》，围绕民生和社会热点，利用富阳门户网站等信息化平台，公开财政预算、重大项目审批和实施、社会公益事业建设等群众关注的热点问题和重大突发事件的政府信息。二是接受群众监督，推进“清廉村社”建设，发挥带头示范作用，在镇纪委设立行政效能投诉和举报电话，随时接受群众的举报和监督。三是拓宽发布渠</w:t>
      </w:r>
      <w:r>
        <w:rPr>
          <w:rFonts w:ascii="仿宋_GB2312" w:eastAsia="仿宋_GB2312" w:hAnsi="仿宋_GB2312" w:cs="仿宋_GB2312" w:hint="eastAsia"/>
          <w:sz w:val="32"/>
          <w:szCs w:val="32"/>
        </w:rPr>
        <w:lastRenderedPageBreak/>
        <w:t>道，通过“醉美常安”微信公众号、微信工作联系群及时发布我镇政务、经济、文化等方面信息，增强信息发布时效性、覆盖面。</w:t>
      </w:r>
    </w:p>
    <w:p w:rsidR="00BD7FF3" w:rsidRDefault="00BD7FF3" w:rsidP="00BD7FF3">
      <w:pPr>
        <w:pStyle w:val="a7"/>
        <w:widowControl/>
        <w:shd w:val="clear" w:color="auto" w:fill="FFFFFF"/>
        <w:spacing w:line="500" w:lineRule="exact"/>
        <w:jc w:val="both"/>
        <w:rPr>
          <w:rFonts w:ascii="楷体" w:eastAsia="楷体" w:hAnsi="楷体" w:cs="楷体"/>
          <w:b/>
          <w:bCs/>
          <w:color w:val="000000"/>
          <w:sz w:val="32"/>
          <w:szCs w:val="32"/>
        </w:rPr>
      </w:pPr>
      <w:r>
        <w:rPr>
          <w:rFonts w:ascii="楷体" w:eastAsia="楷体" w:hAnsi="楷体" w:cs="楷体" w:hint="eastAsia"/>
          <w:b/>
          <w:bCs/>
          <w:color w:val="000000"/>
          <w:sz w:val="32"/>
          <w:szCs w:val="32"/>
          <w:shd w:val="clear" w:color="auto" w:fill="FFFFFF"/>
        </w:rPr>
        <w:t>（四）信息公开平台建设</w:t>
      </w:r>
    </w:p>
    <w:p w:rsidR="00BD185D" w:rsidRDefault="000A5668" w:rsidP="004D0016">
      <w:pPr>
        <w:pStyle w:val="a7"/>
        <w:widowControl/>
        <w:autoSpaceDE w:val="0"/>
        <w:spacing w:line="540" w:lineRule="exact"/>
        <w:ind w:firstLine="55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常安镇政府信息公开途径主要包括：门户网站、“醉美常安”微信公众号。2021年，我镇在门户网站、微信公众号“醉美常安”等平台发布信息785条。同时，常安镇不断加强新媒体平台管理，完善信息公开体系，突显透明性及时效性。认真贯彻执行《政府信息公开条例》，严格规范信息公开流程。积极与上级部门联系，加强信息报送，将镇重大工作项目、群众关心的热点、难点作为公开重点，提高政务公开工作的质量和水平。</w:t>
      </w:r>
    </w:p>
    <w:p w:rsidR="00BD7FF3" w:rsidRDefault="00BD7FF3" w:rsidP="00BD7FF3">
      <w:pPr>
        <w:spacing w:line="500" w:lineRule="exact"/>
        <w:rPr>
          <w:rFonts w:ascii="楷体" w:eastAsia="楷体" w:hAnsi="楷体" w:cs="楷体"/>
          <w:b/>
          <w:bCs/>
          <w:color w:val="000000"/>
          <w:sz w:val="32"/>
          <w:szCs w:val="32"/>
          <w:shd w:val="clear" w:color="auto" w:fill="FFFFFF"/>
        </w:rPr>
      </w:pPr>
      <w:r>
        <w:rPr>
          <w:rFonts w:ascii="楷体" w:eastAsia="楷体" w:hAnsi="楷体" w:cs="楷体" w:hint="eastAsia"/>
          <w:b/>
          <w:bCs/>
          <w:sz w:val="32"/>
          <w:szCs w:val="32"/>
        </w:rPr>
        <w:t>（五）</w:t>
      </w:r>
      <w:r>
        <w:rPr>
          <w:rFonts w:ascii="楷体" w:eastAsia="楷体" w:hAnsi="楷体" w:cs="楷体" w:hint="eastAsia"/>
          <w:b/>
          <w:bCs/>
          <w:color w:val="000000"/>
          <w:sz w:val="32"/>
          <w:szCs w:val="32"/>
          <w:shd w:val="clear" w:color="auto" w:fill="FFFFFF"/>
        </w:rPr>
        <w:t>信息公开监督保障</w:t>
      </w:r>
    </w:p>
    <w:p w:rsidR="007B1AE7" w:rsidRDefault="008978B5" w:rsidP="00BD7FF3">
      <w:pPr>
        <w:pStyle w:val="a7"/>
        <w:widowControl/>
        <w:autoSpaceDE w:val="0"/>
        <w:spacing w:line="54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制度建设与完善</w:t>
      </w:r>
      <w:r w:rsidR="000A5668">
        <w:rPr>
          <w:rFonts w:ascii="仿宋_GB2312" w:eastAsia="仿宋_GB2312" w:hAnsi="仿宋_GB2312" w:cs="仿宋_GB2312" w:hint="eastAsia"/>
          <w:sz w:val="32"/>
          <w:szCs w:val="32"/>
        </w:rPr>
        <w:t>。</w:t>
      </w:r>
      <w:r w:rsidR="0073296A">
        <w:rPr>
          <w:rFonts w:ascii="仿宋_GB2312" w:eastAsia="仿宋_GB2312" w:hAnsi="仿宋_GB2312" w:cs="仿宋_GB2312" w:hint="eastAsia"/>
          <w:sz w:val="32"/>
          <w:szCs w:val="32"/>
        </w:rPr>
        <w:t>落实政府信息公开原则，</w:t>
      </w:r>
      <w:r>
        <w:rPr>
          <w:rFonts w:ascii="仿宋_GB2312" w:eastAsia="仿宋_GB2312" w:hAnsi="仿宋_GB2312" w:cs="仿宋_GB2312" w:hint="eastAsia"/>
          <w:sz w:val="32"/>
          <w:szCs w:val="32"/>
        </w:rPr>
        <w:t>从制度上体现社会公众的参与权、表达权</w:t>
      </w:r>
      <w:r w:rsidR="0073296A">
        <w:rPr>
          <w:rFonts w:ascii="仿宋_GB2312" w:eastAsia="仿宋_GB2312" w:hAnsi="仿宋_GB2312" w:cs="仿宋_GB2312" w:hint="eastAsia"/>
          <w:sz w:val="32"/>
          <w:szCs w:val="32"/>
        </w:rPr>
        <w:t>和监督权。</w:t>
      </w:r>
      <w:r w:rsidR="006C61BE" w:rsidRPr="006C61BE">
        <w:rPr>
          <w:rFonts w:ascii="仿宋_GB2312" w:eastAsia="仿宋_GB2312" w:hAnsi="仿宋_GB2312" w:cs="仿宋_GB2312" w:hint="eastAsia"/>
          <w:sz w:val="32"/>
          <w:szCs w:val="32"/>
        </w:rPr>
        <w:t>充分利用律师的专业资源，对发布的行政规范性文件、重大行政决策和行政合同要做到应审尽审，确保制定政策的合法性、合规性。</w:t>
      </w:r>
    </w:p>
    <w:p w:rsidR="007B1AE7" w:rsidRDefault="0073296A" w:rsidP="009217D4">
      <w:pPr>
        <w:pStyle w:val="a7"/>
        <w:widowControl/>
        <w:autoSpaceDE w:val="0"/>
        <w:spacing w:line="54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加强组织领导</w:t>
      </w:r>
      <w:r w:rsidR="009217D4">
        <w:rPr>
          <w:rFonts w:ascii="仿宋_GB2312" w:eastAsia="仿宋_GB2312" w:hAnsi="仿宋_GB2312" w:cs="仿宋_GB2312" w:hint="eastAsia"/>
          <w:sz w:val="32"/>
          <w:szCs w:val="32"/>
        </w:rPr>
        <w:t>力量</w:t>
      </w:r>
      <w:r>
        <w:rPr>
          <w:rFonts w:ascii="仿宋_GB2312" w:eastAsia="仿宋_GB2312" w:hAnsi="仿宋_GB2312" w:cs="仿宋_GB2312" w:hint="eastAsia"/>
          <w:sz w:val="32"/>
          <w:szCs w:val="32"/>
        </w:rPr>
        <w:t>。</w:t>
      </w:r>
      <w:r w:rsidR="002B54E5" w:rsidRPr="002B54E5">
        <w:rPr>
          <w:rFonts w:ascii="仿宋_GB2312" w:eastAsia="仿宋_GB2312" w:hAnsi="仿宋_GB2312" w:cs="仿宋_GB2312" w:hint="eastAsia"/>
          <w:sz w:val="32"/>
          <w:szCs w:val="32"/>
        </w:rPr>
        <w:t>对</w:t>
      </w:r>
      <w:r w:rsidR="002B54E5">
        <w:rPr>
          <w:rFonts w:ascii="仿宋_GB2312" w:eastAsia="仿宋_GB2312" w:hAnsi="仿宋_GB2312" w:cs="仿宋_GB2312" w:hint="eastAsia"/>
          <w:sz w:val="32"/>
          <w:szCs w:val="32"/>
        </w:rPr>
        <w:t>重要政务信息</w:t>
      </w:r>
      <w:r w:rsidR="002B54E5" w:rsidRPr="002B54E5">
        <w:rPr>
          <w:rFonts w:ascii="仿宋_GB2312" w:eastAsia="仿宋_GB2312" w:hAnsi="仿宋_GB2312" w:cs="仿宋_GB2312" w:hint="eastAsia"/>
          <w:sz w:val="32"/>
          <w:szCs w:val="32"/>
        </w:rPr>
        <w:t>亲自</w:t>
      </w:r>
      <w:r w:rsidR="002B54E5">
        <w:rPr>
          <w:rFonts w:ascii="仿宋_GB2312" w:eastAsia="仿宋_GB2312" w:hAnsi="仿宋_GB2312" w:cs="仿宋_GB2312" w:hint="eastAsia"/>
          <w:sz w:val="32"/>
          <w:szCs w:val="32"/>
        </w:rPr>
        <w:t>查阅</w:t>
      </w:r>
      <w:r w:rsidR="002B54E5" w:rsidRPr="002B54E5">
        <w:rPr>
          <w:rFonts w:ascii="仿宋_GB2312" w:eastAsia="仿宋_GB2312" w:hAnsi="仿宋_GB2312" w:cs="仿宋_GB2312" w:hint="eastAsia"/>
          <w:sz w:val="32"/>
          <w:szCs w:val="32"/>
        </w:rPr>
        <w:t>、重大问题亲自过问、重点环节亲自协调、重要任务亲自督办。始终加强队伍建设，</w:t>
      </w:r>
      <w:r w:rsidR="007B1AE7">
        <w:rPr>
          <w:rFonts w:ascii="仿宋_GB2312" w:eastAsia="仿宋_GB2312" w:hAnsi="仿宋_GB2312" w:cs="仿宋_GB2312" w:hint="eastAsia"/>
          <w:sz w:val="32"/>
          <w:szCs w:val="32"/>
        </w:rPr>
        <w:t>形成党政办牵头，</w:t>
      </w:r>
      <w:r w:rsidR="002B54E5">
        <w:rPr>
          <w:rFonts w:ascii="仿宋_GB2312" w:eastAsia="仿宋_GB2312" w:hAnsi="仿宋_GB2312" w:cs="仿宋_GB2312" w:hint="eastAsia"/>
          <w:sz w:val="32"/>
          <w:szCs w:val="32"/>
        </w:rPr>
        <w:t>各</w:t>
      </w:r>
      <w:r w:rsidR="002B54E5" w:rsidRPr="002B54E5">
        <w:rPr>
          <w:rFonts w:ascii="仿宋_GB2312" w:eastAsia="仿宋_GB2312" w:hAnsi="仿宋_GB2312" w:cs="仿宋_GB2312" w:hint="eastAsia"/>
          <w:sz w:val="32"/>
          <w:szCs w:val="32"/>
        </w:rPr>
        <w:t>科室</w:t>
      </w:r>
      <w:r w:rsidR="007B1AE7">
        <w:rPr>
          <w:rFonts w:ascii="仿宋_GB2312" w:eastAsia="仿宋_GB2312" w:hAnsi="仿宋_GB2312" w:cs="仿宋_GB2312" w:hint="eastAsia"/>
          <w:sz w:val="32"/>
          <w:szCs w:val="32"/>
        </w:rPr>
        <w:t>业务配合上报，</w:t>
      </w:r>
      <w:r>
        <w:rPr>
          <w:rFonts w:ascii="仿宋_GB2312" w:eastAsia="仿宋_GB2312" w:hAnsi="仿宋_GB2312" w:cs="仿宋_GB2312" w:hint="eastAsia"/>
          <w:sz w:val="32"/>
          <w:szCs w:val="32"/>
        </w:rPr>
        <w:t>班子会议研究确定</w:t>
      </w:r>
      <w:r w:rsidR="00954FC5">
        <w:rPr>
          <w:rFonts w:ascii="仿宋_GB2312" w:eastAsia="仿宋_GB2312" w:hAnsi="仿宋_GB2312" w:cs="仿宋_GB2312" w:hint="eastAsia"/>
          <w:sz w:val="32"/>
          <w:szCs w:val="32"/>
        </w:rPr>
        <w:t>，党政办上传系统模式</w:t>
      </w:r>
      <w:r w:rsidR="009217D4">
        <w:rPr>
          <w:rFonts w:ascii="仿宋_GB2312" w:eastAsia="仿宋_GB2312" w:hAnsi="仿宋_GB2312" w:cs="仿宋_GB2312" w:hint="eastAsia"/>
          <w:sz w:val="32"/>
          <w:szCs w:val="32"/>
        </w:rPr>
        <w:t>，对每一条</w:t>
      </w:r>
      <w:r w:rsidR="009217D4" w:rsidRPr="009217D4">
        <w:rPr>
          <w:rFonts w:ascii="仿宋_GB2312" w:eastAsia="仿宋_GB2312" w:hAnsi="仿宋_GB2312" w:cs="仿宋_GB2312" w:hint="eastAsia"/>
          <w:sz w:val="32"/>
          <w:szCs w:val="32"/>
        </w:rPr>
        <w:t>信息</w:t>
      </w:r>
      <w:r w:rsidR="009217D4">
        <w:rPr>
          <w:rFonts w:ascii="仿宋_GB2312" w:eastAsia="仿宋_GB2312" w:hAnsi="仿宋_GB2312" w:cs="仿宋_GB2312" w:hint="eastAsia"/>
          <w:sz w:val="32"/>
          <w:szCs w:val="32"/>
        </w:rPr>
        <w:t>进行</w:t>
      </w:r>
      <w:r w:rsidR="009217D4" w:rsidRPr="009217D4">
        <w:rPr>
          <w:rFonts w:ascii="仿宋_GB2312" w:eastAsia="仿宋_GB2312" w:hAnsi="仿宋_GB2312" w:cs="仿宋_GB2312" w:hint="eastAsia"/>
          <w:sz w:val="32"/>
          <w:szCs w:val="32"/>
        </w:rPr>
        <w:t>审核发布，各科室、中心</w:t>
      </w:r>
      <w:r w:rsidR="009217D4">
        <w:rPr>
          <w:rFonts w:ascii="仿宋_GB2312" w:eastAsia="仿宋_GB2312" w:hAnsi="仿宋_GB2312" w:cs="仿宋_GB2312" w:hint="eastAsia"/>
          <w:sz w:val="32"/>
          <w:szCs w:val="32"/>
        </w:rPr>
        <w:t>积极参与</w:t>
      </w:r>
      <w:r w:rsidR="009217D4" w:rsidRPr="009217D4">
        <w:rPr>
          <w:rFonts w:ascii="仿宋_GB2312" w:eastAsia="仿宋_GB2312" w:hAnsi="仿宋_GB2312" w:cs="仿宋_GB2312" w:hint="eastAsia"/>
          <w:sz w:val="32"/>
          <w:szCs w:val="32"/>
        </w:rPr>
        <w:t>监督和评估。</w:t>
      </w:r>
    </w:p>
    <w:p w:rsidR="00BD185D" w:rsidRDefault="000A5668">
      <w:pPr>
        <w:spacing w:line="560" w:lineRule="exact"/>
        <w:ind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9185" w:type="dxa"/>
        <w:tblLayout w:type="fixed"/>
        <w:tblCellMar>
          <w:left w:w="0" w:type="dxa"/>
          <w:right w:w="0" w:type="dxa"/>
        </w:tblCellMar>
        <w:tblLook w:val="04A0"/>
      </w:tblPr>
      <w:tblGrid>
        <w:gridCol w:w="2630"/>
        <w:gridCol w:w="2295"/>
        <w:gridCol w:w="2010"/>
        <w:gridCol w:w="2250"/>
      </w:tblGrid>
      <w:tr w:rsidR="00BD185D">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第二十条第（一）项</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本年制发件数</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本年废止件数</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现行有效件数</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规章</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行政规范性文件</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BD185D">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lastRenderedPageBreak/>
              <w:t>第二十条第（五）项</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65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本年处理决定数量</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行政许可</w:t>
            </w:r>
          </w:p>
        </w:tc>
        <w:tc>
          <w:tcPr>
            <w:tcW w:w="65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122C8F">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BD185D">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第二十条第（六）项</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65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本年处理决定数量</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行政处罚</w:t>
            </w:r>
          </w:p>
        </w:tc>
        <w:tc>
          <w:tcPr>
            <w:tcW w:w="65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55</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行政强制</w:t>
            </w:r>
          </w:p>
        </w:tc>
        <w:tc>
          <w:tcPr>
            <w:tcW w:w="65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BD185D">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第二十条第（八）项</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65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本年收费金额（单位：万元）</w:t>
            </w:r>
          </w:p>
        </w:tc>
      </w:tr>
      <w:tr w:rsidR="00BD185D">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行政事业性收费</w:t>
            </w:r>
          </w:p>
        </w:tc>
        <w:tc>
          <w:tcPr>
            <w:tcW w:w="655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D185D" w:rsidRDefault="000A5668">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bl>
    <w:p w:rsidR="00BD185D" w:rsidRDefault="000A5668">
      <w:pPr>
        <w:ind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9215" w:type="dxa"/>
        <w:tblLayout w:type="fixed"/>
        <w:tblCellMar>
          <w:left w:w="0" w:type="dxa"/>
          <w:right w:w="0" w:type="dxa"/>
        </w:tblCellMar>
        <w:tblLook w:val="04A0"/>
      </w:tblPr>
      <w:tblGrid>
        <w:gridCol w:w="570"/>
        <w:gridCol w:w="1130"/>
        <w:gridCol w:w="3045"/>
        <w:gridCol w:w="810"/>
        <w:gridCol w:w="630"/>
        <w:gridCol w:w="600"/>
        <w:gridCol w:w="570"/>
        <w:gridCol w:w="660"/>
        <w:gridCol w:w="600"/>
        <w:gridCol w:w="600"/>
      </w:tblGrid>
      <w:tr w:rsidR="00BD185D">
        <w:trPr>
          <w:trHeight w:val="680"/>
        </w:trPr>
        <w:tc>
          <w:tcPr>
            <w:tcW w:w="47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（本列数据的勾稽关系为：第一项加第二项之和，等于第三项加第四项之和）</w:t>
            </w:r>
          </w:p>
        </w:tc>
        <w:tc>
          <w:tcPr>
            <w:tcW w:w="447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申请人情况</w:t>
            </w:r>
          </w:p>
        </w:tc>
      </w:tr>
      <w:tr w:rsidR="00BD185D">
        <w:trPr>
          <w:trHeight w:val="360"/>
        </w:trPr>
        <w:tc>
          <w:tcPr>
            <w:tcW w:w="47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color w:val="000000"/>
                <w:sz w:val="24"/>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rsidP="002D33D4">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自然人</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rsidP="002D33D4">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法人或其他组织</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总计</w:t>
            </w:r>
          </w:p>
        </w:tc>
      </w:tr>
      <w:tr w:rsidR="00BD185D">
        <w:trPr>
          <w:trHeight w:val="1040"/>
        </w:trPr>
        <w:tc>
          <w:tcPr>
            <w:tcW w:w="47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color w:val="000000"/>
                <w:sz w:val="24"/>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rsidP="002D33D4">
            <w:pPr>
              <w:jc w:val="center"/>
              <w:rPr>
                <w:rFonts w:ascii="方正小标宋简体" w:eastAsia="方正小标宋简体" w:hAnsi="方正小标宋简体" w:cs="方正小标宋简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rsidP="002D33D4">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商业企业</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rsidP="002D33D4">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科研机构</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rsidP="002D33D4">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社会公益组织</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rsidP="002D33D4">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法律服务机构</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rsidP="002D33D4">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其他</w:t>
            </w: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color w:val="000000"/>
                <w:sz w:val="24"/>
              </w:rPr>
            </w:pPr>
          </w:p>
        </w:tc>
      </w:tr>
      <w:tr w:rsidR="00BD185D">
        <w:trPr>
          <w:trHeight w:val="600"/>
        </w:trPr>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一、本年新收政府信息公开申请数量</w:t>
            </w:r>
          </w:p>
        </w:tc>
        <w:tc>
          <w:tcPr>
            <w:tcW w:w="8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1</w:t>
            </w:r>
          </w:p>
        </w:tc>
      </w:tr>
      <w:tr w:rsidR="00BD185D">
        <w:trPr>
          <w:trHeight w:val="600"/>
        </w:trPr>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二、上年结转政府信息公开申请数量</w:t>
            </w:r>
          </w:p>
        </w:tc>
        <w:tc>
          <w:tcPr>
            <w:tcW w:w="8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360"/>
        </w:trPr>
        <w:tc>
          <w:tcPr>
            <w:tcW w:w="57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三、本年度办理结果</w:t>
            </w:r>
          </w:p>
        </w:tc>
        <w:tc>
          <w:tcPr>
            <w:tcW w:w="417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（一）予以公开</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0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41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（二）部分公开（区分处理的，只计这一情形，不计其他情形）</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3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（三）不予公开</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1.属于国家秘密</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0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2.其他法律行政法规禁止公开</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58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3.危及“三安全一稳定”</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58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4.保护第三方合法权益</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5.属于三类内部事务信息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2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6.属于四类过程性信息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7.属于行政执法案卷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8.属于行政查询事项</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B5E45" w:rsidRPr="00BB5E45">
        <w:trPr>
          <w:trHeight w:val="774"/>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pPr>
              <w:jc w:val="center"/>
              <w:rPr>
                <w:rFonts w:ascii="楷体" w:eastAsia="楷体" w:hAnsi="楷体" w:cs="楷体"/>
                <w:color w:val="000000"/>
                <w:sz w:val="24"/>
              </w:rPr>
            </w:pP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（四）无法提供</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1.本机关不掌握相关政府信息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rsidP="007151A5">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rsidP="007151A5">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rsidP="007151A5">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rsidP="007151A5">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rsidP="007151A5">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rsidP="007151A5">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E45" w:rsidRDefault="00BB5E45" w:rsidP="007151A5">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915"/>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2.没有现成信息需要另行制作</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7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3.补正后申请内容仍不明确</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12"/>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widowControl/>
              <w:jc w:val="center"/>
              <w:textAlignment w:val="center"/>
              <w:rPr>
                <w:rFonts w:ascii="楷体" w:eastAsia="楷体" w:hAnsi="楷体" w:cs="楷体"/>
                <w:color w:val="000000"/>
                <w:sz w:val="24"/>
              </w:rPr>
            </w:pPr>
            <w:r w:rsidRPr="002D33D4">
              <w:rPr>
                <w:rFonts w:ascii="楷体" w:eastAsia="楷体" w:hAnsi="楷体" w:cs="楷体" w:hint="eastAsia"/>
                <w:color w:val="000000"/>
                <w:kern w:val="0"/>
                <w:sz w:val="24"/>
              </w:rPr>
              <w:t>（五）不予处理</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widowControl/>
              <w:jc w:val="left"/>
              <w:textAlignment w:val="center"/>
              <w:rPr>
                <w:rFonts w:ascii="楷体" w:eastAsia="楷体" w:hAnsi="楷体" w:cs="楷体"/>
                <w:color w:val="000000"/>
                <w:sz w:val="24"/>
              </w:rPr>
            </w:pPr>
            <w:r w:rsidRPr="002D33D4">
              <w:rPr>
                <w:rFonts w:ascii="楷体" w:eastAsia="楷体" w:hAnsi="楷体" w:cs="楷体" w:hint="eastAsia"/>
                <w:color w:val="000000"/>
                <w:kern w:val="0"/>
                <w:sz w:val="24"/>
              </w:rPr>
              <w:t>1.信访举报投诉类申请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eastAsia="宋体" w:hAnsi="宋体" w:cs="宋体"/>
                <w:color w:val="000000"/>
                <w:sz w:val="24"/>
              </w:rPr>
            </w:pPr>
            <w:r w:rsidRPr="002D33D4">
              <w:rPr>
                <w:rFonts w:ascii="宋体" w:eastAsia="宋体" w:hAnsi="宋体" w:cs="宋体" w:hint="eastAsia"/>
                <w:color w:val="000000"/>
                <w:sz w:val="24"/>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eastAsia="宋体" w:hAnsi="宋体" w:cs="宋体"/>
                <w:color w:val="000000"/>
                <w:sz w:val="24"/>
              </w:rPr>
            </w:pPr>
            <w:r w:rsidRPr="002D33D4">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eastAsia="宋体" w:hAnsi="宋体" w:cs="宋体"/>
                <w:color w:val="000000"/>
                <w:sz w:val="24"/>
              </w:rPr>
            </w:pPr>
            <w:r w:rsidRPr="002D33D4">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eastAsia="宋体" w:hAnsi="宋体" w:cs="宋体"/>
                <w:color w:val="000000"/>
                <w:sz w:val="24"/>
              </w:rPr>
            </w:pPr>
            <w:r w:rsidRPr="002D33D4">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eastAsia="宋体" w:hAnsi="宋体" w:cs="宋体"/>
                <w:color w:val="000000"/>
                <w:sz w:val="24"/>
              </w:rPr>
            </w:pPr>
            <w:r w:rsidRPr="002D33D4">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eastAsia="宋体" w:hAnsi="宋体" w:cs="宋体"/>
                <w:color w:val="000000"/>
                <w:sz w:val="24"/>
              </w:rPr>
            </w:pPr>
            <w:r w:rsidRPr="002D33D4">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eastAsia="宋体" w:hAnsi="宋体" w:cs="宋体"/>
                <w:color w:val="000000"/>
                <w:sz w:val="24"/>
              </w:rPr>
            </w:pPr>
            <w:r w:rsidRPr="002D33D4">
              <w:rPr>
                <w:rFonts w:ascii="宋体" w:eastAsia="宋体" w:hAnsi="宋体" w:cs="宋体" w:hint="eastAsia"/>
                <w:color w:val="000000"/>
                <w:sz w:val="24"/>
              </w:rPr>
              <w:t>1</w:t>
            </w:r>
          </w:p>
        </w:tc>
      </w:tr>
      <w:tr w:rsidR="00BD185D">
        <w:trPr>
          <w:trHeight w:val="63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2.重复申请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2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3.要求提供公开出版物</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62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4.无正当理由大量反复申请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795"/>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5.要求行政机关确认或重新出具已获取信息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213"/>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113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（六）其他处理</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kern w:val="0"/>
                <w:sz w:val="24"/>
              </w:rPr>
            </w:pPr>
            <w:r>
              <w:rPr>
                <w:rFonts w:ascii="楷体" w:eastAsia="楷体" w:hAnsi="楷体" w:cs="楷体" w:hint="eastAsia"/>
                <w:color w:val="000000"/>
                <w:kern w:val="0"/>
                <w:sz w:val="24"/>
              </w:rPr>
              <w:t>1.申请人无正当理由逾期不补正、行政机关不再处理其政府信息公开申请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213"/>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widowControl/>
              <w:jc w:val="left"/>
              <w:textAlignment w:val="center"/>
            </w:pPr>
          </w:p>
        </w:tc>
        <w:tc>
          <w:tcPr>
            <w:tcW w:w="1130" w:type="dxa"/>
            <w:vMerge/>
            <w:tcBorders>
              <w:left w:val="single" w:sz="4" w:space="0" w:color="000000"/>
              <w:right w:val="single" w:sz="4" w:space="0" w:color="000000"/>
            </w:tcBorders>
            <w:shd w:val="clear" w:color="auto" w:fill="auto"/>
            <w:tcMar>
              <w:top w:w="15" w:type="dxa"/>
              <w:left w:w="15" w:type="dxa"/>
              <w:right w:w="15" w:type="dxa"/>
            </w:tcMar>
            <w:vAlign w:val="center"/>
          </w:tcPr>
          <w:p w:rsidR="00BD185D" w:rsidRDefault="00BD185D">
            <w:pPr>
              <w:widowControl/>
              <w:jc w:val="left"/>
              <w:textAlignment w:val="cente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kern w:val="0"/>
                <w:sz w:val="24"/>
              </w:rPr>
            </w:pPr>
            <w:r>
              <w:rPr>
                <w:rFonts w:ascii="楷体" w:eastAsia="楷体" w:hAnsi="楷体" w:cs="楷体" w:hint="eastAsia"/>
                <w:color w:val="000000"/>
                <w:kern w:val="0"/>
                <w:sz w:val="24"/>
              </w:rPr>
              <w:t>2.申请人逾期未按收费通知要求缴纳费用、行政机关不再处理其政府信息公开申请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213"/>
        </w:trPr>
        <w:tc>
          <w:tcPr>
            <w:tcW w:w="57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widowControl/>
              <w:jc w:val="left"/>
              <w:textAlignment w:val="center"/>
              <w:rPr>
                <w:rFonts w:ascii="楷体" w:eastAsia="楷体" w:hAnsi="楷体" w:cs="楷体"/>
                <w:color w:val="000000"/>
                <w:kern w:val="0"/>
                <w:sz w:val="24"/>
              </w:rPr>
            </w:pPr>
          </w:p>
        </w:tc>
        <w:tc>
          <w:tcPr>
            <w:tcW w:w="113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widowControl/>
              <w:jc w:val="left"/>
              <w:textAlignment w:val="center"/>
              <w:rPr>
                <w:rFonts w:ascii="楷体" w:eastAsia="楷体" w:hAnsi="楷体" w:cs="楷体"/>
                <w:color w:val="000000"/>
                <w:kern w:val="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kern w:val="0"/>
                <w:sz w:val="24"/>
              </w:rPr>
            </w:pPr>
            <w:r>
              <w:rPr>
                <w:rFonts w:ascii="楷体" w:eastAsia="楷体" w:hAnsi="楷体" w:cs="楷体" w:hint="eastAsia"/>
                <w:color w:val="000000"/>
                <w:kern w:val="0"/>
                <w:sz w:val="24"/>
              </w:rPr>
              <w:t>3.其他</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r w:rsidR="00BD185D">
        <w:trPr>
          <w:trHeight w:val="3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楷体" w:eastAsia="楷体" w:hAnsi="楷体" w:cs="楷体"/>
                <w:color w:val="000000"/>
                <w:sz w:val="24"/>
              </w:rPr>
            </w:pPr>
          </w:p>
        </w:tc>
        <w:tc>
          <w:tcPr>
            <w:tcW w:w="41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（七）总计</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362D">
            <w:pPr>
              <w:jc w:val="center"/>
              <w:rPr>
                <w:rFonts w:ascii="宋体" w:eastAsia="宋体" w:hAnsi="宋体" w:cs="宋体"/>
                <w:color w:val="000000"/>
                <w:sz w:val="24"/>
              </w:rPr>
            </w:pPr>
            <w:r>
              <w:rPr>
                <w:rFonts w:ascii="宋体" w:eastAsia="宋体" w:hAnsi="宋体" w:cs="宋体" w:hint="eastAsia"/>
                <w:color w:val="000000"/>
                <w:sz w:val="24"/>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362D">
            <w:pPr>
              <w:jc w:val="center"/>
              <w:rPr>
                <w:rFonts w:ascii="宋体" w:eastAsia="宋体" w:hAnsi="宋体" w:cs="宋体"/>
                <w:color w:val="000000"/>
                <w:sz w:val="24"/>
              </w:rPr>
            </w:pPr>
            <w:r>
              <w:rPr>
                <w:rFonts w:ascii="宋体" w:eastAsia="宋体" w:hAnsi="宋体" w:cs="宋体" w:hint="eastAsia"/>
                <w:color w:val="000000"/>
                <w:sz w:val="24"/>
              </w:rPr>
              <w:t>1</w:t>
            </w:r>
          </w:p>
        </w:tc>
      </w:tr>
      <w:tr w:rsidR="00BD185D">
        <w:trPr>
          <w:trHeight w:val="360"/>
        </w:trPr>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四、结转下年度继续办理</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hAnsi="宋体" w:cs="宋体"/>
                <w:color w:val="000000"/>
                <w:sz w:val="24"/>
              </w:rPr>
            </w:pPr>
            <w:r>
              <w:rPr>
                <w:rFonts w:ascii="宋体" w:eastAsia="宋体" w:hAnsi="宋体" w:cs="宋体" w:hint="eastAsia"/>
                <w:color w:val="000000"/>
                <w:sz w:val="24"/>
              </w:rPr>
              <w:t>0</w:t>
            </w:r>
          </w:p>
        </w:tc>
      </w:tr>
    </w:tbl>
    <w:p w:rsidR="00BD185D" w:rsidRDefault="000A5668">
      <w:pPr>
        <w:spacing w:line="360" w:lineRule="auto"/>
        <w:ind w:firstLineChars="200" w:firstLine="640"/>
        <w:contextualSpacing/>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230" w:type="dxa"/>
        <w:tblLayout w:type="fixed"/>
        <w:tblCellMar>
          <w:left w:w="0" w:type="dxa"/>
          <w:right w:w="0" w:type="dxa"/>
        </w:tblCellMar>
        <w:tblLook w:val="04A0"/>
      </w:tblPr>
      <w:tblGrid>
        <w:gridCol w:w="570"/>
        <w:gridCol w:w="615"/>
        <w:gridCol w:w="630"/>
        <w:gridCol w:w="675"/>
        <w:gridCol w:w="830"/>
        <w:gridCol w:w="525"/>
        <w:gridCol w:w="615"/>
        <w:gridCol w:w="570"/>
        <w:gridCol w:w="555"/>
        <w:gridCol w:w="660"/>
        <w:gridCol w:w="615"/>
        <w:gridCol w:w="555"/>
        <w:gridCol w:w="510"/>
        <w:gridCol w:w="570"/>
        <w:gridCol w:w="735"/>
      </w:tblGrid>
      <w:tr w:rsidR="00BD185D">
        <w:trPr>
          <w:trHeight w:val="360"/>
        </w:trPr>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lastRenderedPageBreak/>
              <w:t>行政复议</w:t>
            </w:r>
          </w:p>
        </w:tc>
        <w:tc>
          <w:tcPr>
            <w:tcW w:w="5910"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行政诉讼</w:t>
            </w:r>
          </w:p>
        </w:tc>
      </w:tr>
      <w:tr w:rsidR="00BD185D">
        <w:trPr>
          <w:trHeight w:val="78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结果维持</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结果纠正</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其他结果</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尚未审结</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总计</w:t>
            </w:r>
          </w:p>
        </w:tc>
        <w:tc>
          <w:tcPr>
            <w:tcW w:w="29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未经复议直接起诉</w:t>
            </w:r>
          </w:p>
        </w:tc>
        <w:tc>
          <w:tcPr>
            <w:tcW w:w="298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复议后起诉</w:t>
            </w:r>
          </w:p>
        </w:tc>
      </w:tr>
      <w:tr w:rsidR="00BD185D">
        <w:trPr>
          <w:trHeight w:val="780"/>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bCs/>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bCs/>
                <w:color w:val="000000"/>
                <w:sz w:val="24"/>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bCs/>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bCs/>
                <w:color w:val="000000"/>
                <w:sz w:val="24"/>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BD185D">
            <w:pPr>
              <w:jc w:val="center"/>
              <w:rPr>
                <w:rFonts w:ascii="方正小标宋简体" w:eastAsia="方正小标宋简体" w:hAnsi="方正小标宋简体" w:cs="方正小标宋简体"/>
                <w:bCs/>
                <w:color w:val="000000"/>
                <w:sz w:val="24"/>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结果维持</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结果纠正</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其他结果</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尚未审结</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总计</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结果维持</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结果纠正</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其他结果</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尚未审结</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总计</w:t>
            </w:r>
          </w:p>
        </w:tc>
      </w:tr>
      <w:tr w:rsidR="00BD185D">
        <w:trPr>
          <w:trHeight w:val="885"/>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cs="Times New Roman"/>
                <w:color w:val="000000"/>
                <w:sz w:val="22"/>
                <w:szCs w:val="22"/>
              </w:rPr>
            </w:pPr>
            <w:r w:rsidRPr="002D33D4">
              <w:rPr>
                <w:rFonts w:ascii="宋体" w:cs="宋体"/>
                <w:color w:val="000000"/>
                <w:sz w:val="22"/>
                <w:szCs w:val="22"/>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cs="Times New Roman"/>
                <w:color w:val="000000"/>
                <w:sz w:val="22"/>
                <w:szCs w:val="22"/>
              </w:rPr>
            </w:pPr>
            <w:r w:rsidRPr="002D33D4">
              <w:rPr>
                <w:rFonts w:ascii="宋体" w:cs="宋体"/>
                <w:color w:val="000000"/>
                <w:sz w:val="22"/>
                <w:szCs w:val="22"/>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0A5668">
            <w:pPr>
              <w:jc w:val="center"/>
              <w:rPr>
                <w:rFonts w:ascii="宋体" w:cs="Times New Roman"/>
                <w:color w:val="000000"/>
                <w:sz w:val="22"/>
                <w:szCs w:val="22"/>
              </w:rPr>
            </w:pPr>
            <w:r w:rsidRPr="002D33D4">
              <w:rPr>
                <w:rFonts w:ascii="宋体" w:cs="宋体"/>
                <w:color w:val="000000"/>
                <w:sz w:val="22"/>
                <w:szCs w:val="22"/>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2D33D4">
            <w:pPr>
              <w:jc w:val="center"/>
              <w:rPr>
                <w:rFonts w:ascii="宋体" w:cs="Times New Roman"/>
                <w:color w:val="000000"/>
                <w:sz w:val="22"/>
                <w:szCs w:val="22"/>
              </w:rPr>
            </w:pPr>
            <w:r w:rsidRPr="002D33D4">
              <w:rPr>
                <w:rFonts w:ascii="宋体" w:cs="宋体" w:hint="eastAsia"/>
                <w:color w:val="000000"/>
                <w:sz w:val="22"/>
                <w:szCs w:val="22"/>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Pr="002D33D4" w:rsidRDefault="002D33D4">
            <w:pPr>
              <w:jc w:val="center"/>
              <w:rPr>
                <w:rFonts w:ascii="宋体" w:cs="Times New Roman"/>
                <w:color w:val="000000"/>
                <w:sz w:val="22"/>
                <w:szCs w:val="22"/>
              </w:rPr>
            </w:pPr>
            <w:r w:rsidRPr="002D33D4">
              <w:rPr>
                <w:rFonts w:ascii="宋体" w:cs="宋体" w:hint="eastAsia"/>
                <w:color w:val="000000"/>
                <w:sz w:val="22"/>
                <w:szCs w:val="22"/>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cs="Times New Roman"/>
                <w:color w:val="000000"/>
                <w:sz w:val="22"/>
                <w:szCs w:val="22"/>
              </w:rPr>
            </w:pPr>
            <w:r>
              <w:rPr>
                <w:rFonts w:ascii="宋体" w:cs="宋体" w:hint="eastAsia"/>
                <w:color w:val="000000"/>
                <w:sz w:val="22"/>
                <w:szCs w:val="22"/>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cs="Times New Roman"/>
                <w:color w:val="000000"/>
                <w:sz w:val="22"/>
                <w:szCs w:val="22"/>
              </w:rPr>
            </w:pPr>
            <w:r>
              <w:rPr>
                <w:rFonts w:ascii="宋体" w:cs="宋体" w:hint="eastAsia"/>
                <w:color w:val="000000"/>
                <w:sz w:val="22"/>
                <w:szCs w:val="22"/>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cs="Times New Roman"/>
                <w:color w:val="000000"/>
                <w:sz w:val="22"/>
                <w:szCs w:val="22"/>
              </w:rPr>
            </w:pPr>
            <w:r>
              <w:rPr>
                <w:rFonts w:ascii="宋体" w:cs="宋体"/>
                <w:color w:val="000000"/>
                <w:sz w:val="22"/>
                <w:szCs w:val="22"/>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cs="Times New Roman"/>
                <w:color w:val="000000"/>
                <w:sz w:val="22"/>
                <w:szCs w:val="22"/>
              </w:rPr>
            </w:pPr>
            <w:r>
              <w:rPr>
                <w:rFonts w:ascii="宋体" w:cs="宋体" w:hint="eastAsia"/>
                <w:color w:val="000000"/>
                <w:sz w:val="22"/>
                <w:szCs w:val="22"/>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eastAsia="宋体" w:cs="Times New Roman"/>
                <w:color w:val="000000"/>
                <w:sz w:val="22"/>
                <w:szCs w:val="22"/>
              </w:rPr>
            </w:pPr>
            <w:r>
              <w:rPr>
                <w:rFonts w:ascii="宋体" w:cs="宋体" w:hint="eastAsia"/>
                <w:color w:val="000000"/>
                <w:sz w:val="22"/>
                <w:szCs w:val="22"/>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cs="Times New Roman"/>
                <w:color w:val="000000"/>
                <w:sz w:val="22"/>
                <w:szCs w:val="22"/>
              </w:rPr>
            </w:pPr>
            <w:r>
              <w:rPr>
                <w:rFonts w:ascii="宋体" w:cs="宋体"/>
                <w:color w:val="000000"/>
                <w:sz w:val="22"/>
                <w:szCs w:val="22"/>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cs="Times New Roman"/>
                <w:color w:val="000000"/>
                <w:sz w:val="22"/>
                <w:szCs w:val="22"/>
              </w:rPr>
            </w:pPr>
            <w:r>
              <w:rPr>
                <w:rFonts w:ascii="宋体" w:cs="宋体"/>
                <w:color w:val="000000"/>
                <w:sz w:val="22"/>
                <w:szCs w:val="22"/>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cs="Times New Roman"/>
                <w:color w:val="000000"/>
                <w:sz w:val="22"/>
                <w:szCs w:val="22"/>
              </w:rPr>
            </w:pPr>
            <w:r>
              <w:rPr>
                <w:rFonts w:ascii="宋体" w:cs="宋体"/>
                <w:color w:val="000000"/>
                <w:sz w:val="22"/>
                <w:szCs w:val="22"/>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cs="Times New Roman"/>
                <w:color w:val="000000"/>
                <w:sz w:val="22"/>
                <w:szCs w:val="22"/>
              </w:rPr>
            </w:pPr>
            <w:r>
              <w:rPr>
                <w:rFonts w:ascii="宋体" w:cs="宋体"/>
                <w:color w:val="000000"/>
                <w:sz w:val="22"/>
                <w:szCs w:val="22"/>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185D" w:rsidRDefault="000A5668">
            <w:pPr>
              <w:jc w:val="center"/>
              <w:rPr>
                <w:rFonts w:ascii="宋体" w:cs="Times New Roman"/>
                <w:color w:val="000000"/>
                <w:sz w:val="22"/>
                <w:szCs w:val="22"/>
              </w:rPr>
            </w:pPr>
            <w:r>
              <w:rPr>
                <w:rFonts w:ascii="宋体" w:cs="宋体"/>
                <w:color w:val="000000"/>
                <w:sz w:val="22"/>
                <w:szCs w:val="22"/>
              </w:rPr>
              <w:t>0</w:t>
            </w:r>
          </w:p>
        </w:tc>
      </w:tr>
    </w:tbl>
    <w:p w:rsidR="00BD185D" w:rsidRDefault="000A5668">
      <w:pPr>
        <w:numPr>
          <w:ilvl w:val="0"/>
          <w:numId w:val="1"/>
        </w:numPr>
        <w:spacing w:line="360" w:lineRule="auto"/>
        <w:ind w:firstLineChars="200" w:firstLine="640"/>
        <w:contextualSpacing/>
        <w:rPr>
          <w:rFonts w:ascii="黑体" w:eastAsia="黑体" w:hAnsi="黑体" w:cs="黑体"/>
          <w:sz w:val="32"/>
          <w:szCs w:val="32"/>
        </w:rPr>
      </w:pPr>
      <w:r>
        <w:rPr>
          <w:rFonts w:ascii="黑体" w:eastAsia="黑体" w:hAnsi="黑体" w:cs="黑体" w:hint="eastAsia"/>
          <w:sz w:val="32"/>
          <w:szCs w:val="32"/>
        </w:rPr>
        <w:t>存在的主要问题及改进情况</w:t>
      </w:r>
    </w:p>
    <w:p w:rsidR="000147A1" w:rsidRDefault="000A5668" w:rsidP="000147A1">
      <w:pPr>
        <w:spacing w:line="560" w:lineRule="exact"/>
        <w:ind w:firstLineChars="200" w:firstLine="624"/>
        <w:rPr>
          <w:rFonts w:ascii="仿宋_GB2312" w:eastAsia="仿宋_GB2312"/>
          <w:sz w:val="32"/>
          <w:szCs w:val="32"/>
        </w:rPr>
      </w:pPr>
      <w:r>
        <w:rPr>
          <w:rFonts w:ascii="仿宋_GB2312" w:eastAsia="仿宋_GB2312" w:hint="eastAsia"/>
          <w:snapToGrid w:val="0"/>
          <w:spacing w:val="-4"/>
          <w:sz w:val="32"/>
        </w:rPr>
        <w:t>我镇</w:t>
      </w:r>
      <w:r>
        <w:rPr>
          <w:rFonts w:ascii="仿宋_GB2312" w:eastAsia="仿宋_GB2312" w:hint="eastAsia"/>
          <w:sz w:val="32"/>
          <w:szCs w:val="32"/>
        </w:rPr>
        <w:t>存在的主要问题：</w:t>
      </w:r>
      <w:r>
        <w:rPr>
          <w:rFonts w:ascii="仿宋_GB2312" w:eastAsia="仿宋_GB2312" w:hint="eastAsia"/>
          <w:snapToGrid w:val="0"/>
          <w:spacing w:val="-4"/>
          <w:sz w:val="32"/>
          <w:szCs w:val="32"/>
        </w:rPr>
        <w:t>一是</w:t>
      </w:r>
      <w:r>
        <w:rPr>
          <w:rFonts w:ascii="仿宋_GB2312" w:eastAsia="仿宋_GB2312" w:hint="eastAsia"/>
          <w:sz w:val="32"/>
          <w:szCs w:val="32"/>
        </w:rPr>
        <w:t>主动公开的政府信息</w:t>
      </w:r>
      <w:r w:rsidR="000147A1">
        <w:rPr>
          <w:rFonts w:ascii="仿宋_GB2312" w:eastAsia="仿宋_GB2312" w:hint="eastAsia"/>
          <w:sz w:val="32"/>
          <w:szCs w:val="32"/>
        </w:rPr>
        <w:t>形式单一</w:t>
      </w:r>
      <w:r w:rsidR="00B733E1">
        <w:rPr>
          <w:rFonts w:ascii="仿宋_GB2312" w:eastAsia="仿宋_GB2312" w:hint="eastAsia"/>
          <w:sz w:val="32"/>
          <w:szCs w:val="32"/>
        </w:rPr>
        <w:t>，</w:t>
      </w:r>
      <w:r w:rsidR="00C74CBA">
        <w:rPr>
          <w:rFonts w:ascii="仿宋_GB2312" w:eastAsia="仿宋_GB2312" w:hint="eastAsia"/>
          <w:sz w:val="32"/>
          <w:szCs w:val="32"/>
        </w:rPr>
        <w:t>公开信息的质与量还有待提高</w:t>
      </w:r>
      <w:r>
        <w:rPr>
          <w:rFonts w:ascii="仿宋_GB2312" w:eastAsia="仿宋_GB2312" w:hint="eastAsia"/>
          <w:sz w:val="32"/>
          <w:szCs w:val="32"/>
        </w:rPr>
        <w:t>；二是</w:t>
      </w:r>
      <w:r w:rsidR="000147A1" w:rsidRPr="000147A1">
        <w:rPr>
          <w:rFonts w:ascii="仿宋_GB2312" w:eastAsia="仿宋_GB2312" w:hint="eastAsia"/>
          <w:sz w:val="32"/>
          <w:szCs w:val="32"/>
        </w:rPr>
        <w:t>缺乏自主创新意识</w:t>
      </w:r>
      <w:r w:rsidR="000147A1">
        <w:rPr>
          <w:rFonts w:ascii="仿宋_GB2312" w:eastAsia="仿宋_GB2312" w:hint="eastAsia"/>
          <w:sz w:val="32"/>
          <w:szCs w:val="32"/>
        </w:rPr>
        <w:t>，</w:t>
      </w:r>
      <w:r w:rsidR="00B733E1">
        <w:rPr>
          <w:rFonts w:ascii="仿宋_GB2312" w:eastAsia="仿宋_GB2312" w:hint="eastAsia"/>
          <w:sz w:val="32"/>
          <w:szCs w:val="32"/>
        </w:rPr>
        <w:t>信息共享，互联互通还未能有效实现；</w:t>
      </w:r>
      <w:r>
        <w:rPr>
          <w:rFonts w:ascii="仿宋_GB2312" w:eastAsia="仿宋_GB2312" w:hint="eastAsia"/>
          <w:sz w:val="32"/>
          <w:szCs w:val="32"/>
        </w:rPr>
        <w:t>三是</w:t>
      </w:r>
      <w:r w:rsidR="00B733E1">
        <w:rPr>
          <w:rFonts w:ascii="仿宋_GB2312" w:eastAsia="仿宋_GB2312" w:hint="eastAsia"/>
          <w:sz w:val="32"/>
          <w:szCs w:val="32"/>
        </w:rPr>
        <w:t>政府信息</w:t>
      </w:r>
      <w:r w:rsidR="00C74CBA">
        <w:rPr>
          <w:rFonts w:ascii="仿宋_GB2312" w:eastAsia="仿宋_GB2312" w:hint="eastAsia"/>
          <w:sz w:val="32"/>
          <w:szCs w:val="32"/>
        </w:rPr>
        <w:t>的更新不够及时，对网站平台的管理力度欠缺</w:t>
      </w:r>
      <w:r>
        <w:rPr>
          <w:rFonts w:ascii="仿宋_GB2312" w:eastAsia="仿宋_GB2312" w:hint="eastAsia"/>
          <w:sz w:val="32"/>
          <w:szCs w:val="32"/>
        </w:rPr>
        <w:t>。</w:t>
      </w:r>
    </w:p>
    <w:p w:rsidR="00BD185D" w:rsidRDefault="000A5668">
      <w:pPr>
        <w:spacing w:line="360" w:lineRule="auto"/>
        <w:ind w:firstLineChars="200" w:firstLine="640"/>
        <w:rPr>
          <w:rFonts w:ascii="黑体" w:eastAsia="黑体" w:hAnsi="黑体" w:cs="Times New Roman"/>
          <w:sz w:val="32"/>
          <w:szCs w:val="32"/>
        </w:rPr>
      </w:pPr>
      <w:r>
        <w:rPr>
          <w:rFonts w:ascii="仿宋_GB2312" w:eastAsia="仿宋_GB2312" w:hint="eastAsia"/>
          <w:sz w:val="32"/>
          <w:szCs w:val="32"/>
        </w:rPr>
        <w:t>2022年，我镇将进一步</w:t>
      </w:r>
      <w:r w:rsidR="00B733E1">
        <w:rPr>
          <w:rFonts w:ascii="仿宋_GB2312" w:eastAsia="仿宋_GB2312" w:hint="eastAsia"/>
          <w:sz w:val="32"/>
          <w:szCs w:val="32"/>
        </w:rPr>
        <w:t>加强</w:t>
      </w:r>
      <w:r>
        <w:rPr>
          <w:rFonts w:ascii="仿宋_GB2312" w:eastAsia="仿宋_GB2312" w:hint="eastAsia"/>
          <w:sz w:val="32"/>
          <w:szCs w:val="32"/>
        </w:rPr>
        <w:t>政府信息公开</w:t>
      </w:r>
      <w:r w:rsidR="00B733E1">
        <w:rPr>
          <w:rFonts w:ascii="仿宋_GB2312" w:eastAsia="仿宋_GB2312" w:hint="eastAsia"/>
          <w:sz w:val="32"/>
          <w:szCs w:val="32"/>
        </w:rPr>
        <w:t>的管理</w:t>
      </w:r>
      <w:r>
        <w:rPr>
          <w:rFonts w:ascii="仿宋_GB2312" w:eastAsia="仿宋_GB2312" w:hint="eastAsia"/>
          <w:sz w:val="32"/>
          <w:szCs w:val="32"/>
        </w:rPr>
        <w:t>，</w:t>
      </w:r>
      <w:r w:rsidR="00C74CBA">
        <w:rPr>
          <w:rFonts w:ascii="仿宋_GB2312" w:eastAsia="仿宋_GB2312" w:hint="eastAsia"/>
          <w:sz w:val="32"/>
          <w:szCs w:val="32"/>
        </w:rPr>
        <w:t>深化信息内容，加强</w:t>
      </w:r>
      <w:r>
        <w:rPr>
          <w:rFonts w:ascii="仿宋_GB2312" w:eastAsia="仿宋_GB2312" w:hint="eastAsia"/>
          <w:sz w:val="32"/>
          <w:szCs w:val="32"/>
        </w:rPr>
        <w:t>公开意识，增强工作责任感，</w:t>
      </w:r>
      <w:r w:rsidR="00C74CBA">
        <w:rPr>
          <w:rFonts w:ascii="仿宋_GB2312" w:eastAsia="仿宋_GB2312" w:hint="eastAsia"/>
          <w:sz w:val="32"/>
          <w:szCs w:val="32"/>
        </w:rPr>
        <w:t>并</w:t>
      </w:r>
      <w:r>
        <w:rPr>
          <w:rFonts w:ascii="仿宋_GB2312" w:eastAsia="仿宋_GB2312" w:hint="eastAsia"/>
          <w:sz w:val="32"/>
          <w:szCs w:val="32"/>
        </w:rPr>
        <w:t>进行定期督促检查，拓宽政府信息渠道与主动公开力度，提高信息公开质量</w:t>
      </w:r>
      <w:r w:rsidR="00C74CBA">
        <w:rPr>
          <w:rFonts w:ascii="仿宋_GB2312" w:eastAsia="仿宋_GB2312" w:hint="eastAsia"/>
          <w:sz w:val="32"/>
          <w:szCs w:val="32"/>
        </w:rPr>
        <w:t>，</w:t>
      </w:r>
      <w:r>
        <w:rPr>
          <w:rFonts w:ascii="仿宋_GB2312" w:eastAsia="仿宋_GB2312" w:hint="eastAsia"/>
          <w:sz w:val="32"/>
        </w:rPr>
        <w:t>进一步提高我镇政府信息公开工作水平。</w:t>
      </w:r>
    </w:p>
    <w:p w:rsidR="00BD185D" w:rsidRDefault="000A5668">
      <w:pPr>
        <w:numPr>
          <w:ilvl w:val="0"/>
          <w:numId w:val="1"/>
        </w:num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其他需要报告的事项</w:t>
      </w:r>
    </w:p>
    <w:p w:rsidR="00BD185D" w:rsidRDefault="000A566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本年度无其他需要报告的事项。</w:t>
      </w:r>
    </w:p>
    <w:p w:rsidR="00BD185D" w:rsidRDefault="00BD185D">
      <w:pPr>
        <w:spacing w:line="360" w:lineRule="auto"/>
        <w:ind w:firstLine="640"/>
        <w:contextualSpacing/>
        <w:rPr>
          <w:rFonts w:ascii="仿宋_GB2312" w:eastAsia="仿宋_GB2312" w:hAnsi="宋体" w:cs="宋体"/>
          <w:sz w:val="32"/>
          <w:szCs w:val="32"/>
        </w:rPr>
      </w:pPr>
    </w:p>
    <w:sectPr w:rsidR="00BD185D" w:rsidSect="00BD185D">
      <w:headerReference w:type="even" r:id="rId8"/>
      <w:headerReference w:type="default" r:id="rId9"/>
      <w:footerReference w:type="even" r:id="rId10"/>
      <w:footerReference w:type="default" r:id="rId11"/>
      <w:headerReference w:type="first" r:id="rId12"/>
      <w:footerReference w:type="first" r:id="rId13"/>
      <w:pgSz w:w="11906" w:h="16838"/>
      <w:pgMar w:top="1440" w:right="1531" w:bottom="1440"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4F" w:rsidRDefault="00970D4F" w:rsidP="00BD185D">
      <w:r>
        <w:separator/>
      </w:r>
    </w:p>
  </w:endnote>
  <w:endnote w:type="continuationSeparator" w:id="1">
    <w:p w:rsidR="00970D4F" w:rsidRDefault="00970D4F" w:rsidP="00BD1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B5" w:rsidRDefault="008978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5D" w:rsidRDefault="00BD185D">
    <w:pPr>
      <w:pStyle w:val="a5"/>
      <w:jc w:val="center"/>
      <w:rPr>
        <w:rFonts w:ascii="宋体" w:hAnsi="宋体" w:cs="宋体"/>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B5" w:rsidRDefault="008978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4F" w:rsidRDefault="00970D4F" w:rsidP="00BD185D">
      <w:r>
        <w:separator/>
      </w:r>
    </w:p>
  </w:footnote>
  <w:footnote w:type="continuationSeparator" w:id="1">
    <w:p w:rsidR="00970D4F" w:rsidRDefault="00970D4F" w:rsidP="00BD1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B5" w:rsidRDefault="008978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5D" w:rsidRDefault="00BD185D" w:rsidP="008978B5">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B5" w:rsidRDefault="008978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6E6B92"/>
    <w:multiLevelType w:val="singleLevel"/>
    <w:tmpl w:val="C96E6B92"/>
    <w:lvl w:ilvl="0">
      <w:start w:val="5"/>
      <w:numFmt w:val="chineseCounting"/>
      <w:suff w:val="nothing"/>
      <w:lvlText w:val="%1、"/>
      <w:lvlJc w:val="left"/>
      <w:rPr>
        <w:rFonts w:hint="eastAsia"/>
      </w:rPr>
    </w:lvl>
  </w:abstractNum>
  <w:abstractNum w:abstractNumId="1">
    <w:nsid w:val="61E3B037"/>
    <w:multiLevelType w:val="singleLevel"/>
    <w:tmpl w:val="61E3B037"/>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A332F"/>
    <w:rsid w:val="E6FD751B"/>
    <w:rsid w:val="000147A1"/>
    <w:rsid w:val="000A362D"/>
    <w:rsid w:val="000A5668"/>
    <w:rsid w:val="000B0043"/>
    <w:rsid w:val="000C10ED"/>
    <w:rsid w:val="000D71F1"/>
    <w:rsid w:val="00122C8F"/>
    <w:rsid w:val="001B3F23"/>
    <w:rsid w:val="001B4610"/>
    <w:rsid w:val="001B4B48"/>
    <w:rsid w:val="001C5B10"/>
    <w:rsid w:val="001E0FC3"/>
    <w:rsid w:val="00233B8A"/>
    <w:rsid w:val="00244D41"/>
    <w:rsid w:val="00252846"/>
    <w:rsid w:val="00281E4F"/>
    <w:rsid w:val="002A1BF3"/>
    <w:rsid w:val="002A6605"/>
    <w:rsid w:val="002B54E5"/>
    <w:rsid w:val="002C4127"/>
    <w:rsid w:val="002D33D4"/>
    <w:rsid w:val="002E2696"/>
    <w:rsid w:val="002E3345"/>
    <w:rsid w:val="002E49C4"/>
    <w:rsid w:val="002E6C5B"/>
    <w:rsid w:val="0038579F"/>
    <w:rsid w:val="003D6F53"/>
    <w:rsid w:val="003F6EF7"/>
    <w:rsid w:val="00420E10"/>
    <w:rsid w:val="004802A7"/>
    <w:rsid w:val="004C124B"/>
    <w:rsid w:val="004D0016"/>
    <w:rsid w:val="004E5C63"/>
    <w:rsid w:val="00524592"/>
    <w:rsid w:val="0052486B"/>
    <w:rsid w:val="00531214"/>
    <w:rsid w:val="005456C8"/>
    <w:rsid w:val="0056356B"/>
    <w:rsid w:val="005663D6"/>
    <w:rsid w:val="006138C0"/>
    <w:rsid w:val="006141D5"/>
    <w:rsid w:val="006663EC"/>
    <w:rsid w:val="006C61BE"/>
    <w:rsid w:val="006E59C9"/>
    <w:rsid w:val="0073296A"/>
    <w:rsid w:val="007A44BF"/>
    <w:rsid w:val="007B1AE7"/>
    <w:rsid w:val="008333B8"/>
    <w:rsid w:val="00894A64"/>
    <w:rsid w:val="008978B5"/>
    <w:rsid w:val="008A1DDF"/>
    <w:rsid w:val="008D0F74"/>
    <w:rsid w:val="008E02E1"/>
    <w:rsid w:val="00916EDD"/>
    <w:rsid w:val="009217D4"/>
    <w:rsid w:val="009465B9"/>
    <w:rsid w:val="00950C7A"/>
    <w:rsid w:val="00954FC5"/>
    <w:rsid w:val="00970D4F"/>
    <w:rsid w:val="00A008FA"/>
    <w:rsid w:val="00A144A0"/>
    <w:rsid w:val="00A22363"/>
    <w:rsid w:val="00AB7767"/>
    <w:rsid w:val="00AE1202"/>
    <w:rsid w:val="00B25C04"/>
    <w:rsid w:val="00B564E0"/>
    <w:rsid w:val="00B733E1"/>
    <w:rsid w:val="00B85D68"/>
    <w:rsid w:val="00BA652F"/>
    <w:rsid w:val="00BB5E45"/>
    <w:rsid w:val="00BC411B"/>
    <w:rsid w:val="00BD185D"/>
    <w:rsid w:val="00BD7FF3"/>
    <w:rsid w:val="00C445AC"/>
    <w:rsid w:val="00C74CBA"/>
    <w:rsid w:val="00CF10C3"/>
    <w:rsid w:val="00CF2F74"/>
    <w:rsid w:val="00D55C6A"/>
    <w:rsid w:val="00D749BE"/>
    <w:rsid w:val="00DA332F"/>
    <w:rsid w:val="00DF19AD"/>
    <w:rsid w:val="00DF3D7E"/>
    <w:rsid w:val="00E20177"/>
    <w:rsid w:val="00E74410"/>
    <w:rsid w:val="00EB6DF4"/>
    <w:rsid w:val="00F04806"/>
    <w:rsid w:val="00F560E3"/>
    <w:rsid w:val="00F9292C"/>
    <w:rsid w:val="00F9743C"/>
    <w:rsid w:val="00FA1773"/>
    <w:rsid w:val="00FB354B"/>
    <w:rsid w:val="00FC23D0"/>
    <w:rsid w:val="020E6EBB"/>
    <w:rsid w:val="02447C72"/>
    <w:rsid w:val="05003DF9"/>
    <w:rsid w:val="05B20D58"/>
    <w:rsid w:val="06E82852"/>
    <w:rsid w:val="073B50B1"/>
    <w:rsid w:val="07625374"/>
    <w:rsid w:val="07B5684A"/>
    <w:rsid w:val="08813AAD"/>
    <w:rsid w:val="093C7589"/>
    <w:rsid w:val="0EC02DA0"/>
    <w:rsid w:val="109B2879"/>
    <w:rsid w:val="118519F8"/>
    <w:rsid w:val="12D95AD7"/>
    <w:rsid w:val="134E7088"/>
    <w:rsid w:val="13D169E2"/>
    <w:rsid w:val="13F2448D"/>
    <w:rsid w:val="15B979C2"/>
    <w:rsid w:val="16B47DF4"/>
    <w:rsid w:val="16C90B70"/>
    <w:rsid w:val="16FE695A"/>
    <w:rsid w:val="170517E2"/>
    <w:rsid w:val="173805EB"/>
    <w:rsid w:val="19855762"/>
    <w:rsid w:val="198D4848"/>
    <w:rsid w:val="1A363A0E"/>
    <w:rsid w:val="1A5D6335"/>
    <w:rsid w:val="1B2B236B"/>
    <w:rsid w:val="1B62359C"/>
    <w:rsid w:val="1BDC5CD2"/>
    <w:rsid w:val="1F09405C"/>
    <w:rsid w:val="23E2002F"/>
    <w:rsid w:val="26385BDF"/>
    <w:rsid w:val="283B7550"/>
    <w:rsid w:val="2966399E"/>
    <w:rsid w:val="2B646F1A"/>
    <w:rsid w:val="2B9F14E8"/>
    <w:rsid w:val="2BFF5405"/>
    <w:rsid w:val="2D924E5C"/>
    <w:rsid w:val="2E603BAD"/>
    <w:rsid w:val="2F0E58CB"/>
    <w:rsid w:val="2F134968"/>
    <w:rsid w:val="301973EF"/>
    <w:rsid w:val="319B5A9F"/>
    <w:rsid w:val="329D32A1"/>
    <w:rsid w:val="33603C4B"/>
    <w:rsid w:val="3415190F"/>
    <w:rsid w:val="355063DA"/>
    <w:rsid w:val="366A262D"/>
    <w:rsid w:val="368202C1"/>
    <w:rsid w:val="38153173"/>
    <w:rsid w:val="388440A6"/>
    <w:rsid w:val="39550C8F"/>
    <w:rsid w:val="3D0831AD"/>
    <w:rsid w:val="3E40410F"/>
    <w:rsid w:val="3F9E227E"/>
    <w:rsid w:val="47F02635"/>
    <w:rsid w:val="48CD7CF2"/>
    <w:rsid w:val="48CF1182"/>
    <w:rsid w:val="49CE5EC7"/>
    <w:rsid w:val="49CF10B9"/>
    <w:rsid w:val="4A6C2095"/>
    <w:rsid w:val="4B8B65A5"/>
    <w:rsid w:val="4BCC53AA"/>
    <w:rsid w:val="4C25426E"/>
    <w:rsid w:val="4D8D55CF"/>
    <w:rsid w:val="4DDB18FE"/>
    <w:rsid w:val="4DED1613"/>
    <w:rsid w:val="4EB72FF9"/>
    <w:rsid w:val="4F496C18"/>
    <w:rsid w:val="4F51078F"/>
    <w:rsid w:val="4FEF6E89"/>
    <w:rsid w:val="50423A05"/>
    <w:rsid w:val="51465AD9"/>
    <w:rsid w:val="51895F4A"/>
    <w:rsid w:val="523C3ED5"/>
    <w:rsid w:val="53483CC1"/>
    <w:rsid w:val="54092BE1"/>
    <w:rsid w:val="54786EC8"/>
    <w:rsid w:val="54A82FC3"/>
    <w:rsid w:val="54AF7FD7"/>
    <w:rsid w:val="55594FAD"/>
    <w:rsid w:val="571C370A"/>
    <w:rsid w:val="57602C9A"/>
    <w:rsid w:val="57BDFC59"/>
    <w:rsid w:val="58307C5F"/>
    <w:rsid w:val="5A9E234F"/>
    <w:rsid w:val="5AA86299"/>
    <w:rsid w:val="5C4C5890"/>
    <w:rsid w:val="5DBD992E"/>
    <w:rsid w:val="5EFB518E"/>
    <w:rsid w:val="5F6324CC"/>
    <w:rsid w:val="62BA2877"/>
    <w:rsid w:val="63890F3D"/>
    <w:rsid w:val="65BD2B8C"/>
    <w:rsid w:val="66515271"/>
    <w:rsid w:val="673C2C8D"/>
    <w:rsid w:val="67437EFA"/>
    <w:rsid w:val="67D85387"/>
    <w:rsid w:val="68AE0A7C"/>
    <w:rsid w:val="695C63BD"/>
    <w:rsid w:val="69B95989"/>
    <w:rsid w:val="69DE2FD7"/>
    <w:rsid w:val="6A7964C9"/>
    <w:rsid w:val="6FEF0F20"/>
    <w:rsid w:val="713F7E36"/>
    <w:rsid w:val="71A06B88"/>
    <w:rsid w:val="72767C6A"/>
    <w:rsid w:val="72AB7F5B"/>
    <w:rsid w:val="74A22F42"/>
    <w:rsid w:val="74FE2DD2"/>
    <w:rsid w:val="750C03E9"/>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85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D185D"/>
    <w:pPr>
      <w:snapToGrid w:val="0"/>
      <w:spacing w:line="540" w:lineRule="exact"/>
      <w:ind w:firstLineChars="200" w:firstLine="200"/>
    </w:pPr>
    <w:rPr>
      <w:rFonts w:ascii="宋体" w:eastAsia="宋体"/>
      <w:sz w:val="24"/>
    </w:rPr>
  </w:style>
  <w:style w:type="paragraph" w:styleId="a4">
    <w:name w:val="Balloon Text"/>
    <w:basedOn w:val="a"/>
    <w:link w:val="Char"/>
    <w:qFormat/>
    <w:rsid w:val="00BD185D"/>
    <w:rPr>
      <w:sz w:val="18"/>
      <w:szCs w:val="18"/>
    </w:rPr>
  </w:style>
  <w:style w:type="paragraph" w:styleId="a5">
    <w:name w:val="footer"/>
    <w:basedOn w:val="a"/>
    <w:qFormat/>
    <w:rsid w:val="00BD185D"/>
    <w:pPr>
      <w:tabs>
        <w:tab w:val="center" w:pos="4153"/>
        <w:tab w:val="right" w:pos="8306"/>
      </w:tabs>
      <w:snapToGrid w:val="0"/>
      <w:jc w:val="left"/>
    </w:pPr>
    <w:rPr>
      <w:sz w:val="18"/>
    </w:rPr>
  </w:style>
  <w:style w:type="paragraph" w:styleId="a6">
    <w:name w:val="header"/>
    <w:basedOn w:val="a"/>
    <w:qFormat/>
    <w:rsid w:val="00BD18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BD185D"/>
    <w:pPr>
      <w:spacing w:line="420" w:lineRule="atLeast"/>
      <w:jc w:val="left"/>
    </w:pPr>
    <w:rPr>
      <w:rFonts w:ascii="Times New Roman" w:eastAsia="宋体" w:hAnsi="Times New Roman" w:cs="Calibri"/>
      <w:kern w:val="0"/>
      <w:sz w:val="24"/>
      <w:szCs w:val="21"/>
    </w:rPr>
  </w:style>
  <w:style w:type="table" w:styleId="a8">
    <w:name w:val="Table Grid"/>
    <w:basedOn w:val="a1"/>
    <w:qFormat/>
    <w:rsid w:val="00BD18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BD185D"/>
    <w:rPr>
      <w:b/>
    </w:rPr>
  </w:style>
  <w:style w:type="character" w:styleId="aa">
    <w:name w:val="Hyperlink"/>
    <w:basedOn w:val="a0"/>
    <w:qFormat/>
    <w:rsid w:val="00BD185D"/>
    <w:rPr>
      <w:color w:val="0000FF"/>
      <w:u w:val="single"/>
    </w:rPr>
  </w:style>
  <w:style w:type="character" w:customStyle="1" w:styleId="Char">
    <w:name w:val="批注框文本 Char"/>
    <w:basedOn w:val="a0"/>
    <w:link w:val="a4"/>
    <w:qFormat/>
    <w:rsid w:val="00BD185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384</Words>
  <Characters>2194</Characters>
  <Application>Microsoft Office Word</Application>
  <DocSecurity>0</DocSecurity>
  <Lines>18</Lines>
  <Paragraphs>5</Paragraphs>
  <ScaleCrop>false</ScaleCrop>
  <Company>Sky123.Org</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匿名用户</cp:lastModifiedBy>
  <cp:revision>9</cp:revision>
  <cp:lastPrinted>2019-12-25T08:38:00Z</cp:lastPrinted>
  <dcterms:created xsi:type="dcterms:W3CDTF">2022-01-27T05:02:00Z</dcterms:created>
  <dcterms:modified xsi:type="dcterms:W3CDTF">2022-02-16T04:01:00Z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416868344_btnclosed</vt:lpwstr>
  </property>
  <property fmtid="{D5CDD505-2E9C-101B-9397-08002B2CF9AE}" pid="4" name="ICV">
    <vt:lpwstr>5255F7BEDEBD4E719BD1427A8FEDEEBE</vt:lpwstr>
  </property>
</Properties>
</file>