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val="0"/>
        <w:spacing w:before="0" w:beforeAutospacing="0" w:after="0" w:afterAutospacing="0" w:line="700" w:lineRule="exact"/>
        <w:ind w:right="28"/>
        <w:contextualSpacing/>
        <w:jc w:val="center"/>
        <w:rPr>
          <w:rFonts w:hint="eastAsia" w:ascii="Times New Roman" w:hAnsi="Times New Roman" w:eastAsia="方正小标宋简体" w:cs="Times New Roman"/>
          <w:color w:val="auto"/>
          <w:kern w:val="44"/>
          <w:sz w:val="40"/>
          <w:szCs w:val="40"/>
          <w:lang w:val="en-US" w:eastAsia="zh-CN" w:bidi="ar-SA"/>
        </w:rPr>
      </w:pPr>
      <w:r>
        <w:rPr>
          <w:rFonts w:hint="eastAsia" w:ascii="Times New Roman" w:hAnsi="Times New Roman" w:eastAsia="方正小标宋简体" w:cs="Times New Roman"/>
          <w:color w:val="auto"/>
          <w:kern w:val="44"/>
          <w:sz w:val="40"/>
          <w:szCs w:val="40"/>
          <w:lang w:val="en-US" w:eastAsia="zh-CN" w:bidi="ar-SA"/>
        </w:rPr>
        <w:t>杭州市富阳区</w:t>
      </w:r>
      <w:r>
        <w:rPr>
          <w:rFonts w:ascii="Times New Roman" w:hAnsi="Times New Roman" w:eastAsia="方正小标宋简体" w:cs="Times New Roman"/>
          <w:color w:val="auto"/>
          <w:kern w:val="44"/>
          <w:sz w:val="40"/>
          <w:szCs w:val="40"/>
          <w:lang w:val="en-US" w:eastAsia="zh-CN" w:bidi="ar-SA"/>
        </w:rPr>
        <w:t>人民政府办公室</w:t>
      </w:r>
    </w:p>
    <w:p>
      <w:pPr>
        <w:widowControl w:val="0"/>
        <w:adjustRightInd w:val="0"/>
        <w:spacing w:before="0" w:beforeAutospacing="0" w:after="0" w:afterAutospacing="0" w:line="700" w:lineRule="exact"/>
        <w:ind w:right="28"/>
        <w:contextualSpacing/>
        <w:jc w:val="center"/>
        <w:rPr>
          <w:rFonts w:hint="eastAsia" w:ascii="Times New Roman" w:hAnsi="Times New Roman" w:eastAsia="方正小标宋简体" w:cs="Times New Roman"/>
          <w:color w:val="auto"/>
          <w:kern w:val="44"/>
          <w:sz w:val="40"/>
          <w:szCs w:val="40"/>
          <w:lang w:val="en-US" w:eastAsia="zh-CN" w:bidi="ar-SA"/>
        </w:rPr>
      </w:pPr>
      <w:r>
        <w:rPr>
          <w:rFonts w:hint="eastAsia" w:ascii="Times New Roman" w:hAnsi="Times New Roman" w:eastAsia="方正小标宋简体" w:cs="Times New Roman"/>
          <w:color w:val="auto"/>
          <w:kern w:val="44"/>
          <w:sz w:val="40"/>
          <w:szCs w:val="40"/>
          <w:lang w:val="en-US" w:eastAsia="zh-CN" w:bidi="ar-SA"/>
        </w:rPr>
        <w:t>关于调整杭州市富阳区房屋重置价格的通知</w:t>
      </w:r>
    </w:p>
    <w:p>
      <w:pPr>
        <w:widowControl w:val="0"/>
        <w:adjustRightInd w:val="0"/>
        <w:spacing w:before="0" w:beforeAutospacing="0" w:after="0" w:afterAutospacing="0" w:line="700" w:lineRule="exact"/>
        <w:ind w:right="28"/>
        <w:contextualSpacing/>
        <w:jc w:val="center"/>
        <w:rPr>
          <w:rFonts w:ascii="Times New Roman" w:hAnsi="Times New Roman" w:eastAsia="方正小标宋简体" w:cs="Times New Roman"/>
          <w:color w:val="auto"/>
          <w:kern w:val="44"/>
          <w:sz w:val="40"/>
          <w:szCs w:val="40"/>
          <w:lang w:val="en-US" w:eastAsia="zh-CN" w:bidi="ar-SA"/>
        </w:rPr>
      </w:pPr>
      <w:r>
        <w:rPr>
          <w:rFonts w:hint="eastAsia" w:eastAsia="方正小标宋简体" w:cs="Times New Roman"/>
          <w:color w:val="auto"/>
          <w:kern w:val="44"/>
          <w:sz w:val="40"/>
          <w:szCs w:val="40"/>
          <w:lang w:val="en-US" w:eastAsia="zh-CN" w:bidi="ar-SA"/>
        </w:rPr>
        <w:t>（意见征求稿）</w:t>
      </w:r>
    </w:p>
    <w:p>
      <w:pPr>
        <w:spacing w:line="288" w:lineRule="auto"/>
        <w:rPr>
          <w:rFonts w:hint="eastAsia" w:eastAsia="仿宋_GB2312" w:cs="Times New Roman"/>
          <w:color w:val="auto"/>
          <w:kern w:val="32"/>
          <w:sz w:val="32"/>
          <w:szCs w:val="32"/>
        </w:rPr>
      </w:pPr>
    </w:p>
    <w:p>
      <w:pPr>
        <w:rPr>
          <w:rFonts w:eastAsia="仿宋_GB2312"/>
          <w:color w:val="auto"/>
          <w:kern w:val="32"/>
          <w:sz w:val="28"/>
          <w:szCs w:val="28"/>
        </w:rPr>
      </w:pPr>
      <w:r>
        <w:rPr>
          <w:rFonts w:eastAsia="仿宋_GB2312"/>
          <w:color w:val="auto"/>
          <w:kern w:val="32"/>
          <w:sz w:val="28"/>
          <w:szCs w:val="28"/>
        </w:rPr>
        <w:t>各</w:t>
      </w:r>
      <w:r>
        <w:rPr>
          <w:rFonts w:hint="eastAsia" w:eastAsia="仿宋_GB2312"/>
          <w:color w:val="auto"/>
          <w:kern w:val="32"/>
          <w:sz w:val="28"/>
          <w:szCs w:val="28"/>
        </w:rPr>
        <w:t>乡镇</w:t>
      </w:r>
      <w:r>
        <w:rPr>
          <w:rFonts w:eastAsia="仿宋_GB2312"/>
          <w:color w:val="auto"/>
          <w:kern w:val="32"/>
          <w:sz w:val="28"/>
          <w:szCs w:val="28"/>
        </w:rPr>
        <w:t>人民政府、街道办事处，</w:t>
      </w:r>
      <w:r>
        <w:rPr>
          <w:rFonts w:hint="eastAsia" w:eastAsia="仿宋_GB2312"/>
          <w:color w:val="auto"/>
          <w:kern w:val="32"/>
          <w:sz w:val="28"/>
          <w:szCs w:val="28"/>
        </w:rPr>
        <w:t>区</w:t>
      </w:r>
      <w:r>
        <w:rPr>
          <w:rFonts w:eastAsia="仿宋_GB2312"/>
          <w:color w:val="auto"/>
          <w:kern w:val="32"/>
          <w:sz w:val="28"/>
          <w:szCs w:val="28"/>
        </w:rPr>
        <w:t>政府各部门、各直属单位：</w:t>
      </w:r>
    </w:p>
    <w:p>
      <w:pPr>
        <w:ind w:firstLine="560" w:firstLineChars="200"/>
        <w:rPr>
          <w:rFonts w:eastAsia="仿宋_GB2312" w:cs="Times New Roman"/>
          <w:color w:val="auto"/>
          <w:kern w:val="32"/>
          <w:sz w:val="28"/>
          <w:szCs w:val="28"/>
        </w:rPr>
      </w:pPr>
      <w:r>
        <w:rPr>
          <w:rFonts w:hint="eastAsia" w:eastAsia="仿宋_GB2312" w:cs="Times New Roman"/>
          <w:color w:val="auto"/>
          <w:kern w:val="32"/>
          <w:sz w:val="28"/>
          <w:szCs w:val="28"/>
        </w:rPr>
        <w:t>为使富阳区的房屋重置价格更加符合实际，根据</w:t>
      </w:r>
      <w:r>
        <w:rPr>
          <w:rFonts w:hint="eastAsia" w:eastAsia="仿宋_GB2312" w:cs="Times New Roman"/>
          <w:color w:val="auto"/>
          <w:kern w:val="32"/>
          <w:sz w:val="28"/>
          <w:szCs w:val="28"/>
          <w:lang w:val="en-US" w:eastAsia="zh-CN"/>
        </w:rPr>
        <w:t>相关</w:t>
      </w:r>
      <w:r>
        <w:rPr>
          <w:rFonts w:hint="eastAsia" w:eastAsia="仿宋_GB2312" w:cs="Times New Roman"/>
          <w:color w:val="auto"/>
          <w:kern w:val="32"/>
          <w:sz w:val="28"/>
          <w:szCs w:val="28"/>
        </w:rPr>
        <w:t>法律法规，经区政府同意，决定调整我区现行房屋重置价格。调整后的富阳区房屋重置价格自发文之日起30日后开始执行，原2014年的房屋重置价格标准同时废止</w:t>
      </w:r>
      <w:r>
        <w:rPr>
          <w:rFonts w:hint="eastAsia" w:eastAsia="仿宋_GB2312" w:cs="Times New Roman"/>
          <w:color w:val="auto"/>
          <w:kern w:val="32"/>
          <w:sz w:val="28"/>
          <w:szCs w:val="28"/>
          <w:lang w:eastAsia="zh-CN"/>
        </w:rPr>
        <w:t>，</w:t>
      </w:r>
      <w:r>
        <w:rPr>
          <w:rFonts w:hint="eastAsia" w:eastAsia="仿宋_GB2312" w:cs="Times New Roman"/>
          <w:color w:val="auto"/>
          <w:kern w:val="32"/>
          <w:sz w:val="28"/>
          <w:szCs w:val="28"/>
        </w:rPr>
        <w:t>具体由</w:t>
      </w:r>
      <w:r>
        <w:rPr>
          <w:rFonts w:hint="eastAsia" w:eastAsia="仿宋_GB2312" w:cs="Times New Roman"/>
          <w:color w:val="auto"/>
          <w:kern w:val="32"/>
          <w:sz w:val="28"/>
          <w:szCs w:val="28"/>
          <w:lang w:val="en-US" w:eastAsia="zh-CN"/>
        </w:rPr>
        <w:t>杭州市富阳区住房和城乡建设局</w:t>
      </w:r>
      <w:r>
        <w:rPr>
          <w:rFonts w:hint="eastAsia" w:eastAsia="仿宋_GB2312" w:cs="Times New Roman"/>
          <w:color w:val="auto"/>
          <w:kern w:val="32"/>
          <w:sz w:val="28"/>
          <w:szCs w:val="28"/>
        </w:rPr>
        <w:t>负责解释。</w:t>
      </w:r>
    </w:p>
    <w:p>
      <w:pPr>
        <w:ind w:firstLine="560" w:firstLineChars="200"/>
        <w:rPr>
          <w:rFonts w:hint="eastAsia" w:eastAsia="仿宋_GB2312" w:cs="Times New Roman"/>
          <w:color w:val="auto"/>
          <w:kern w:val="32"/>
          <w:sz w:val="28"/>
          <w:szCs w:val="28"/>
        </w:rPr>
      </w:pPr>
      <w:r>
        <w:rPr>
          <w:rFonts w:hint="eastAsia" w:eastAsia="仿宋_GB2312" w:cs="Times New Roman"/>
          <w:color w:val="auto"/>
          <w:kern w:val="32"/>
          <w:sz w:val="28"/>
          <w:szCs w:val="28"/>
        </w:rPr>
        <w:t>附件：1、</w:t>
      </w:r>
      <w:r>
        <w:rPr>
          <w:rFonts w:eastAsia="仿宋_GB2312" w:cs="Times New Roman"/>
          <w:color w:val="auto"/>
          <w:kern w:val="32"/>
          <w:sz w:val="28"/>
          <w:szCs w:val="28"/>
        </w:rPr>
        <w:t>杭州市</w:t>
      </w:r>
      <w:r>
        <w:rPr>
          <w:rFonts w:hint="eastAsia" w:eastAsia="仿宋_GB2312" w:cs="Times New Roman"/>
          <w:color w:val="auto"/>
          <w:kern w:val="32"/>
          <w:sz w:val="28"/>
          <w:szCs w:val="28"/>
        </w:rPr>
        <w:t>富阳区</w:t>
      </w:r>
      <w:r>
        <w:rPr>
          <w:rFonts w:eastAsia="仿宋_GB2312" w:cs="Times New Roman"/>
          <w:color w:val="auto"/>
          <w:kern w:val="32"/>
          <w:sz w:val="28"/>
          <w:szCs w:val="28"/>
        </w:rPr>
        <w:t>房屋重置价格的说明</w:t>
      </w:r>
    </w:p>
    <w:p>
      <w:pPr>
        <w:ind w:firstLine="560" w:firstLineChars="200"/>
        <w:rPr>
          <w:rFonts w:hint="eastAsia" w:eastAsia="仿宋_GB2312" w:cs="Times New Roman"/>
          <w:color w:val="auto"/>
          <w:kern w:val="32"/>
          <w:sz w:val="28"/>
          <w:szCs w:val="28"/>
        </w:rPr>
      </w:pPr>
      <w:r>
        <w:rPr>
          <w:rFonts w:hint="eastAsia" w:eastAsia="仿宋_GB2312" w:cs="Times New Roman"/>
          <w:color w:val="auto"/>
          <w:kern w:val="32"/>
          <w:sz w:val="28"/>
          <w:szCs w:val="28"/>
        </w:rPr>
        <w:t xml:space="preserve">      2、杭州市富阳区房屋分项重置价格表</w:t>
      </w:r>
    </w:p>
    <w:p>
      <w:pPr>
        <w:ind w:firstLine="560" w:firstLineChars="200"/>
        <w:rPr>
          <w:rFonts w:hint="eastAsia" w:eastAsia="仿宋_GB2312" w:cs="Times New Roman"/>
          <w:color w:val="auto"/>
          <w:kern w:val="32"/>
          <w:sz w:val="28"/>
          <w:szCs w:val="28"/>
        </w:rPr>
      </w:pPr>
      <w:r>
        <w:rPr>
          <w:rFonts w:hint="eastAsia" w:eastAsia="仿宋_GB2312" w:cs="Times New Roman"/>
          <w:color w:val="auto"/>
          <w:kern w:val="32"/>
          <w:sz w:val="28"/>
          <w:szCs w:val="28"/>
        </w:rPr>
        <w:t xml:space="preserve">      3、杭州市富阳区房屋调整项目重置价格表</w:t>
      </w:r>
    </w:p>
    <w:p>
      <w:pPr>
        <w:ind w:firstLine="1388" w:firstLineChars="496"/>
        <w:rPr>
          <w:rFonts w:hint="eastAsia" w:eastAsia="仿宋_GB2312"/>
          <w:color w:val="auto"/>
          <w:sz w:val="28"/>
          <w:szCs w:val="28"/>
        </w:rPr>
      </w:pPr>
      <w:r>
        <w:rPr>
          <w:rFonts w:hint="eastAsia" w:eastAsia="仿宋_GB2312" w:cs="Times New Roman"/>
          <w:color w:val="auto"/>
          <w:kern w:val="32"/>
          <w:sz w:val="28"/>
          <w:szCs w:val="28"/>
        </w:rPr>
        <w:t>4、</w:t>
      </w:r>
      <w:r>
        <w:rPr>
          <w:rFonts w:hint="eastAsia" w:eastAsia="仿宋_GB2312"/>
          <w:color w:val="auto"/>
          <w:sz w:val="28"/>
          <w:szCs w:val="28"/>
        </w:rPr>
        <w:t>杭州市富阳区房屋成新率标准</w:t>
      </w:r>
    </w:p>
    <w:p>
      <w:pPr>
        <w:ind w:firstLine="1388" w:firstLineChars="496"/>
        <w:rPr>
          <w:rFonts w:hint="eastAsia" w:eastAsia="仿宋_GB2312"/>
          <w:color w:val="auto"/>
          <w:sz w:val="28"/>
          <w:szCs w:val="28"/>
        </w:rPr>
      </w:pPr>
      <w:r>
        <w:rPr>
          <w:rFonts w:hint="eastAsia" w:eastAsia="仿宋_GB2312"/>
          <w:color w:val="auto"/>
          <w:sz w:val="28"/>
          <w:szCs w:val="28"/>
        </w:rPr>
        <w:t>5、杭州市富阳区房屋层次差价率标准</w:t>
      </w:r>
    </w:p>
    <w:p>
      <w:pPr>
        <w:ind w:firstLine="1388" w:firstLineChars="496"/>
        <w:rPr>
          <w:rFonts w:hint="eastAsia" w:eastAsia="仿宋_GB2312"/>
          <w:color w:val="auto"/>
          <w:sz w:val="28"/>
          <w:szCs w:val="28"/>
        </w:rPr>
      </w:pPr>
      <w:r>
        <w:rPr>
          <w:rFonts w:hint="eastAsia" w:eastAsia="仿宋_GB2312"/>
          <w:color w:val="auto"/>
          <w:sz w:val="28"/>
          <w:szCs w:val="28"/>
        </w:rPr>
        <w:t>6、杭州市富阳区房屋朝向差价率标准</w:t>
      </w:r>
    </w:p>
    <w:p>
      <w:pPr>
        <w:ind w:firstLine="1388" w:firstLineChars="496"/>
        <w:rPr>
          <w:rFonts w:hint="eastAsia" w:eastAsia="仿宋_GB2312"/>
          <w:color w:val="auto"/>
          <w:sz w:val="28"/>
          <w:szCs w:val="28"/>
        </w:rPr>
      </w:pPr>
    </w:p>
    <w:p>
      <w:pPr>
        <w:ind w:firstLine="560" w:firstLineChars="200"/>
        <w:rPr>
          <w:rFonts w:hint="eastAsia" w:eastAsia="仿宋_GB2312" w:cs="Times New Roman"/>
          <w:color w:val="auto"/>
          <w:kern w:val="32"/>
          <w:sz w:val="28"/>
          <w:szCs w:val="28"/>
        </w:rPr>
      </w:pPr>
    </w:p>
    <w:p>
      <w:pPr>
        <w:ind w:firstLine="560" w:firstLineChars="200"/>
        <w:rPr>
          <w:rFonts w:hint="eastAsia" w:eastAsia="仿宋_GB2312" w:cs="Times New Roman"/>
          <w:color w:val="auto"/>
          <w:kern w:val="32"/>
          <w:sz w:val="28"/>
          <w:szCs w:val="28"/>
        </w:rPr>
      </w:pPr>
    </w:p>
    <w:p>
      <w:pPr>
        <w:widowControl w:val="0"/>
        <w:ind w:firstLine="2654" w:firstLineChars="948"/>
        <w:jc w:val="center"/>
        <w:rPr>
          <w:rFonts w:ascii="Times New Roman" w:hAnsi="Times New Roman" w:eastAsia="仿宋_GB2312" w:cs="Times New Roman"/>
          <w:color w:val="auto"/>
          <w:kern w:val="2"/>
          <w:sz w:val="28"/>
          <w:szCs w:val="28"/>
          <w:lang w:val="en-US" w:eastAsia="zh-CN" w:bidi="ar-SA"/>
        </w:rPr>
      </w:pPr>
      <w:r>
        <w:rPr>
          <w:rFonts w:hint="eastAsia" w:ascii="Times New Roman" w:hAnsi="Times New Roman" w:eastAsia="仿宋_GB2312" w:cs="Times New Roman"/>
          <w:color w:val="auto"/>
          <w:kern w:val="2"/>
          <w:sz w:val="28"/>
          <w:szCs w:val="28"/>
          <w:lang w:val="en-US" w:eastAsia="zh-CN" w:bidi="ar-SA"/>
        </w:rPr>
        <w:t>杭州市富阳区</w:t>
      </w:r>
      <w:r>
        <w:rPr>
          <w:rFonts w:ascii="Times New Roman" w:hAnsi="Times New Roman" w:eastAsia="仿宋_GB2312" w:cs="Times New Roman"/>
          <w:color w:val="auto"/>
          <w:kern w:val="2"/>
          <w:sz w:val="28"/>
          <w:szCs w:val="28"/>
          <w:lang w:val="en-US" w:eastAsia="zh-CN" w:bidi="ar-SA"/>
        </w:rPr>
        <w:t>人民政府办公室</w:t>
      </w:r>
    </w:p>
    <w:p>
      <w:pPr>
        <w:ind w:firstLine="2654" w:firstLineChars="948"/>
        <w:jc w:val="center"/>
        <w:rPr>
          <w:rFonts w:hint="eastAsia" w:eastAsia="仿宋_GB2312" w:cs="Times New Roman"/>
          <w:color w:val="auto"/>
          <w:sz w:val="28"/>
          <w:szCs w:val="28"/>
        </w:rPr>
      </w:pPr>
      <w:r>
        <w:rPr>
          <w:rFonts w:eastAsia="仿宋_GB2312" w:cs="Times New Roman"/>
          <w:color w:val="auto"/>
          <w:sz w:val="28"/>
          <w:szCs w:val="28"/>
        </w:rPr>
        <w:t>20</w:t>
      </w:r>
      <w:r>
        <w:rPr>
          <w:rFonts w:hint="eastAsia" w:eastAsia="仿宋_GB2312" w:cs="Times New Roman"/>
          <w:color w:val="auto"/>
          <w:sz w:val="28"/>
          <w:szCs w:val="28"/>
        </w:rPr>
        <w:t>2</w:t>
      </w:r>
      <w:r>
        <w:rPr>
          <w:rFonts w:hint="eastAsia" w:eastAsia="仿宋_GB2312" w:cs="Times New Roman"/>
          <w:color w:val="auto"/>
          <w:sz w:val="28"/>
          <w:szCs w:val="28"/>
          <w:lang w:val="en-US" w:eastAsia="zh-CN"/>
        </w:rPr>
        <w:t>1</w:t>
      </w:r>
      <w:r>
        <w:rPr>
          <w:rFonts w:eastAsia="仿宋_GB2312" w:cs="Times New Roman"/>
          <w:color w:val="auto"/>
          <w:sz w:val="28"/>
          <w:szCs w:val="28"/>
        </w:rPr>
        <w:t>年</w:t>
      </w:r>
      <w:r>
        <w:rPr>
          <w:rFonts w:hint="eastAsia" w:eastAsia="仿宋_GB2312" w:cs="Times New Roman"/>
          <w:color w:val="auto"/>
          <w:sz w:val="28"/>
          <w:szCs w:val="28"/>
          <w:lang w:val="en-US" w:eastAsia="zh-CN"/>
        </w:rPr>
        <w:t>**</w:t>
      </w:r>
      <w:r>
        <w:rPr>
          <w:rFonts w:eastAsia="仿宋_GB2312" w:cs="Times New Roman"/>
          <w:color w:val="auto"/>
          <w:sz w:val="28"/>
          <w:szCs w:val="28"/>
        </w:rPr>
        <w:t>月</w:t>
      </w:r>
      <w:r>
        <w:rPr>
          <w:rFonts w:hint="eastAsia" w:eastAsia="仿宋_GB2312" w:cs="Times New Roman"/>
          <w:color w:val="auto"/>
          <w:sz w:val="28"/>
          <w:szCs w:val="28"/>
          <w:lang w:val="en-US" w:eastAsia="zh-CN"/>
        </w:rPr>
        <w:t>**</w:t>
      </w:r>
      <w:r>
        <w:rPr>
          <w:rFonts w:eastAsia="仿宋_GB2312" w:cs="Times New Roman"/>
          <w:color w:val="auto"/>
          <w:sz w:val="28"/>
          <w:szCs w:val="28"/>
        </w:rPr>
        <w:t>日</w:t>
      </w:r>
    </w:p>
    <w:p>
      <w:pPr>
        <w:keepNext w:val="0"/>
        <w:keepLines w:val="0"/>
        <w:pageBreakBefore w:val="0"/>
        <w:kinsoku/>
        <w:wordWrap/>
        <w:overflowPunct/>
        <w:topLinePunct w:val="0"/>
        <w:autoSpaceDE/>
        <w:autoSpaceDN/>
        <w:bidi w:val="0"/>
        <w:adjustRightInd/>
        <w:spacing w:line="560" w:lineRule="exact"/>
        <w:jc w:val="left"/>
        <w:textAlignment w:val="auto"/>
        <w:rPr>
          <w:rFonts w:hint="eastAsia" w:ascii="宋体" w:hAnsi="宋体" w:eastAsia="宋体"/>
          <w:b/>
          <w:color w:val="auto"/>
          <w:kern w:val="32"/>
          <w:sz w:val="21"/>
          <w:szCs w:val="21"/>
        </w:rPr>
      </w:pPr>
      <w:r>
        <w:rPr>
          <w:rFonts w:ascii="宋体" w:hAnsi="宋体" w:eastAsia="宋体"/>
          <w:b/>
          <w:color w:val="auto"/>
          <w:kern w:val="32"/>
          <w:sz w:val="21"/>
          <w:szCs w:val="21"/>
        </w:rPr>
        <w:br w:type="page"/>
      </w:r>
      <w:r>
        <w:rPr>
          <w:rFonts w:cs="Times New Roman"/>
          <w:b/>
          <w:color w:val="auto"/>
        </w:rPr>
        <mc:AlternateContent>
          <mc:Choice Requires="wps">
            <w:drawing>
              <wp:anchor distT="0" distB="0" distL="114300" distR="114300" simplePos="0" relativeHeight="251660288" behindDoc="0" locked="0" layoutInCell="1" allowOverlap="1">
                <wp:simplePos x="0" y="0"/>
                <wp:positionH relativeFrom="column">
                  <wp:posOffset>4704715</wp:posOffset>
                </wp:positionH>
                <wp:positionV relativeFrom="paragraph">
                  <wp:posOffset>-113030</wp:posOffset>
                </wp:positionV>
                <wp:extent cx="1047750" cy="45339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047750" cy="453390"/>
                        </a:xfrm>
                        <a:prstGeom prst="rect">
                          <a:avLst/>
                        </a:prstGeom>
                        <a:noFill/>
                        <a:ln>
                          <a:noFill/>
                        </a:ln>
                      </wps:spPr>
                      <wps:txbx>
                        <w:txbxContent>
                          <w:p/>
                        </w:txbxContent>
                      </wps:txbx>
                      <wps:bodyPr upright="1"/>
                    </wps:wsp>
                  </a:graphicData>
                </a:graphic>
              </wp:anchor>
            </w:drawing>
          </mc:Choice>
          <mc:Fallback>
            <w:pict>
              <v:shape id="_x0000_s1026" o:spid="_x0000_s1026" o:spt="202" type="#_x0000_t202" style="position:absolute;left:0pt;margin-left:370.45pt;margin-top:-8.9pt;height:35.7pt;width:82.5pt;z-index:251660288;mso-width-relative:page;mso-height-relative:page;" filled="f" stroked="f" coordsize="21600,21600" o:gfxdata="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g6ElutcA&#10;AAAKAQAADwAAAAAAAAABACAAAAAiAAAAZHJzL2Rvd25yZXYueG1sUEsBAhQAFAAAAAgAh07iQIAH&#10;CQ2uAQAATgMAAA4AAAAAAAAAAQAgAAAAJgEAAGRycy9lMm9Eb2MueG1sUEsFBgAAAAAGAAYAWQEA&#10;AEYFAAAAAA==&#10;">
                <v:fill on="f" focussize="0,0"/>
                <v:stroke on="f"/>
                <v:imagedata o:title=""/>
                <o:lock v:ext="edit" aspectratio="f"/>
                <v:textbox>
                  <w:txbxContent>
                    <w:p/>
                  </w:txbxContent>
                </v:textbox>
              </v:shape>
            </w:pict>
          </mc:Fallback>
        </mc:AlternateContent>
      </w:r>
    </w:p>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eastAsia" w:eastAsia="仿宋_GB2312"/>
          <w:b/>
          <w:bCs/>
          <w:color w:val="auto"/>
          <w:sz w:val="32"/>
        </w:rPr>
      </w:pPr>
      <w:r>
        <w:rPr>
          <w:rFonts w:hint="eastAsia" w:eastAsia="仿宋_GB2312"/>
          <w:b/>
          <w:bCs/>
          <w:color w:val="auto"/>
          <w:sz w:val="32"/>
        </w:rPr>
        <w:t>杭州市富阳区房屋重置价格的说明</w:t>
      </w:r>
    </w:p>
    <w:p>
      <w:pPr>
        <w:keepNext w:val="0"/>
        <w:keepLines w:val="0"/>
        <w:pageBreakBefore w:val="0"/>
        <w:kinsoku/>
        <w:wordWrap/>
        <w:overflowPunct/>
        <w:topLinePunct w:val="0"/>
        <w:autoSpaceDE/>
        <w:autoSpaceDN/>
        <w:bidi w:val="0"/>
        <w:adjustRightInd/>
        <w:snapToGrid w:val="0"/>
        <w:spacing w:line="560" w:lineRule="exact"/>
        <w:jc w:val="center"/>
        <w:textAlignment w:val="auto"/>
        <w:rPr>
          <w:rFonts w:ascii="宋体" w:hAnsi="宋体" w:eastAsia="宋体"/>
          <w:b/>
          <w:color w:val="auto"/>
          <w:kern w:val="32"/>
          <w:sz w:val="44"/>
          <w:szCs w:val="44"/>
        </w:rPr>
      </w:pPr>
    </w:p>
    <w:p>
      <w:pPr>
        <w:keepNext w:val="0"/>
        <w:keepLines w:val="0"/>
        <w:pageBreakBefore w:val="0"/>
        <w:widowControl/>
        <w:shd w:val="clear" w:color="auto" w:fill="FFFFFF"/>
        <w:kinsoku/>
        <w:wordWrap/>
        <w:overflowPunct/>
        <w:topLinePunct w:val="0"/>
        <w:autoSpaceDE/>
        <w:autoSpaceDN/>
        <w:bidi w:val="0"/>
        <w:adjustRightInd/>
        <w:snapToGrid w:val="0"/>
        <w:spacing w:line="560" w:lineRule="exact"/>
        <w:ind w:firstLine="560" w:firstLineChars="200"/>
        <w:jc w:val="left"/>
        <w:textAlignment w:val="auto"/>
        <w:rPr>
          <w:rFonts w:eastAsia="仿宋_GB2312"/>
          <w:color w:val="auto"/>
          <w:sz w:val="28"/>
          <w:szCs w:val="28"/>
        </w:rPr>
      </w:pPr>
      <w:r>
        <w:rPr>
          <w:rFonts w:eastAsia="仿宋_GB2312"/>
          <w:color w:val="auto"/>
          <w:sz w:val="28"/>
          <w:szCs w:val="28"/>
        </w:rPr>
        <w:t>根据国家相关标准及规范，合理确定各类房屋的重置价格，规范本区房屋重置价格的评估行为，特制定本标准。</w:t>
      </w:r>
    </w:p>
    <w:p>
      <w:pPr>
        <w:keepNext w:val="0"/>
        <w:keepLines w:val="0"/>
        <w:pageBreakBefore w:val="0"/>
        <w:widowControl/>
        <w:shd w:val="clear" w:color="auto" w:fill="FFFFFF"/>
        <w:kinsoku/>
        <w:wordWrap/>
        <w:overflowPunct/>
        <w:topLinePunct w:val="0"/>
        <w:autoSpaceDE/>
        <w:autoSpaceDN/>
        <w:bidi w:val="0"/>
        <w:adjustRightInd/>
        <w:snapToGrid w:val="0"/>
        <w:spacing w:line="560" w:lineRule="exact"/>
        <w:jc w:val="left"/>
        <w:textAlignment w:val="auto"/>
        <w:rPr>
          <w:rFonts w:eastAsia="仿宋_GB2312"/>
          <w:color w:val="auto"/>
          <w:sz w:val="28"/>
          <w:szCs w:val="28"/>
        </w:rPr>
      </w:pPr>
      <w:r>
        <w:rPr>
          <w:rFonts w:eastAsia="仿宋_GB2312"/>
          <w:color w:val="auto"/>
          <w:sz w:val="28"/>
          <w:szCs w:val="28"/>
        </w:rPr>
        <w:t>　　一、重置价格是指采用估价时点的建筑材料和建筑技术，按估价时点的价格水平，重新建造与估价对象具有同等功能效用的全新状态下房屋建筑物的正常价格。</w:t>
      </w:r>
    </w:p>
    <w:p>
      <w:pPr>
        <w:keepNext w:val="0"/>
        <w:keepLines w:val="0"/>
        <w:pageBreakBefore w:val="0"/>
        <w:widowControl/>
        <w:shd w:val="clear" w:color="auto" w:fill="FFFFFF"/>
        <w:kinsoku/>
        <w:wordWrap/>
        <w:overflowPunct/>
        <w:topLinePunct w:val="0"/>
        <w:autoSpaceDE/>
        <w:autoSpaceDN/>
        <w:bidi w:val="0"/>
        <w:adjustRightInd/>
        <w:snapToGrid w:val="0"/>
        <w:spacing w:line="560" w:lineRule="exact"/>
        <w:jc w:val="left"/>
        <w:textAlignment w:val="auto"/>
        <w:rPr>
          <w:rFonts w:eastAsia="仿宋_GB2312"/>
          <w:color w:val="auto"/>
          <w:sz w:val="28"/>
          <w:szCs w:val="28"/>
        </w:rPr>
      </w:pPr>
      <w:r>
        <w:rPr>
          <w:rFonts w:eastAsia="仿宋_GB2312"/>
          <w:color w:val="auto"/>
          <w:sz w:val="28"/>
          <w:szCs w:val="28"/>
        </w:rPr>
        <w:t>　　二、</w:t>
      </w:r>
      <w:r>
        <w:rPr>
          <w:rFonts w:hint="eastAsia" w:eastAsia="仿宋_GB2312"/>
          <w:color w:val="auto"/>
          <w:sz w:val="28"/>
          <w:szCs w:val="28"/>
        </w:rPr>
        <w:t>本次印发的房屋重置价格是在2014年公布的房屋重置价格基础上，</w:t>
      </w:r>
      <w:r>
        <w:rPr>
          <w:rFonts w:eastAsia="仿宋_GB2312"/>
          <w:color w:val="auto"/>
          <w:sz w:val="28"/>
          <w:szCs w:val="28"/>
        </w:rPr>
        <w:t>根据省、市有关房屋建设费用的规定，建筑安装工程预算定额，材料价格和社会平均生产成本等因素制定</w:t>
      </w:r>
      <w:r>
        <w:rPr>
          <w:rFonts w:hint="eastAsia" w:eastAsia="仿宋_GB2312"/>
          <w:color w:val="auto"/>
          <w:sz w:val="28"/>
          <w:szCs w:val="28"/>
        </w:rPr>
        <w:t>，</w:t>
      </w:r>
      <w:r>
        <w:rPr>
          <w:rFonts w:eastAsia="仿宋_GB2312"/>
          <w:color w:val="auto"/>
          <w:sz w:val="28"/>
          <w:szCs w:val="28"/>
        </w:rPr>
        <w:t>包括</w:t>
      </w:r>
      <w:r>
        <w:rPr>
          <w:rFonts w:hint="eastAsia" w:eastAsia="仿宋_GB2312"/>
          <w:color w:val="auto"/>
          <w:sz w:val="28"/>
          <w:szCs w:val="28"/>
        </w:rPr>
        <w:t>开发建设的</w:t>
      </w:r>
      <w:r>
        <w:rPr>
          <w:rFonts w:eastAsia="仿宋_GB2312"/>
          <w:color w:val="auto"/>
          <w:sz w:val="28"/>
          <w:szCs w:val="28"/>
        </w:rPr>
        <w:t>前期费用</w:t>
      </w:r>
      <w:r>
        <w:rPr>
          <w:rFonts w:hint="eastAsia" w:eastAsia="仿宋_GB2312"/>
          <w:color w:val="auto"/>
          <w:sz w:val="28"/>
          <w:szCs w:val="28"/>
        </w:rPr>
        <w:t>、房屋</w:t>
      </w:r>
      <w:r>
        <w:rPr>
          <w:rFonts w:eastAsia="仿宋_GB2312"/>
          <w:color w:val="auto"/>
          <w:sz w:val="28"/>
          <w:szCs w:val="28"/>
        </w:rPr>
        <w:t>建筑</w:t>
      </w:r>
      <w:r>
        <w:rPr>
          <w:rFonts w:hint="eastAsia" w:eastAsia="仿宋_GB2312"/>
          <w:color w:val="auto"/>
          <w:sz w:val="28"/>
          <w:szCs w:val="28"/>
        </w:rPr>
        <w:t>、</w:t>
      </w:r>
      <w:r>
        <w:rPr>
          <w:rFonts w:eastAsia="仿宋_GB2312"/>
          <w:color w:val="auto"/>
          <w:sz w:val="28"/>
          <w:szCs w:val="28"/>
        </w:rPr>
        <w:t>安装工程</w:t>
      </w:r>
      <w:r>
        <w:rPr>
          <w:rFonts w:hint="eastAsia" w:eastAsia="仿宋_GB2312"/>
          <w:color w:val="auto"/>
          <w:sz w:val="28"/>
          <w:szCs w:val="28"/>
        </w:rPr>
        <w:t>造价</w:t>
      </w:r>
      <w:r>
        <w:rPr>
          <w:rFonts w:eastAsia="仿宋_GB2312"/>
          <w:color w:val="auto"/>
          <w:sz w:val="28"/>
          <w:szCs w:val="28"/>
        </w:rPr>
        <w:t>费用</w:t>
      </w:r>
      <w:r>
        <w:rPr>
          <w:rFonts w:hint="eastAsia" w:eastAsia="仿宋_GB2312"/>
          <w:color w:val="auto"/>
          <w:sz w:val="28"/>
          <w:szCs w:val="28"/>
        </w:rPr>
        <w:t>、配套</w:t>
      </w:r>
      <w:r>
        <w:rPr>
          <w:rFonts w:eastAsia="仿宋_GB2312"/>
          <w:color w:val="auto"/>
          <w:sz w:val="28"/>
          <w:szCs w:val="28"/>
        </w:rPr>
        <w:t>费用、管理费、利息等</w:t>
      </w:r>
      <w:r>
        <w:rPr>
          <w:rFonts w:hint="eastAsia" w:eastAsia="仿宋_GB2312"/>
          <w:color w:val="auto"/>
          <w:sz w:val="28"/>
          <w:szCs w:val="28"/>
        </w:rPr>
        <w:t>（不含土地费用）</w:t>
      </w:r>
      <w:r>
        <w:rPr>
          <w:rFonts w:eastAsia="仿宋_GB2312"/>
          <w:color w:val="auto"/>
          <w:sz w:val="28"/>
          <w:szCs w:val="28"/>
        </w:rPr>
        <w:t>。房屋重置价格具体由结构、门窗、抹灰、楼地面及设备等五项组成，因房屋建筑物的建筑标准、维修保养和局部更新的情况不同，在具体评定房屋价格时，应按房屋分项重置价格中相应的分项具体条件确定。房屋五个分项重置价格之和即为该房屋的重置价格。</w:t>
      </w:r>
    </w:p>
    <w:p>
      <w:pPr>
        <w:keepNext w:val="0"/>
        <w:keepLines w:val="0"/>
        <w:pageBreakBefore w:val="0"/>
        <w:widowControl/>
        <w:shd w:val="clear" w:color="auto" w:fill="FFFFFF"/>
        <w:kinsoku/>
        <w:wordWrap/>
        <w:overflowPunct/>
        <w:topLinePunct w:val="0"/>
        <w:autoSpaceDE/>
        <w:autoSpaceDN/>
        <w:bidi w:val="0"/>
        <w:adjustRightInd/>
        <w:snapToGrid w:val="0"/>
        <w:spacing w:line="560" w:lineRule="exact"/>
        <w:ind w:firstLine="620"/>
        <w:jc w:val="left"/>
        <w:textAlignment w:val="auto"/>
        <w:rPr>
          <w:rFonts w:hint="eastAsia" w:eastAsia="仿宋_GB2312"/>
          <w:color w:val="auto"/>
          <w:sz w:val="28"/>
          <w:szCs w:val="28"/>
        </w:rPr>
      </w:pPr>
      <w:r>
        <w:rPr>
          <w:rFonts w:eastAsia="仿宋_GB2312"/>
          <w:color w:val="auto"/>
          <w:sz w:val="28"/>
          <w:szCs w:val="28"/>
        </w:rPr>
        <w:t>三、杭州市</w:t>
      </w:r>
      <w:r>
        <w:rPr>
          <w:rFonts w:hint="eastAsia" w:eastAsia="仿宋_GB2312"/>
          <w:color w:val="auto"/>
          <w:sz w:val="28"/>
          <w:szCs w:val="28"/>
        </w:rPr>
        <w:t>富阳</w:t>
      </w:r>
      <w:r>
        <w:rPr>
          <w:rFonts w:eastAsia="仿宋_GB2312"/>
          <w:color w:val="auto"/>
          <w:sz w:val="28"/>
          <w:szCs w:val="28"/>
        </w:rPr>
        <w:t>区房屋重置价格适用范围为本区城市规划区范围的住宅和非住宅房屋建筑物的征迁补偿及结构差价结算；征迁集体土地房屋补偿。</w:t>
      </w:r>
      <w:r>
        <w:rPr>
          <w:rFonts w:hint="eastAsia" w:eastAsia="仿宋_GB2312"/>
          <w:color w:val="auto"/>
          <w:sz w:val="28"/>
          <w:szCs w:val="28"/>
        </w:rPr>
        <w:t>不适用小高层（高层）、特殊结构的房屋</w:t>
      </w:r>
      <w:r>
        <w:rPr>
          <w:rFonts w:hint="eastAsia" w:eastAsia="仿宋_GB2312"/>
          <w:color w:val="auto"/>
          <w:sz w:val="28"/>
          <w:szCs w:val="28"/>
          <w:lang w:eastAsia="zh-CN"/>
        </w:rPr>
        <w:t>，</w:t>
      </w:r>
      <w:r>
        <w:rPr>
          <w:rFonts w:hint="eastAsia" w:eastAsia="仿宋_GB2312"/>
          <w:color w:val="auto"/>
          <w:sz w:val="28"/>
          <w:szCs w:val="28"/>
        </w:rPr>
        <w:t>小高层（高层）和特殊结构的</w:t>
      </w:r>
      <w:r>
        <w:rPr>
          <w:rFonts w:hint="eastAsia" w:eastAsia="仿宋_GB2312"/>
          <w:color w:val="auto"/>
          <w:sz w:val="28"/>
          <w:szCs w:val="28"/>
          <w:lang w:val="en-US" w:eastAsia="zh-CN"/>
        </w:rPr>
        <w:t>房屋</w:t>
      </w:r>
      <w:r>
        <w:rPr>
          <w:rFonts w:hint="eastAsia" w:eastAsia="仿宋_GB2312"/>
          <w:color w:val="auto"/>
          <w:sz w:val="28"/>
          <w:szCs w:val="28"/>
        </w:rPr>
        <w:t>按浙江省建筑工程预算定额相关标准，根据价值时点的市场人工费价格、建材价格情况评估确定。</w:t>
      </w:r>
    </w:p>
    <w:p>
      <w:pPr>
        <w:keepNext w:val="0"/>
        <w:keepLines w:val="0"/>
        <w:pageBreakBefore w:val="0"/>
        <w:kinsoku/>
        <w:wordWrap/>
        <w:overflowPunct/>
        <w:topLinePunct w:val="0"/>
        <w:autoSpaceDE/>
        <w:autoSpaceDN/>
        <w:bidi w:val="0"/>
        <w:adjustRightInd/>
        <w:snapToGrid w:val="0"/>
        <w:spacing w:line="560" w:lineRule="exact"/>
        <w:ind w:firstLine="560" w:firstLineChars="200"/>
        <w:textAlignment w:val="auto"/>
        <w:rPr>
          <w:rFonts w:hint="eastAsia" w:eastAsia="仿宋_GB2312"/>
          <w:color w:val="auto"/>
          <w:sz w:val="28"/>
          <w:szCs w:val="28"/>
          <w:lang w:val="en-US" w:eastAsia="zh-CN"/>
        </w:rPr>
      </w:pPr>
      <w:r>
        <w:rPr>
          <w:rFonts w:hint="eastAsia" w:hAnsi="宋体" w:eastAsia="仿宋_GB2312"/>
          <w:color w:val="auto"/>
          <w:sz w:val="28"/>
          <w:szCs w:val="28"/>
        </w:rPr>
        <w:t>四、本房屋重置价格标准未考虑地下室、桩基础等因素，若遇上述情况由评估公司根据实际情况调整或增加价格。</w:t>
      </w:r>
    </w:p>
    <w:p>
      <w:pPr>
        <w:keepNext w:val="0"/>
        <w:keepLines w:val="0"/>
        <w:pageBreakBefore w:val="0"/>
        <w:widowControl/>
        <w:shd w:val="clear" w:color="auto" w:fill="FFFFFF"/>
        <w:kinsoku/>
        <w:wordWrap/>
        <w:overflowPunct/>
        <w:topLinePunct w:val="0"/>
        <w:autoSpaceDE/>
        <w:autoSpaceDN/>
        <w:bidi w:val="0"/>
        <w:adjustRightInd/>
        <w:snapToGrid w:val="0"/>
        <w:spacing w:line="560" w:lineRule="exact"/>
        <w:ind w:firstLine="620"/>
        <w:jc w:val="left"/>
        <w:textAlignment w:val="auto"/>
        <w:rPr>
          <w:rFonts w:eastAsia="仿宋_GB2312"/>
          <w:color w:val="auto"/>
          <w:sz w:val="28"/>
          <w:szCs w:val="28"/>
        </w:rPr>
      </w:pPr>
      <w:r>
        <w:rPr>
          <w:rFonts w:hint="eastAsia" w:eastAsia="仿宋_GB2312"/>
          <w:color w:val="auto"/>
          <w:sz w:val="28"/>
          <w:szCs w:val="28"/>
        </w:rPr>
        <w:t>五</w:t>
      </w:r>
      <w:r>
        <w:rPr>
          <w:rFonts w:eastAsia="仿宋_GB2312"/>
          <w:color w:val="auto"/>
          <w:sz w:val="28"/>
          <w:szCs w:val="28"/>
        </w:rPr>
        <w:t>、房屋的成新根据原国家城乡建设环境保护部住字（84）第678号文颁布的《房屋完损等级评定标准》，结合房屋的建造年份和维修保养情况按照本标准中附件</w:t>
      </w:r>
      <w:r>
        <w:rPr>
          <w:rFonts w:hint="eastAsia" w:eastAsia="仿宋_GB2312"/>
          <w:color w:val="auto"/>
          <w:sz w:val="28"/>
          <w:szCs w:val="28"/>
        </w:rPr>
        <w:t>4</w:t>
      </w:r>
      <w:r>
        <w:rPr>
          <w:rFonts w:eastAsia="仿宋_GB2312"/>
          <w:color w:val="auto"/>
          <w:sz w:val="28"/>
          <w:szCs w:val="28"/>
        </w:rPr>
        <w:t>规定的房屋折旧率及说明确定。</w:t>
      </w:r>
    </w:p>
    <w:p>
      <w:pPr>
        <w:keepNext w:val="0"/>
        <w:keepLines w:val="0"/>
        <w:pageBreakBefore w:val="0"/>
        <w:widowControl/>
        <w:shd w:val="clear" w:color="auto" w:fill="FFFFFF"/>
        <w:kinsoku/>
        <w:wordWrap/>
        <w:overflowPunct/>
        <w:topLinePunct w:val="0"/>
        <w:autoSpaceDE/>
        <w:autoSpaceDN/>
        <w:bidi w:val="0"/>
        <w:adjustRightInd/>
        <w:snapToGrid w:val="0"/>
        <w:spacing w:line="560" w:lineRule="exact"/>
        <w:jc w:val="left"/>
        <w:textAlignment w:val="auto"/>
        <w:rPr>
          <w:rFonts w:eastAsia="仿宋_GB2312"/>
          <w:color w:val="auto"/>
          <w:sz w:val="28"/>
          <w:szCs w:val="28"/>
        </w:rPr>
      </w:pPr>
      <w:r>
        <w:rPr>
          <w:rFonts w:eastAsia="仿宋_GB2312"/>
          <w:color w:val="auto"/>
          <w:sz w:val="28"/>
          <w:szCs w:val="28"/>
        </w:rPr>
        <w:t>　　</w:t>
      </w:r>
      <w:r>
        <w:rPr>
          <w:rFonts w:hint="eastAsia" w:eastAsia="仿宋_GB2312"/>
          <w:color w:val="auto"/>
          <w:sz w:val="28"/>
          <w:szCs w:val="28"/>
        </w:rPr>
        <w:t>六</w:t>
      </w:r>
      <w:r>
        <w:rPr>
          <w:rFonts w:eastAsia="仿宋_GB2312"/>
          <w:color w:val="auto"/>
          <w:sz w:val="28"/>
          <w:szCs w:val="28"/>
        </w:rPr>
        <w:t>、房屋的分项与房屋分项重置价格的分项具体条件有差异时，可先按房屋分项重置价格的分项评定房屋重置价格，其差异部分再按房屋调整项目重置价格及其实际成新确定调整金额。（详见杭州市富阳区房屋调整项目重置价格表）</w:t>
      </w:r>
    </w:p>
    <w:p>
      <w:pPr>
        <w:keepNext w:val="0"/>
        <w:keepLines w:val="0"/>
        <w:pageBreakBefore w:val="0"/>
        <w:widowControl/>
        <w:shd w:val="clear" w:color="auto" w:fill="FFFFFF"/>
        <w:kinsoku/>
        <w:wordWrap/>
        <w:overflowPunct/>
        <w:topLinePunct w:val="0"/>
        <w:autoSpaceDE/>
        <w:autoSpaceDN/>
        <w:bidi w:val="0"/>
        <w:adjustRightInd/>
        <w:snapToGrid w:val="0"/>
        <w:spacing w:line="560" w:lineRule="exact"/>
        <w:jc w:val="left"/>
        <w:textAlignment w:val="auto"/>
        <w:rPr>
          <w:rFonts w:eastAsia="仿宋_GB2312"/>
          <w:color w:val="auto"/>
          <w:sz w:val="28"/>
          <w:szCs w:val="28"/>
        </w:rPr>
      </w:pPr>
      <w:r>
        <w:rPr>
          <w:rFonts w:eastAsia="仿宋_GB2312"/>
          <w:color w:val="auto"/>
          <w:sz w:val="28"/>
          <w:szCs w:val="28"/>
        </w:rPr>
        <w:t>　　</w:t>
      </w:r>
      <w:r>
        <w:rPr>
          <w:rFonts w:hint="eastAsia" w:eastAsia="仿宋_GB2312"/>
          <w:color w:val="auto"/>
          <w:sz w:val="28"/>
          <w:szCs w:val="28"/>
        </w:rPr>
        <w:t>七</w:t>
      </w:r>
      <w:r>
        <w:rPr>
          <w:rFonts w:eastAsia="仿宋_GB2312"/>
          <w:color w:val="auto"/>
          <w:sz w:val="28"/>
          <w:szCs w:val="28"/>
        </w:rPr>
        <w:t>、房屋现值的计算方法</w:t>
      </w:r>
    </w:p>
    <w:p>
      <w:pPr>
        <w:keepNext w:val="0"/>
        <w:keepLines w:val="0"/>
        <w:pageBreakBefore w:val="0"/>
        <w:widowControl/>
        <w:shd w:val="clear" w:color="auto" w:fill="FFFFFF"/>
        <w:kinsoku/>
        <w:wordWrap/>
        <w:overflowPunct/>
        <w:topLinePunct w:val="0"/>
        <w:autoSpaceDE/>
        <w:autoSpaceDN/>
        <w:bidi w:val="0"/>
        <w:adjustRightInd/>
        <w:snapToGrid w:val="0"/>
        <w:spacing w:line="560" w:lineRule="exact"/>
        <w:jc w:val="left"/>
        <w:textAlignment w:val="auto"/>
        <w:rPr>
          <w:rFonts w:eastAsia="仿宋_GB2312"/>
          <w:color w:val="auto"/>
          <w:sz w:val="28"/>
          <w:szCs w:val="28"/>
        </w:rPr>
      </w:pPr>
      <w:r>
        <w:rPr>
          <w:rFonts w:eastAsia="仿宋_GB2312"/>
          <w:color w:val="auto"/>
          <w:sz w:val="28"/>
          <w:szCs w:val="28"/>
        </w:rPr>
        <w:t>　　1.按房屋分项重置价格确定每平方米房屋各分项重置价格。</w:t>
      </w:r>
    </w:p>
    <w:p>
      <w:pPr>
        <w:keepNext w:val="0"/>
        <w:keepLines w:val="0"/>
        <w:pageBreakBefore w:val="0"/>
        <w:widowControl/>
        <w:shd w:val="clear" w:color="auto" w:fill="FFFFFF"/>
        <w:kinsoku/>
        <w:wordWrap/>
        <w:overflowPunct/>
        <w:topLinePunct w:val="0"/>
        <w:autoSpaceDE/>
        <w:autoSpaceDN/>
        <w:bidi w:val="0"/>
        <w:adjustRightInd/>
        <w:snapToGrid w:val="0"/>
        <w:spacing w:line="560" w:lineRule="exact"/>
        <w:jc w:val="left"/>
        <w:textAlignment w:val="auto"/>
        <w:rPr>
          <w:rFonts w:eastAsia="仿宋_GB2312"/>
          <w:color w:val="auto"/>
          <w:sz w:val="28"/>
          <w:szCs w:val="28"/>
        </w:rPr>
      </w:pPr>
      <w:r>
        <w:rPr>
          <w:rFonts w:eastAsia="仿宋_GB2312"/>
          <w:color w:val="auto"/>
          <w:sz w:val="28"/>
          <w:szCs w:val="28"/>
        </w:rPr>
        <w:t>　　2.评定房屋各分项成新。</w:t>
      </w:r>
    </w:p>
    <w:p>
      <w:pPr>
        <w:keepNext w:val="0"/>
        <w:keepLines w:val="0"/>
        <w:pageBreakBefore w:val="0"/>
        <w:widowControl/>
        <w:shd w:val="clear" w:color="auto" w:fill="FFFFFF"/>
        <w:kinsoku/>
        <w:wordWrap/>
        <w:overflowPunct/>
        <w:topLinePunct w:val="0"/>
        <w:autoSpaceDE/>
        <w:autoSpaceDN/>
        <w:bidi w:val="0"/>
        <w:adjustRightInd/>
        <w:snapToGrid w:val="0"/>
        <w:spacing w:line="560" w:lineRule="exact"/>
        <w:jc w:val="left"/>
        <w:textAlignment w:val="auto"/>
        <w:rPr>
          <w:rFonts w:eastAsia="仿宋_GB2312"/>
          <w:color w:val="auto"/>
          <w:sz w:val="28"/>
          <w:szCs w:val="28"/>
        </w:rPr>
      </w:pPr>
      <w:r>
        <w:rPr>
          <w:rFonts w:eastAsia="仿宋_GB2312"/>
          <w:color w:val="auto"/>
          <w:sz w:val="28"/>
          <w:szCs w:val="28"/>
        </w:rPr>
        <w:t>　　3.根据调整项目及其实际成新确定调整总金额。</w:t>
      </w:r>
    </w:p>
    <w:p>
      <w:pPr>
        <w:keepNext w:val="0"/>
        <w:keepLines w:val="0"/>
        <w:pageBreakBefore w:val="0"/>
        <w:widowControl/>
        <w:shd w:val="clear" w:color="auto" w:fill="FFFFFF"/>
        <w:kinsoku/>
        <w:wordWrap/>
        <w:overflowPunct/>
        <w:topLinePunct w:val="0"/>
        <w:autoSpaceDE/>
        <w:autoSpaceDN/>
        <w:bidi w:val="0"/>
        <w:adjustRightInd/>
        <w:snapToGrid w:val="0"/>
        <w:spacing w:line="560" w:lineRule="exact"/>
        <w:jc w:val="left"/>
        <w:textAlignment w:val="auto"/>
        <w:rPr>
          <w:rFonts w:eastAsia="仿宋_GB2312"/>
          <w:color w:val="auto"/>
          <w:sz w:val="28"/>
          <w:szCs w:val="28"/>
        </w:rPr>
      </w:pPr>
      <w:r>
        <w:rPr>
          <w:rFonts w:eastAsia="仿宋_GB2312"/>
          <w:color w:val="auto"/>
          <w:sz w:val="28"/>
          <w:szCs w:val="28"/>
        </w:rPr>
        <w:t>　　4.计算房屋现值。</w:t>
      </w:r>
    </w:p>
    <w:p>
      <w:pPr>
        <w:keepNext w:val="0"/>
        <w:keepLines w:val="0"/>
        <w:pageBreakBefore w:val="0"/>
        <w:widowControl/>
        <w:shd w:val="clear" w:color="auto" w:fill="FFFFFF"/>
        <w:kinsoku/>
        <w:wordWrap/>
        <w:overflowPunct/>
        <w:topLinePunct w:val="0"/>
        <w:autoSpaceDE/>
        <w:autoSpaceDN/>
        <w:bidi w:val="0"/>
        <w:adjustRightInd/>
        <w:snapToGrid w:val="0"/>
        <w:spacing w:line="560" w:lineRule="exact"/>
        <w:jc w:val="left"/>
        <w:textAlignment w:val="auto"/>
        <w:rPr>
          <w:rFonts w:eastAsia="仿宋_GB2312"/>
          <w:color w:val="auto"/>
          <w:sz w:val="28"/>
          <w:szCs w:val="28"/>
        </w:rPr>
      </w:pPr>
      <w:r>
        <w:rPr>
          <w:rFonts w:eastAsia="仿宋_GB2312"/>
          <w:color w:val="auto"/>
          <w:sz w:val="28"/>
          <w:szCs w:val="28"/>
        </w:rPr>
        <w:t>　　房屋现值=∑（每平方米房屋分项重置价格×房屋分项成新）×房屋建筑面积+调整总金额</w:t>
      </w:r>
    </w:p>
    <w:p>
      <w:pPr>
        <w:keepNext w:val="0"/>
        <w:keepLines w:val="0"/>
        <w:pageBreakBefore w:val="0"/>
        <w:widowControl/>
        <w:shd w:val="clear" w:color="auto" w:fill="FFFFFF"/>
        <w:kinsoku/>
        <w:wordWrap/>
        <w:overflowPunct/>
        <w:topLinePunct w:val="0"/>
        <w:autoSpaceDE/>
        <w:autoSpaceDN/>
        <w:bidi w:val="0"/>
        <w:adjustRightInd/>
        <w:snapToGrid w:val="0"/>
        <w:spacing w:line="560" w:lineRule="exact"/>
        <w:ind w:firstLine="620"/>
        <w:jc w:val="left"/>
        <w:textAlignment w:val="auto"/>
        <w:rPr>
          <w:rFonts w:hint="eastAsia" w:eastAsia="仿宋_GB2312"/>
          <w:color w:val="auto"/>
          <w:sz w:val="28"/>
          <w:szCs w:val="28"/>
        </w:rPr>
      </w:pPr>
      <w:r>
        <w:rPr>
          <w:rFonts w:hint="eastAsia" w:hAnsi="宋体" w:eastAsia="仿宋_GB2312" w:cs="宋体"/>
          <w:color w:val="auto"/>
          <w:sz w:val="28"/>
          <w:szCs w:val="28"/>
        </w:rPr>
        <w:t>八</w:t>
      </w:r>
      <w:r>
        <w:rPr>
          <w:rFonts w:hAnsi="宋体" w:eastAsia="仿宋_GB2312" w:cs="宋体"/>
          <w:color w:val="auto"/>
          <w:sz w:val="28"/>
          <w:szCs w:val="28"/>
        </w:rPr>
        <w:t>、房屋的计量单</w:t>
      </w:r>
      <w:r>
        <w:rPr>
          <w:rFonts w:eastAsia="仿宋_GB2312"/>
          <w:color w:val="auto"/>
          <w:sz w:val="28"/>
          <w:szCs w:val="28"/>
        </w:rPr>
        <w:t>位为建筑面积平方米，依据</w:t>
      </w:r>
      <w:r>
        <w:rPr>
          <w:rFonts w:hint="eastAsia" w:eastAsia="仿宋_GB2312"/>
          <w:color w:val="auto"/>
          <w:sz w:val="28"/>
          <w:szCs w:val="28"/>
        </w:rPr>
        <w:t>《建筑工程建筑面积计算规范》（GB/T50353-2013）</w:t>
      </w:r>
      <w:r>
        <w:rPr>
          <w:rFonts w:eastAsia="仿宋_GB2312"/>
          <w:color w:val="auto"/>
          <w:sz w:val="28"/>
          <w:szCs w:val="28"/>
        </w:rPr>
        <w:t>以区产权管理部门确权的建筑面积，或经有测绘资质的单位测绘为准。</w:t>
      </w:r>
    </w:p>
    <w:p>
      <w:pPr>
        <w:keepNext w:val="0"/>
        <w:keepLines w:val="0"/>
        <w:pageBreakBefore w:val="0"/>
        <w:kinsoku/>
        <w:wordWrap/>
        <w:overflowPunct/>
        <w:topLinePunct w:val="0"/>
        <w:autoSpaceDE/>
        <w:autoSpaceDN/>
        <w:bidi w:val="0"/>
        <w:adjustRightInd/>
        <w:snapToGrid w:val="0"/>
        <w:spacing w:line="560" w:lineRule="exact"/>
        <w:ind w:firstLine="560" w:firstLineChars="200"/>
        <w:textAlignment w:val="auto"/>
        <w:rPr>
          <w:rFonts w:hint="eastAsia" w:hAnsi="宋体" w:eastAsia="仿宋_GB2312" w:cs="宋体"/>
          <w:color w:val="auto"/>
          <w:sz w:val="28"/>
          <w:szCs w:val="28"/>
        </w:rPr>
      </w:pPr>
      <w:r>
        <w:rPr>
          <w:rFonts w:hint="eastAsia" w:hAnsi="宋体" w:eastAsia="仿宋_GB2312" w:cs="宋体"/>
          <w:color w:val="auto"/>
          <w:sz w:val="28"/>
          <w:szCs w:val="28"/>
        </w:rPr>
        <w:t>九、同幢房屋存在不同楼层的房屋总楼层按最高楼层（不包括楼梯间的炮楼）认定。同幢房屋存在不同结构的，其重置价按不同结构及等级的价格加权平均计算。</w:t>
      </w:r>
    </w:p>
    <w:p>
      <w:pPr>
        <w:keepNext w:val="0"/>
        <w:keepLines w:val="0"/>
        <w:pageBreakBefore w:val="0"/>
        <w:kinsoku/>
        <w:wordWrap/>
        <w:overflowPunct/>
        <w:topLinePunct w:val="0"/>
        <w:autoSpaceDE/>
        <w:autoSpaceDN/>
        <w:bidi w:val="0"/>
        <w:adjustRightInd/>
        <w:snapToGrid w:val="0"/>
        <w:spacing w:line="560" w:lineRule="exact"/>
        <w:ind w:firstLine="560" w:firstLineChars="200"/>
        <w:textAlignment w:val="auto"/>
        <w:rPr>
          <w:rFonts w:hint="eastAsia" w:ascii="仿宋" w:hAnsi="仿宋" w:eastAsia="仿宋" w:cs="仿宋"/>
          <w:color w:val="auto"/>
          <w:sz w:val="32"/>
          <w:szCs w:val="32"/>
        </w:rPr>
      </w:pPr>
      <w:r>
        <w:rPr>
          <w:rFonts w:hint="eastAsia" w:hAnsi="宋体" w:eastAsia="仿宋_GB2312" w:cs="宋体"/>
          <w:color w:val="auto"/>
          <w:sz w:val="28"/>
          <w:szCs w:val="28"/>
        </w:rPr>
        <w:t>十、各乡镇人民政府、街道办事处所辖</w:t>
      </w:r>
      <w:r>
        <w:rPr>
          <w:rFonts w:eastAsia="仿宋_GB2312"/>
          <w:color w:val="auto"/>
          <w:sz w:val="28"/>
          <w:szCs w:val="28"/>
        </w:rPr>
        <w:t>范围的住宅和非住宅房屋建筑物的征迁补偿必须严格执行本</w:t>
      </w:r>
      <w:r>
        <w:rPr>
          <w:rFonts w:hint="eastAsia" w:eastAsia="仿宋_GB2312"/>
          <w:color w:val="auto"/>
          <w:sz w:val="28"/>
          <w:szCs w:val="28"/>
        </w:rPr>
        <w:t>房屋</w:t>
      </w:r>
      <w:r>
        <w:rPr>
          <w:rFonts w:eastAsia="仿宋_GB2312"/>
          <w:color w:val="auto"/>
          <w:sz w:val="28"/>
          <w:szCs w:val="28"/>
        </w:rPr>
        <w:t>重置价格标准</w:t>
      </w:r>
      <w:r>
        <w:rPr>
          <w:rFonts w:hint="eastAsia" w:eastAsia="仿宋_GB2312"/>
          <w:color w:val="auto"/>
          <w:sz w:val="28"/>
          <w:szCs w:val="28"/>
        </w:rPr>
        <w:t>，</w:t>
      </w:r>
      <w:r>
        <w:rPr>
          <w:rFonts w:eastAsia="仿宋_GB2312"/>
          <w:color w:val="auto"/>
          <w:sz w:val="28"/>
          <w:szCs w:val="28"/>
        </w:rPr>
        <w:t>如遇特殊情况</w:t>
      </w:r>
      <w:r>
        <w:rPr>
          <w:rFonts w:hint="eastAsia" w:eastAsia="仿宋_GB2312"/>
          <w:color w:val="auto"/>
          <w:sz w:val="28"/>
          <w:szCs w:val="28"/>
        </w:rPr>
        <w:t>需要</w:t>
      </w:r>
      <w:r>
        <w:rPr>
          <w:rFonts w:eastAsia="仿宋_GB2312"/>
          <w:color w:val="auto"/>
          <w:sz w:val="28"/>
          <w:szCs w:val="28"/>
        </w:rPr>
        <w:t>调整必须报请区政府同意并向区</w:t>
      </w:r>
      <w:r>
        <w:rPr>
          <w:rFonts w:hint="eastAsia" w:eastAsia="仿宋_GB2312"/>
          <w:color w:val="auto"/>
          <w:sz w:val="28"/>
          <w:szCs w:val="28"/>
          <w:lang w:val="en-US" w:eastAsia="zh-CN"/>
        </w:rPr>
        <w:t>住建局</w:t>
      </w:r>
      <w:r>
        <w:rPr>
          <w:rFonts w:eastAsia="仿宋_GB2312"/>
          <w:color w:val="auto"/>
          <w:sz w:val="28"/>
          <w:szCs w:val="28"/>
        </w:rPr>
        <w:t>备案</w:t>
      </w:r>
      <w:r>
        <w:rPr>
          <w:rFonts w:hint="eastAsia" w:eastAsia="仿宋_GB2312"/>
          <w:color w:val="auto"/>
          <w:sz w:val="28"/>
          <w:szCs w:val="28"/>
        </w:rPr>
        <w:t>。</w:t>
      </w:r>
    </w:p>
    <w:p>
      <w:pPr>
        <w:snapToGrid w:val="0"/>
        <w:spacing w:line="600" w:lineRule="exact"/>
        <w:jc w:val="center"/>
        <w:rPr>
          <w:rFonts w:hint="eastAsia" w:eastAsia="仿宋_GB2312"/>
          <w:color w:val="auto"/>
          <w:sz w:val="32"/>
        </w:rPr>
      </w:pPr>
      <w:r>
        <w:rPr>
          <w:rFonts w:hint="eastAsia" w:ascii="仿宋" w:hAnsi="仿宋" w:eastAsia="仿宋" w:cs="仿宋"/>
          <w:color w:val="auto"/>
          <w:sz w:val="32"/>
          <w:szCs w:val="32"/>
        </w:rPr>
        <w:br w:type="page"/>
      </w:r>
      <w:r>
        <w:rPr>
          <w:rFonts w:hint="eastAsia" w:eastAsia="仿宋_GB2312"/>
          <w:b/>
          <w:bCs/>
          <w:color w:val="auto"/>
          <w:sz w:val="32"/>
        </w:rPr>
        <w:t>杭州市富阳区房屋分项重置价格表</w:t>
      </w:r>
    </w:p>
    <w:p>
      <w:pPr>
        <w:snapToGrid w:val="0"/>
        <w:spacing w:line="600" w:lineRule="exact"/>
        <w:jc w:val="center"/>
        <w:rPr>
          <w:rFonts w:hint="eastAsia" w:eastAsia="仿宋_GB2312"/>
          <w:color w:val="auto"/>
          <w:sz w:val="32"/>
        </w:rPr>
      </w:pPr>
    </w:p>
    <w:tbl>
      <w:tblPr>
        <w:tblStyle w:val="2"/>
        <w:tblpPr w:leftFromText="180" w:rightFromText="180" w:vertAnchor="text" w:horzAnchor="page" w:tblpX="1417" w:tblpY="611"/>
        <w:tblOverlap w:val="never"/>
        <w:tblW w:w="9540" w:type="dxa"/>
        <w:tblInd w:w="0" w:type="dxa"/>
        <w:tblLayout w:type="autofit"/>
        <w:tblCellMar>
          <w:top w:w="0" w:type="dxa"/>
          <w:left w:w="0" w:type="dxa"/>
          <w:bottom w:w="0" w:type="dxa"/>
          <w:right w:w="0" w:type="dxa"/>
        </w:tblCellMar>
      </w:tblPr>
      <w:tblGrid>
        <w:gridCol w:w="790"/>
        <w:gridCol w:w="790"/>
        <w:gridCol w:w="1870"/>
        <w:gridCol w:w="1030"/>
        <w:gridCol w:w="4270"/>
        <w:gridCol w:w="790"/>
      </w:tblGrid>
      <w:tr>
        <w:tblPrEx>
          <w:tblCellMar>
            <w:top w:w="0" w:type="dxa"/>
            <w:left w:w="0" w:type="dxa"/>
            <w:bottom w:w="0" w:type="dxa"/>
            <w:right w:w="0" w:type="dxa"/>
          </w:tblCellMar>
        </w:tblPrEx>
        <w:trPr>
          <w:trHeight w:val="529" w:hRule="atLeast"/>
        </w:trPr>
        <w:tc>
          <w:tcPr>
            <w:tcW w:w="7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项目</w:t>
            </w:r>
          </w:p>
        </w:tc>
        <w:tc>
          <w:tcPr>
            <w:tcW w:w="7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级别</w:t>
            </w:r>
          </w:p>
        </w:tc>
        <w:tc>
          <w:tcPr>
            <w:tcW w:w="18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名称</w:t>
            </w:r>
          </w:p>
        </w:tc>
        <w:tc>
          <w:tcPr>
            <w:tcW w:w="10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价格（元/㎡）</w:t>
            </w:r>
          </w:p>
        </w:tc>
        <w:tc>
          <w:tcPr>
            <w:tcW w:w="42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主要条件</w:t>
            </w:r>
          </w:p>
        </w:tc>
        <w:tc>
          <w:tcPr>
            <w:tcW w:w="7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年折旧率</w:t>
            </w:r>
          </w:p>
        </w:tc>
      </w:tr>
      <w:tr>
        <w:tblPrEx>
          <w:tblCellMar>
            <w:top w:w="0" w:type="dxa"/>
            <w:left w:w="0" w:type="dxa"/>
            <w:bottom w:w="0" w:type="dxa"/>
            <w:right w:w="0" w:type="dxa"/>
          </w:tblCellMar>
        </w:tblPrEx>
        <w:trPr>
          <w:trHeight w:val="684" w:hRule="atLeast"/>
        </w:trPr>
        <w:tc>
          <w:tcPr>
            <w:tcW w:w="790"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结构</w:t>
            </w:r>
          </w:p>
        </w:tc>
        <w:tc>
          <w:tcPr>
            <w:tcW w:w="7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18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钢砼（框架）结构一等</w:t>
            </w:r>
          </w:p>
        </w:tc>
        <w:tc>
          <w:tcPr>
            <w:tcW w:w="10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1280</w:t>
            </w:r>
          </w:p>
        </w:tc>
        <w:tc>
          <w:tcPr>
            <w:tcW w:w="42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基础、梁、柱、楼板屋面均为现浇钢筋砼（全框架），砼墙或砖墙填充，全部为钢筋砼承重，墙不起承重作用。</w:t>
            </w:r>
          </w:p>
        </w:tc>
        <w:tc>
          <w:tcPr>
            <w:tcW w:w="7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0.50%</w:t>
            </w:r>
          </w:p>
        </w:tc>
      </w:tr>
      <w:tr>
        <w:tblPrEx>
          <w:tblCellMar>
            <w:top w:w="0" w:type="dxa"/>
            <w:left w:w="0" w:type="dxa"/>
            <w:bottom w:w="0" w:type="dxa"/>
            <w:right w:w="0" w:type="dxa"/>
          </w:tblCellMar>
        </w:tblPrEx>
        <w:trPr>
          <w:trHeight w:val="709" w:hRule="atLeast"/>
        </w:trPr>
        <w:tc>
          <w:tcPr>
            <w:tcW w:w="79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7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w:t>
            </w:r>
          </w:p>
        </w:tc>
        <w:tc>
          <w:tcPr>
            <w:tcW w:w="18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钢砼（框架）结构二等</w:t>
            </w:r>
          </w:p>
        </w:tc>
        <w:tc>
          <w:tcPr>
            <w:tcW w:w="10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1050</w:t>
            </w:r>
          </w:p>
        </w:tc>
        <w:tc>
          <w:tcPr>
            <w:tcW w:w="42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基础、梁、柱均为现浇钢筋砼，楼板屋面为现浇钢筋砼或预制钢筋砼，砼墙或砖墙填充，全部为钢筋砼承重，墙不起承重作用。</w:t>
            </w:r>
          </w:p>
        </w:tc>
        <w:tc>
          <w:tcPr>
            <w:tcW w:w="7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0.50%</w:t>
            </w:r>
          </w:p>
        </w:tc>
      </w:tr>
      <w:tr>
        <w:tblPrEx>
          <w:tblCellMar>
            <w:top w:w="0" w:type="dxa"/>
            <w:left w:w="0" w:type="dxa"/>
            <w:bottom w:w="0" w:type="dxa"/>
            <w:right w:w="0" w:type="dxa"/>
          </w:tblCellMar>
        </w:tblPrEx>
        <w:trPr>
          <w:trHeight w:val="800" w:hRule="atLeast"/>
        </w:trPr>
        <w:tc>
          <w:tcPr>
            <w:tcW w:w="79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7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w:t>
            </w:r>
          </w:p>
        </w:tc>
        <w:tc>
          <w:tcPr>
            <w:tcW w:w="18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钢砼（排架）结构一等</w:t>
            </w:r>
          </w:p>
        </w:tc>
        <w:tc>
          <w:tcPr>
            <w:tcW w:w="10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720</w:t>
            </w:r>
          </w:p>
        </w:tc>
        <w:tc>
          <w:tcPr>
            <w:tcW w:w="42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钢砼基础，钢筋砼承重，钢砼屋架或钢屋架，跨度＞15M，行车吨位＞5吨。</w:t>
            </w:r>
          </w:p>
        </w:tc>
        <w:tc>
          <w:tcPr>
            <w:tcW w:w="7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0.75%</w:t>
            </w:r>
          </w:p>
        </w:tc>
      </w:tr>
      <w:tr>
        <w:tblPrEx>
          <w:tblCellMar>
            <w:top w:w="0" w:type="dxa"/>
            <w:left w:w="0" w:type="dxa"/>
            <w:bottom w:w="0" w:type="dxa"/>
            <w:right w:w="0" w:type="dxa"/>
          </w:tblCellMar>
        </w:tblPrEx>
        <w:trPr>
          <w:trHeight w:val="800" w:hRule="atLeast"/>
        </w:trPr>
        <w:tc>
          <w:tcPr>
            <w:tcW w:w="79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7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w:t>
            </w:r>
          </w:p>
        </w:tc>
        <w:tc>
          <w:tcPr>
            <w:tcW w:w="18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钢砼（排架）结构二等</w:t>
            </w:r>
          </w:p>
        </w:tc>
        <w:tc>
          <w:tcPr>
            <w:tcW w:w="10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590</w:t>
            </w:r>
          </w:p>
        </w:tc>
        <w:tc>
          <w:tcPr>
            <w:tcW w:w="42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钢砼基础，钢筋砼承重，钢砼屋架或钢屋架，跨度＞15M，无行车或行车吨位≤5吨。</w:t>
            </w:r>
          </w:p>
        </w:tc>
        <w:tc>
          <w:tcPr>
            <w:tcW w:w="7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0.75%</w:t>
            </w:r>
          </w:p>
        </w:tc>
      </w:tr>
      <w:tr>
        <w:tblPrEx>
          <w:tblCellMar>
            <w:top w:w="0" w:type="dxa"/>
            <w:left w:w="0" w:type="dxa"/>
            <w:bottom w:w="0" w:type="dxa"/>
            <w:right w:w="0" w:type="dxa"/>
          </w:tblCellMar>
        </w:tblPrEx>
        <w:trPr>
          <w:trHeight w:val="800" w:hRule="atLeast"/>
        </w:trPr>
        <w:tc>
          <w:tcPr>
            <w:tcW w:w="79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7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w:t>
            </w:r>
          </w:p>
        </w:tc>
        <w:tc>
          <w:tcPr>
            <w:tcW w:w="18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钢结构一等</w:t>
            </w:r>
          </w:p>
        </w:tc>
        <w:tc>
          <w:tcPr>
            <w:tcW w:w="10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650</w:t>
            </w:r>
          </w:p>
        </w:tc>
        <w:tc>
          <w:tcPr>
            <w:tcW w:w="42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钢砼基础，用料规范的大跨度钢屋架，跨度＞15M，钢柱、钢梁承重，彩钢板墙局部砖墙，彩钢板屋面，行车吨位＞5吨。</w:t>
            </w:r>
          </w:p>
        </w:tc>
        <w:tc>
          <w:tcPr>
            <w:tcW w:w="7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0.75%</w:t>
            </w:r>
          </w:p>
        </w:tc>
      </w:tr>
      <w:tr>
        <w:tblPrEx>
          <w:tblCellMar>
            <w:top w:w="0" w:type="dxa"/>
            <w:left w:w="0" w:type="dxa"/>
            <w:bottom w:w="0" w:type="dxa"/>
            <w:right w:w="0" w:type="dxa"/>
          </w:tblCellMar>
        </w:tblPrEx>
        <w:trPr>
          <w:trHeight w:val="800" w:hRule="atLeast"/>
        </w:trPr>
        <w:tc>
          <w:tcPr>
            <w:tcW w:w="79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7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w:t>
            </w:r>
          </w:p>
        </w:tc>
        <w:tc>
          <w:tcPr>
            <w:tcW w:w="18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钢结构二等</w:t>
            </w:r>
          </w:p>
        </w:tc>
        <w:tc>
          <w:tcPr>
            <w:tcW w:w="10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520</w:t>
            </w:r>
          </w:p>
        </w:tc>
        <w:tc>
          <w:tcPr>
            <w:tcW w:w="42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钢砼基础，用料规范的大跨度钢屋架，跨度＞15M，钢柱、钢梁承重，彩钢板墙局部砖墙，彩钢板屋面，无行车或行车吨位≤5吨。</w:t>
            </w:r>
          </w:p>
        </w:tc>
        <w:tc>
          <w:tcPr>
            <w:tcW w:w="7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0.75%</w:t>
            </w:r>
          </w:p>
        </w:tc>
      </w:tr>
      <w:tr>
        <w:tblPrEx>
          <w:tblCellMar>
            <w:top w:w="0" w:type="dxa"/>
            <w:left w:w="0" w:type="dxa"/>
            <w:bottom w:w="0" w:type="dxa"/>
            <w:right w:w="0" w:type="dxa"/>
          </w:tblCellMar>
        </w:tblPrEx>
        <w:trPr>
          <w:trHeight w:val="800" w:hRule="atLeast"/>
        </w:trPr>
        <w:tc>
          <w:tcPr>
            <w:tcW w:w="79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7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w:t>
            </w:r>
          </w:p>
        </w:tc>
        <w:tc>
          <w:tcPr>
            <w:tcW w:w="18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砖混结构一等</w:t>
            </w:r>
          </w:p>
        </w:tc>
        <w:tc>
          <w:tcPr>
            <w:tcW w:w="10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890</w:t>
            </w:r>
          </w:p>
        </w:tc>
        <w:tc>
          <w:tcPr>
            <w:tcW w:w="42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钢砼基础，标准一砖或一砖以上墙及钢筋砼梁、柱共同承重、钢砼屋面、楼地面。</w:t>
            </w:r>
          </w:p>
        </w:tc>
        <w:tc>
          <w:tcPr>
            <w:tcW w:w="7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0.50%</w:t>
            </w:r>
          </w:p>
        </w:tc>
      </w:tr>
      <w:tr>
        <w:tblPrEx>
          <w:tblCellMar>
            <w:top w:w="0" w:type="dxa"/>
            <w:left w:w="0" w:type="dxa"/>
            <w:bottom w:w="0" w:type="dxa"/>
            <w:right w:w="0" w:type="dxa"/>
          </w:tblCellMar>
        </w:tblPrEx>
        <w:trPr>
          <w:trHeight w:val="800" w:hRule="atLeast"/>
        </w:trPr>
        <w:tc>
          <w:tcPr>
            <w:tcW w:w="79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7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8</w:t>
            </w:r>
          </w:p>
        </w:tc>
        <w:tc>
          <w:tcPr>
            <w:tcW w:w="18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砖混结构二等</w:t>
            </w:r>
          </w:p>
        </w:tc>
        <w:tc>
          <w:tcPr>
            <w:tcW w:w="10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760</w:t>
            </w:r>
          </w:p>
        </w:tc>
        <w:tc>
          <w:tcPr>
            <w:tcW w:w="42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钢砼基础或带型基础，标准一砖一墙及部分空斗墙，部分钢筋砼梁承重，钢砼屋面或较好的平瓦屋面。</w:t>
            </w:r>
          </w:p>
        </w:tc>
        <w:tc>
          <w:tcPr>
            <w:tcW w:w="7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0.75%</w:t>
            </w:r>
          </w:p>
        </w:tc>
      </w:tr>
      <w:tr>
        <w:tblPrEx>
          <w:tblCellMar>
            <w:top w:w="0" w:type="dxa"/>
            <w:left w:w="0" w:type="dxa"/>
            <w:bottom w:w="0" w:type="dxa"/>
            <w:right w:w="0" w:type="dxa"/>
          </w:tblCellMar>
        </w:tblPrEx>
        <w:trPr>
          <w:trHeight w:val="800" w:hRule="atLeast"/>
        </w:trPr>
        <w:tc>
          <w:tcPr>
            <w:tcW w:w="79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7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w:t>
            </w:r>
          </w:p>
        </w:tc>
        <w:tc>
          <w:tcPr>
            <w:tcW w:w="18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砖混结构三等</w:t>
            </w:r>
          </w:p>
        </w:tc>
        <w:tc>
          <w:tcPr>
            <w:tcW w:w="10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650</w:t>
            </w:r>
          </w:p>
        </w:tc>
        <w:tc>
          <w:tcPr>
            <w:tcW w:w="42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砖石基础或无筋砼基础，半砖或空斗墙，大孔煤屑砖墙及部分钢筋砼梁承重，钢砼屋盖（或钢砼人字屋架）和平瓦，小青瓦屋面。</w:t>
            </w:r>
          </w:p>
        </w:tc>
        <w:tc>
          <w:tcPr>
            <w:tcW w:w="7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0.75%</w:t>
            </w:r>
          </w:p>
        </w:tc>
      </w:tr>
      <w:tr>
        <w:tblPrEx>
          <w:tblCellMar>
            <w:top w:w="0" w:type="dxa"/>
            <w:left w:w="0" w:type="dxa"/>
            <w:bottom w:w="0" w:type="dxa"/>
            <w:right w:w="0" w:type="dxa"/>
          </w:tblCellMar>
        </w:tblPrEx>
        <w:trPr>
          <w:trHeight w:val="800" w:hRule="atLeast"/>
        </w:trPr>
        <w:tc>
          <w:tcPr>
            <w:tcW w:w="79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7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w:t>
            </w:r>
          </w:p>
        </w:tc>
        <w:tc>
          <w:tcPr>
            <w:tcW w:w="18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砖木结构一等</w:t>
            </w:r>
          </w:p>
        </w:tc>
        <w:tc>
          <w:tcPr>
            <w:tcW w:w="10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490</w:t>
            </w:r>
          </w:p>
        </w:tc>
        <w:tc>
          <w:tcPr>
            <w:tcW w:w="42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木料上等、用料粗大的木屋架、木梁、木搁栅、正规砖墙（柱）承重，带屋面板的平瓦屋面，较好西式木楼梯，一般有较好的细木装修。</w:t>
            </w:r>
          </w:p>
        </w:tc>
        <w:tc>
          <w:tcPr>
            <w:tcW w:w="7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r>
      <w:tr>
        <w:tblPrEx>
          <w:tblCellMar>
            <w:top w:w="0" w:type="dxa"/>
            <w:left w:w="0" w:type="dxa"/>
            <w:bottom w:w="0" w:type="dxa"/>
            <w:right w:w="0" w:type="dxa"/>
          </w:tblCellMar>
        </w:tblPrEx>
        <w:trPr>
          <w:trHeight w:val="800" w:hRule="atLeast"/>
        </w:trPr>
        <w:tc>
          <w:tcPr>
            <w:tcW w:w="79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7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11</w:t>
            </w:r>
          </w:p>
        </w:tc>
        <w:tc>
          <w:tcPr>
            <w:tcW w:w="18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砖木结构二等</w:t>
            </w:r>
          </w:p>
        </w:tc>
        <w:tc>
          <w:tcPr>
            <w:tcW w:w="10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390</w:t>
            </w:r>
          </w:p>
        </w:tc>
        <w:tc>
          <w:tcPr>
            <w:tcW w:w="42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木料中等、用料一般的木屋架、木梁、木搁栅、正规砖墙（柱）承重，带屋面板的平瓦屋面或小青瓦，板条墙及半砖墙装隔。</w:t>
            </w:r>
          </w:p>
        </w:tc>
        <w:tc>
          <w:tcPr>
            <w:tcW w:w="7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r>
      <w:tr>
        <w:tblPrEx>
          <w:tblCellMar>
            <w:top w:w="0" w:type="dxa"/>
            <w:left w:w="0" w:type="dxa"/>
            <w:bottom w:w="0" w:type="dxa"/>
            <w:right w:w="0" w:type="dxa"/>
          </w:tblCellMar>
        </w:tblPrEx>
        <w:trPr>
          <w:trHeight w:val="1035" w:hRule="atLeast"/>
        </w:trPr>
        <w:tc>
          <w:tcPr>
            <w:tcW w:w="79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7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12</w:t>
            </w:r>
          </w:p>
        </w:tc>
        <w:tc>
          <w:tcPr>
            <w:tcW w:w="18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木结构一等</w:t>
            </w:r>
          </w:p>
        </w:tc>
        <w:tc>
          <w:tcPr>
            <w:tcW w:w="10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680</w:t>
            </w:r>
          </w:p>
        </w:tc>
        <w:tc>
          <w:tcPr>
            <w:tcW w:w="42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木料上等的木屋架、木梁、柱或用料粗大的中式屋架、木搁栅承重、带屋面板的平瓦、小青瓦屋面，一般有较好木楼梯和细木装修，板条墙或厚板壁、油漆堂门装摺（底层或有半砖墙）。</w:t>
            </w:r>
          </w:p>
        </w:tc>
        <w:tc>
          <w:tcPr>
            <w:tcW w:w="7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r>
      <w:tr>
        <w:tblPrEx>
          <w:tblCellMar>
            <w:top w:w="0" w:type="dxa"/>
            <w:left w:w="0" w:type="dxa"/>
            <w:bottom w:w="0" w:type="dxa"/>
            <w:right w:w="0" w:type="dxa"/>
          </w:tblCellMar>
        </w:tblPrEx>
        <w:trPr>
          <w:trHeight w:val="800" w:hRule="atLeast"/>
        </w:trPr>
        <w:tc>
          <w:tcPr>
            <w:tcW w:w="79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7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13</w:t>
            </w:r>
          </w:p>
        </w:tc>
        <w:tc>
          <w:tcPr>
            <w:tcW w:w="18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木结构二等</w:t>
            </w:r>
          </w:p>
        </w:tc>
        <w:tc>
          <w:tcPr>
            <w:tcW w:w="10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460</w:t>
            </w:r>
          </w:p>
        </w:tc>
        <w:tc>
          <w:tcPr>
            <w:tcW w:w="42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用料一般的木屋架、木梁、柱承重或一般中式屋架、厚板壁、堂门或较好薄板壁装折，带蔑垫油毡等平瓦、小青瓦屋面。</w:t>
            </w:r>
            <w:r>
              <w:rPr>
                <w:rFonts w:hint="default" w:ascii="Times New Roman" w:hAnsi="Times New Roman" w:eastAsia="宋体" w:cs="Times New Roman"/>
                <w:i w:val="0"/>
                <w:color w:val="000000"/>
                <w:kern w:val="0"/>
                <w:sz w:val="15"/>
                <w:szCs w:val="15"/>
                <w:u w:val="none"/>
                <w:lang w:val="en-US" w:eastAsia="zh-CN" w:bidi="ar"/>
              </w:rPr>
              <w:t xml:space="preserve">  </w:t>
            </w:r>
          </w:p>
        </w:tc>
        <w:tc>
          <w:tcPr>
            <w:tcW w:w="7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r>
      <w:tr>
        <w:tblPrEx>
          <w:tblCellMar>
            <w:top w:w="0" w:type="dxa"/>
            <w:left w:w="0" w:type="dxa"/>
            <w:bottom w:w="0" w:type="dxa"/>
            <w:right w:w="0" w:type="dxa"/>
          </w:tblCellMar>
        </w:tblPrEx>
        <w:trPr>
          <w:trHeight w:val="800" w:hRule="atLeast"/>
        </w:trPr>
        <w:tc>
          <w:tcPr>
            <w:tcW w:w="790" w:type="dxa"/>
            <w:vMerge w:val="continue"/>
            <w:tcBorders>
              <w:top w:val="single" w:color="000000" w:sz="4" w:space="0"/>
              <w:left w:val="single" w:color="000000" w:sz="4" w:space="0"/>
              <w:bottom w:val="single" w:color="auto"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7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14</w:t>
            </w:r>
          </w:p>
        </w:tc>
        <w:tc>
          <w:tcPr>
            <w:tcW w:w="18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简易混合结构</w:t>
            </w:r>
          </w:p>
        </w:tc>
        <w:tc>
          <w:tcPr>
            <w:tcW w:w="10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220</w:t>
            </w:r>
          </w:p>
        </w:tc>
        <w:tc>
          <w:tcPr>
            <w:tcW w:w="42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自制砖、煤渣砖乱杂砖等砖墙承重、装隔、低标准砼屋盖或平瓦、小青瓦屋面。</w:t>
            </w:r>
          </w:p>
        </w:tc>
        <w:tc>
          <w:tcPr>
            <w:tcW w:w="7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1.50%</w:t>
            </w:r>
          </w:p>
        </w:tc>
      </w:tr>
      <w:tr>
        <w:tblPrEx>
          <w:tblCellMar>
            <w:top w:w="0" w:type="dxa"/>
            <w:left w:w="0" w:type="dxa"/>
            <w:bottom w:w="0" w:type="dxa"/>
            <w:right w:w="0" w:type="dxa"/>
          </w:tblCellMar>
        </w:tblPrEx>
        <w:trPr>
          <w:trHeight w:val="732" w:hRule="atLeast"/>
        </w:trPr>
        <w:tc>
          <w:tcPr>
            <w:tcW w:w="790" w:type="dxa"/>
            <w:vMerge w:val="restart"/>
            <w:tcBorders>
              <w:top w:val="single" w:color="auto"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门窗</w:t>
            </w:r>
          </w:p>
        </w:tc>
        <w:tc>
          <w:tcPr>
            <w:tcW w:w="7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18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铝合金门窗</w:t>
            </w:r>
          </w:p>
        </w:tc>
        <w:tc>
          <w:tcPr>
            <w:tcW w:w="10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180</w:t>
            </w:r>
          </w:p>
        </w:tc>
        <w:tc>
          <w:tcPr>
            <w:tcW w:w="42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铝合金（或塑钢）窗，实木门、防盗门。</w:t>
            </w:r>
          </w:p>
        </w:tc>
        <w:tc>
          <w:tcPr>
            <w:tcW w:w="790"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按         房         屋         结         构         折         旧         率         计</w:t>
            </w:r>
          </w:p>
        </w:tc>
      </w:tr>
      <w:tr>
        <w:tblPrEx>
          <w:tblCellMar>
            <w:top w:w="0" w:type="dxa"/>
            <w:left w:w="0" w:type="dxa"/>
            <w:bottom w:w="0" w:type="dxa"/>
            <w:right w:w="0" w:type="dxa"/>
          </w:tblCellMar>
        </w:tblPrEx>
        <w:trPr>
          <w:trHeight w:val="687" w:hRule="atLeast"/>
        </w:trPr>
        <w:tc>
          <w:tcPr>
            <w:tcW w:w="790" w:type="dxa"/>
            <w:vMerge w:val="continue"/>
            <w:tcBorders>
              <w:top w:val="nil"/>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7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w:t>
            </w:r>
          </w:p>
        </w:tc>
        <w:tc>
          <w:tcPr>
            <w:tcW w:w="18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有腰钢、木、门窗</w:t>
            </w:r>
          </w:p>
        </w:tc>
        <w:tc>
          <w:tcPr>
            <w:tcW w:w="10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120</w:t>
            </w:r>
          </w:p>
        </w:tc>
        <w:tc>
          <w:tcPr>
            <w:tcW w:w="42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较差铝合金、有腰钢窗或木窗、夹板门，部分钢门。</w:t>
            </w:r>
          </w:p>
        </w:tc>
        <w:tc>
          <w:tcPr>
            <w:tcW w:w="79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975" w:hRule="atLeast"/>
        </w:trPr>
        <w:tc>
          <w:tcPr>
            <w:tcW w:w="790" w:type="dxa"/>
            <w:vMerge w:val="continue"/>
            <w:tcBorders>
              <w:top w:val="nil"/>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7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w:t>
            </w:r>
          </w:p>
        </w:tc>
        <w:tc>
          <w:tcPr>
            <w:tcW w:w="18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无腰钢、木门窗或较好</w:t>
            </w:r>
          </w:p>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旧式木门窗</w:t>
            </w:r>
          </w:p>
        </w:tc>
        <w:tc>
          <w:tcPr>
            <w:tcW w:w="10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90</w:t>
            </w:r>
          </w:p>
        </w:tc>
        <w:tc>
          <w:tcPr>
            <w:tcW w:w="42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无腰钢窗或木窗、夹板门，部分钢门；或砼框有腰钢木门窗。</w:t>
            </w:r>
          </w:p>
        </w:tc>
        <w:tc>
          <w:tcPr>
            <w:tcW w:w="79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794" w:hRule="atLeast"/>
        </w:trPr>
        <w:tc>
          <w:tcPr>
            <w:tcW w:w="790" w:type="dxa"/>
            <w:vMerge w:val="continue"/>
            <w:tcBorders>
              <w:top w:val="nil"/>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7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w:t>
            </w:r>
          </w:p>
        </w:tc>
        <w:tc>
          <w:tcPr>
            <w:tcW w:w="18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较差旧式木门窗</w:t>
            </w:r>
          </w:p>
        </w:tc>
        <w:tc>
          <w:tcPr>
            <w:tcW w:w="10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60</w:t>
            </w:r>
          </w:p>
        </w:tc>
        <w:tc>
          <w:tcPr>
            <w:tcW w:w="42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较差的旧式落地长窗，无帽木门、板窗、较差花格窗。</w:t>
            </w:r>
          </w:p>
        </w:tc>
        <w:tc>
          <w:tcPr>
            <w:tcW w:w="79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800" w:hRule="atLeast"/>
        </w:trPr>
        <w:tc>
          <w:tcPr>
            <w:tcW w:w="790"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抹灰</w:t>
            </w:r>
          </w:p>
        </w:tc>
        <w:tc>
          <w:tcPr>
            <w:tcW w:w="7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18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高级内外抹灰</w:t>
            </w:r>
          </w:p>
        </w:tc>
        <w:tc>
          <w:tcPr>
            <w:tcW w:w="10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135</w:t>
            </w:r>
          </w:p>
        </w:tc>
        <w:tc>
          <w:tcPr>
            <w:tcW w:w="42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顶棚及内墙面高级石灰砂浆，外墙面四面普通条砖清水勾缝（或刷油漆）。</w:t>
            </w:r>
          </w:p>
        </w:tc>
        <w:tc>
          <w:tcPr>
            <w:tcW w:w="790"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按         房         屋         结         构         折         旧         率         计</w:t>
            </w:r>
          </w:p>
        </w:tc>
      </w:tr>
      <w:tr>
        <w:tblPrEx>
          <w:tblCellMar>
            <w:top w:w="0" w:type="dxa"/>
            <w:left w:w="0" w:type="dxa"/>
            <w:bottom w:w="0" w:type="dxa"/>
            <w:right w:w="0" w:type="dxa"/>
          </w:tblCellMar>
        </w:tblPrEx>
        <w:trPr>
          <w:trHeight w:val="800" w:hRule="atLeast"/>
        </w:trPr>
        <w:tc>
          <w:tcPr>
            <w:tcW w:w="79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7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w:t>
            </w:r>
          </w:p>
        </w:tc>
        <w:tc>
          <w:tcPr>
            <w:tcW w:w="18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中级内外抹灰</w:t>
            </w:r>
          </w:p>
        </w:tc>
        <w:tc>
          <w:tcPr>
            <w:tcW w:w="10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70</w:t>
            </w:r>
          </w:p>
        </w:tc>
        <w:tc>
          <w:tcPr>
            <w:tcW w:w="42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顶棚及内墙面中级石灰砂浆，外墙面混合砂浆。</w:t>
            </w:r>
          </w:p>
        </w:tc>
        <w:tc>
          <w:tcPr>
            <w:tcW w:w="79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800" w:hRule="atLeast"/>
        </w:trPr>
        <w:tc>
          <w:tcPr>
            <w:tcW w:w="79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7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w:t>
            </w:r>
          </w:p>
        </w:tc>
        <w:tc>
          <w:tcPr>
            <w:tcW w:w="18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一般内外抹灰</w:t>
            </w:r>
          </w:p>
        </w:tc>
        <w:tc>
          <w:tcPr>
            <w:tcW w:w="10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50</w:t>
            </w:r>
          </w:p>
        </w:tc>
        <w:tc>
          <w:tcPr>
            <w:tcW w:w="42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内外墙普通石灰砂浆，顶棚无抹灰。</w:t>
            </w:r>
          </w:p>
        </w:tc>
        <w:tc>
          <w:tcPr>
            <w:tcW w:w="79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800" w:hRule="atLeast"/>
        </w:trPr>
        <w:tc>
          <w:tcPr>
            <w:tcW w:w="79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7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w:t>
            </w:r>
          </w:p>
        </w:tc>
        <w:tc>
          <w:tcPr>
            <w:tcW w:w="18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一般内抹灰</w:t>
            </w:r>
          </w:p>
        </w:tc>
        <w:tc>
          <w:tcPr>
            <w:tcW w:w="10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35</w:t>
            </w:r>
          </w:p>
        </w:tc>
        <w:tc>
          <w:tcPr>
            <w:tcW w:w="42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薄板墙油漆或墙面、顶棚无抹灰。</w:t>
            </w:r>
          </w:p>
        </w:tc>
        <w:tc>
          <w:tcPr>
            <w:tcW w:w="79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609" w:hRule="atLeast"/>
        </w:trPr>
        <w:tc>
          <w:tcPr>
            <w:tcW w:w="790"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楼地面</w:t>
            </w:r>
          </w:p>
        </w:tc>
        <w:tc>
          <w:tcPr>
            <w:tcW w:w="790"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1870"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钢砼楼地面</w:t>
            </w:r>
          </w:p>
        </w:tc>
        <w:tc>
          <w:tcPr>
            <w:tcW w:w="10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180</w:t>
            </w:r>
          </w:p>
        </w:tc>
        <w:tc>
          <w:tcPr>
            <w:tcW w:w="42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left"/>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现浇钢砼楼地面、细石砼面</w:t>
            </w:r>
          </w:p>
        </w:tc>
        <w:tc>
          <w:tcPr>
            <w:tcW w:w="790"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按         房         屋         结         构         折         旧         率         计</w:t>
            </w:r>
          </w:p>
        </w:tc>
      </w:tr>
      <w:tr>
        <w:tblPrEx>
          <w:tblCellMar>
            <w:top w:w="0" w:type="dxa"/>
            <w:left w:w="0" w:type="dxa"/>
            <w:bottom w:w="0" w:type="dxa"/>
            <w:right w:w="0" w:type="dxa"/>
          </w:tblCellMar>
        </w:tblPrEx>
        <w:trPr>
          <w:trHeight w:val="633" w:hRule="atLeast"/>
        </w:trPr>
        <w:tc>
          <w:tcPr>
            <w:tcW w:w="79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79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187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10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120</w:t>
            </w:r>
          </w:p>
        </w:tc>
        <w:tc>
          <w:tcPr>
            <w:tcW w:w="42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left"/>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预制钢砼楼地面、细石砼面</w:t>
            </w:r>
          </w:p>
        </w:tc>
        <w:tc>
          <w:tcPr>
            <w:tcW w:w="79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658" w:hRule="atLeast"/>
        </w:trPr>
        <w:tc>
          <w:tcPr>
            <w:tcW w:w="79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7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w:t>
            </w:r>
          </w:p>
        </w:tc>
        <w:tc>
          <w:tcPr>
            <w:tcW w:w="18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木楼地板</w:t>
            </w:r>
          </w:p>
        </w:tc>
        <w:tc>
          <w:tcPr>
            <w:tcW w:w="10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180</w:t>
            </w:r>
          </w:p>
        </w:tc>
        <w:tc>
          <w:tcPr>
            <w:tcW w:w="42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left"/>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带木搁栅、企口（平口）楼地板。</w:t>
            </w:r>
          </w:p>
        </w:tc>
        <w:tc>
          <w:tcPr>
            <w:tcW w:w="79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608" w:hRule="atLeast"/>
        </w:trPr>
        <w:tc>
          <w:tcPr>
            <w:tcW w:w="79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7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w:t>
            </w:r>
          </w:p>
        </w:tc>
        <w:tc>
          <w:tcPr>
            <w:tcW w:w="18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水泥地面</w:t>
            </w:r>
          </w:p>
        </w:tc>
        <w:tc>
          <w:tcPr>
            <w:tcW w:w="10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80</w:t>
            </w:r>
          </w:p>
        </w:tc>
        <w:tc>
          <w:tcPr>
            <w:tcW w:w="42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left"/>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三合土、碎砖等垫层，细石砼面。</w:t>
            </w:r>
          </w:p>
        </w:tc>
        <w:tc>
          <w:tcPr>
            <w:tcW w:w="79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517" w:hRule="atLeast"/>
        </w:trPr>
        <w:tc>
          <w:tcPr>
            <w:tcW w:w="79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7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w:t>
            </w:r>
          </w:p>
        </w:tc>
        <w:tc>
          <w:tcPr>
            <w:tcW w:w="18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煤屑地或泥地</w:t>
            </w:r>
          </w:p>
        </w:tc>
        <w:tc>
          <w:tcPr>
            <w:tcW w:w="10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w:t>
            </w:r>
          </w:p>
        </w:tc>
        <w:tc>
          <w:tcPr>
            <w:tcW w:w="42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煤屑地、或三合土地面，或泥地。</w:t>
            </w:r>
          </w:p>
        </w:tc>
        <w:tc>
          <w:tcPr>
            <w:tcW w:w="79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800" w:hRule="atLeast"/>
        </w:trPr>
        <w:tc>
          <w:tcPr>
            <w:tcW w:w="790"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设备</w:t>
            </w:r>
          </w:p>
        </w:tc>
        <w:tc>
          <w:tcPr>
            <w:tcW w:w="7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18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较好水电卫</w:t>
            </w:r>
          </w:p>
        </w:tc>
        <w:tc>
          <w:tcPr>
            <w:tcW w:w="10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160</w:t>
            </w:r>
          </w:p>
        </w:tc>
        <w:tc>
          <w:tcPr>
            <w:tcW w:w="42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水电卫齐全，暗设电线；公寓按套设厨房、卫生间，别墅、写字楼按层设置。不含洁具灯具，下同。</w:t>
            </w:r>
          </w:p>
        </w:tc>
        <w:tc>
          <w:tcPr>
            <w:tcW w:w="790"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按         房         屋         结         构         折         旧         率         计</w:t>
            </w:r>
          </w:p>
        </w:tc>
      </w:tr>
      <w:tr>
        <w:tblPrEx>
          <w:tblCellMar>
            <w:top w:w="0" w:type="dxa"/>
            <w:left w:w="0" w:type="dxa"/>
            <w:bottom w:w="0" w:type="dxa"/>
            <w:right w:w="0" w:type="dxa"/>
          </w:tblCellMar>
        </w:tblPrEx>
        <w:trPr>
          <w:trHeight w:val="617" w:hRule="atLeast"/>
        </w:trPr>
        <w:tc>
          <w:tcPr>
            <w:tcW w:w="79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7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w:t>
            </w:r>
          </w:p>
        </w:tc>
        <w:tc>
          <w:tcPr>
            <w:tcW w:w="18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一般水电卫</w:t>
            </w:r>
          </w:p>
        </w:tc>
        <w:tc>
          <w:tcPr>
            <w:tcW w:w="10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110</w:t>
            </w:r>
          </w:p>
        </w:tc>
        <w:tc>
          <w:tcPr>
            <w:tcW w:w="42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暗设电线、水卫按层（或幢）设置。</w:t>
            </w:r>
          </w:p>
        </w:tc>
        <w:tc>
          <w:tcPr>
            <w:tcW w:w="79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800" w:hRule="atLeast"/>
        </w:trPr>
        <w:tc>
          <w:tcPr>
            <w:tcW w:w="79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7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w:t>
            </w:r>
          </w:p>
        </w:tc>
        <w:tc>
          <w:tcPr>
            <w:tcW w:w="18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电、公用水</w:t>
            </w:r>
          </w:p>
        </w:tc>
        <w:tc>
          <w:tcPr>
            <w:tcW w:w="10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60</w:t>
            </w:r>
          </w:p>
        </w:tc>
        <w:tc>
          <w:tcPr>
            <w:tcW w:w="42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明设电线；按幢（院）供水。无卫生间。</w:t>
            </w:r>
          </w:p>
        </w:tc>
        <w:tc>
          <w:tcPr>
            <w:tcW w:w="79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800" w:hRule="atLeast"/>
        </w:trPr>
        <w:tc>
          <w:tcPr>
            <w:tcW w:w="79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7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w:t>
            </w:r>
          </w:p>
        </w:tc>
        <w:tc>
          <w:tcPr>
            <w:tcW w:w="18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电</w:t>
            </w:r>
          </w:p>
        </w:tc>
        <w:tc>
          <w:tcPr>
            <w:tcW w:w="10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40</w:t>
            </w:r>
          </w:p>
        </w:tc>
        <w:tc>
          <w:tcPr>
            <w:tcW w:w="42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明设电线；无水卫。</w:t>
            </w:r>
          </w:p>
        </w:tc>
        <w:tc>
          <w:tcPr>
            <w:tcW w:w="79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bl>
    <w:p>
      <w:pPr>
        <w:keepNext w:val="0"/>
        <w:keepLines w:val="0"/>
        <w:pageBreakBefore w:val="0"/>
        <w:kinsoku/>
        <w:wordWrap/>
        <w:overflowPunct/>
        <w:topLinePunct w:val="0"/>
        <w:autoSpaceDE/>
        <w:autoSpaceDN/>
        <w:bidi w:val="0"/>
        <w:adjustRightInd/>
        <w:snapToGrid w:val="0"/>
        <w:spacing w:line="360" w:lineRule="exact"/>
        <w:jc w:val="center"/>
        <w:rPr>
          <w:rFonts w:hint="eastAsia"/>
          <w:color w:val="auto"/>
          <w:sz w:val="15"/>
          <w:szCs w:val="15"/>
        </w:rPr>
      </w:pPr>
    </w:p>
    <w:p>
      <w:pPr>
        <w:snapToGrid w:val="0"/>
        <w:spacing w:line="600" w:lineRule="exact"/>
        <w:jc w:val="center"/>
        <w:rPr>
          <w:rFonts w:hint="eastAsia" w:eastAsia="仿宋_GB2312"/>
          <w:b/>
          <w:bCs/>
          <w:color w:val="auto"/>
          <w:sz w:val="32"/>
        </w:rPr>
      </w:pPr>
      <w:r>
        <w:rPr>
          <w:rFonts w:hint="eastAsia" w:eastAsia="仿宋_GB2312"/>
          <w:b/>
          <w:bCs/>
          <w:color w:val="auto"/>
          <w:sz w:val="32"/>
        </w:rPr>
        <w:t>杭州市富阳区房屋调整项目重置价格表</w:t>
      </w:r>
    </w:p>
    <w:tbl>
      <w:tblPr>
        <w:tblStyle w:val="2"/>
        <w:tblpPr w:leftFromText="180" w:rightFromText="180" w:vertAnchor="text" w:horzAnchor="page" w:tblpX="1382" w:tblpY="739"/>
        <w:tblOverlap w:val="never"/>
        <w:tblW w:w="9280" w:type="dxa"/>
        <w:tblInd w:w="0" w:type="dxa"/>
        <w:tblLayout w:type="autofit"/>
        <w:tblCellMar>
          <w:top w:w="0" w:type="dxa"/>
          <w:left w:w="0" w:type="dxa"/>
          <w:bottom w:w="0" w:type="dxa"/>
          <w:right w:w="0" w:type="dxa"/>
        </w:tblCellMar>
      </w:tblPr>
      <w:tblGrid>
        <w:gridCol w:w="730"/>
        <w:gridCol w:w="3790"/>
        <w:gridCol w:w="2470"/>
        <w:gridCol w:w="2290"/>
      </w:tblGrid>
      <w:tr>
        <w:tblPrEx>
          <w:tblCellMar>
            <w:top w:w="0" w:type="dxa"/>
            <w:left w:w="0" w:type="dxa"/>
            <w:bottom w:w="0" w:type="dxa"/>
            <w:right w:w="0" w:type="dxa"/>
          </w:tblCellMar>
        </w:tblPrEx>
        <w:trPr>
          <w:trHeight w:val="435" w:hRule="atLeast"/>
        </w:trPr>
        <w:tc>
          <w:tcPr>
            <w:tcW w:w="9280" w:type="dxa"/>
            <w:gridSpan w:val="4"/>
            <w:tcBorders>
              <w:top w:val="nil"/>
              <w:left w:val="nil"/>
              <w:bottom w:val="nil"/>
              <w:right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（一）结构、门窗、抹灰类</w:t>
            </w:r>
          </w:p>
        </w:tc>
      </w:tr>
      <w:tr>
        <w:tblPrEx>
          <w:tblCellMar>
            <w:top w:w="0" w:type="dxa"/>
            <w:left w:w="0" w:type="dxa"/>
            <w:bottom w:w="0" w:type="dxa"/>
            <w:right w:w="0" w:type="dxa"/>
          </w:tblCellMar>
        </w:tblPrEx>
        <w:trPr>
          <w:trHeight w:val="560" w:hRule="atLeast"/>
        </w:trPr>
        <w:tc>
          <w:tcPr>
            <w:tcW w:w="73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编号</w:t>
            </w:r>
          </w:p>
        </w:tc>
        <w:tc>
          <w:tcPr>
            <w:tcW w:w="3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调整项目</w:t>
            </w:r>
          </w:p>
        </w:tc>
        <w:tc>
          <w:tcPr>
            <w:tcW w:w="247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调整系数</w:t>
            </w:r>
          </w:p>
        </w:tc>
        <w:tc>
          <w:tcPr>
            <w:tcW w:w="22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备注</w:t>
            </w:r>
          </w:p>
        </w:tc>
      </w:tr>
      <w:tr>
        <w:tblPrEx>
          <w:tblCellMar>
            <w:top w:w="0" w:type="dxa"/>
            <w:left w:w="0" w:type="dxa"/>
            <w:bottom w:w="0" w:type="dxa"/>
            <w:right w:w="0" w:type="dxa"/>
          </w:tblCellMar>
        </w:tblPrEx>
        <w:trPr>
          <w:trHeight w:val="915" w:hRule="atLeast"/>
        </w:trPr>
        <w:tc>
          <w:tcPr>
            <w:tcW w:w="73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1—1</w:t>
            </w:r>
          </w:p>
        </w:tc>
        <w:tc>
          <w:tcPr>
            <w:tcW w:w="3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钢砼（框架）结构、砖混结构，层高标准3米，层高增加或减少，在评估中给予调整。</w:t>
            </w:r>
          </w:p>
        </w:tc>
        <w:tc>
          <w:tcPr>
            <w:tcW w:w="247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每增加或减少0.10米，价格增减1%。</w:t>
            </w:r>
          </w:p>
        </w:tc>
        <w:tc>
          <w:tcPr>
            <w:tcW w:w="229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在评估的房屋结构分项重置价格结合成新的基础上增加或减少。</w:t>
            </w:r>
          </w:p>
        </w:tc>
      </w:tr>
      <w:tr>
        <w:tblPrEx>
          <w:tblCellMar>
            <w:top w:w="0" w:type="dxa"/>
            <w:left w:w="0" w:type="dxa"/>
            <w:bottom w:w="0" w:type="dxa"/>
            <w:right w:w="0" w:type="dxa"/>
          </w:tblCellMar>
        </w:tblPrEx>
        <w:trPr>
          <w:trHeight w:val="915" w:hRule="atLeast"/>
        </w:trPr>
        <w:tc>
          <w:tcPr>
            <w:tcW w:w="73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1—2</w:t>
            </w:r>
          </w:p>
        </w:tc>
        <w:tc>
          <w:tcPr>
            <w:tcW w:w="3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钢砼（排架）结构层高标准6米，层高增加或减少，在评估中给予调整。</w:t>
            </w:r>
          </w:p>
        </w:tc>
        <w:tc>
          <w:tcPr>
            <w:tcW w:w="247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每增加或减少0.10米，价格增减1%。</w:t>
            </w:r>
          </w:p>
        </w:tc>
        <w:tc>
          <w:tcPr>
            <w:tcW w:w="229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915" w:hRule="atLeast"/>
        </w:trPr>
        <w:tc>
          <w:tcPr>
            <w:tcW w:w="73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1—3</w:t>
            </w:r>
          </w:p>
        </w:tc>
        <w:tc>
          <w:tcPr>
            <w:tcW w:w="3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钢结构，层高标准6米，层高增加或减少，在评估中给予调整。</w:t>
            </w:r>
          </w:p>
        </w:tc>
        <w:tc>
          <w:tcPr>
            <w:tcW w:w="247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每增加或减少0.10米，价格增减0.75%。</w:t>
            </w:r>
          </w:p>
        </w:tc>
        <w:tc>
          <w:tcPr>
            <w:tcW w:w="229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1065" w:hRule="atLeast"/>
        </w:trPr>
        <w:tc>
          <w:tcPr>
            <w:tcW w:w="73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1—4</w:t>
            </w:r>
          </w:p>
        </w:tc>
        <w:tc>
          <w:tcPr>
            <w:tcW w:w="3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钢砼（框架）结构、砖混结构平面结构造型。</w:t>
            </w:r>
          </w:p>
        </w:tc>
        <w:tc>
          <w:tcPr>
            <w:tcW w:w="247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平面结构稍复杂（4＜转角≤8）价格上调3%；平面结构复杂（转角＞8）价格上调5%。</w:t>
            </w:r>
          </w:p>
        </w:tc>
        <w:tc>
          <w:tcPr>
            <w:tcW w:w="229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915" w:hRule="atLeast"/>
        </w:trPr>
        <w:tc>
          <w:tcPr>
            <w:tcW w:w="73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1—5</w:t>
            </w:r>
          </w:p>
        </w:tc>
        <w:tc>
          <w:tcPr>
            <w:tcW w:w="3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承重墙借他人墙的，钢砼（排架）结构、钢结构无围护墙体视同借墙。</w:t>
            </w:r>
          </w:p>
        </w:tc>
        <w:tc>
          <w:tcPr>
            <w:tcW w:w="247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每借一墙价格减5%。</w:t>
            </w:r>
          </w:p>
        </w:tc>
        <w:tc>
          <w:tcPr>
            <w:tcW w:w="229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915" w:hRule="atLeast"/>
        </w:trPr>
        <w:tc>
          <w:tcPr>
            <w:tcW w:w="73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1—6</w:t>
            </w:r>
          </w:p>
        </w:tc>
        <w:tc>
          <w:tcPr>
            <w:tcW w:w="3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钢砼（框架）结构、砖混结构工业厂房结构类调整，厂区内办公用房、宿舍不作该项调整。</w:t>
            </w:r>
          </w:p>
        </w:tc>
        <w:tc>
          <w:tcPr>
            <w:tcW w:w="247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工业厂房结构较简单，内部隔墙较少，价格下调15%。</w:t>
            </w:r>
          </w:p>
        </w:tc>
        <w:tc>
          <w:tcPr>
            <w:tcW w:w="229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1100" w:hRule="atLeast"/>
        </w:trPr>
        <w:tc>
          <w:tcPr>
            <w:tcW w:w="73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1—7</w:t>
            </w:r>
          </w:p>
        </w:tc>
        <w:tc>
          <w:tcPr>
            <w:tcW w:w="3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二层（含二层）以下钢砼（框架）结构、砖混结构房屋，该项调整仅针对按别墅设计建造的农户主房，附属用房及工业用房不作该项调整。</w:t>
            </w:r>
          </w:p>
        </w:tc>
        <w:tc>
          <w:tcPr>
            <w:tcW w:w="247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总楼层仅为一层的房屋，在此标准上价格增加10%；仅为二层的，价格增加5%。</w:t>
            </w:r>
          </w:p>
        </w:tc>
        <w:tc>
          <w:tcPr>
            <w:tcW w:w="229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1890" w:hRule="atLeast"/>
        </w:trPr>
        <w:tc>
          <w:tcPr>
            <w:tcW w:w="73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1—8</w:t>
            </w:r>
          </w:p>
        </w:tc>
        <w:tc>
          <w:tcPr>
            <w:tcW w:w="3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钢砼（排架）结构、钢结构跨度及跨数。</w:t>
            </w:r>
          </w:p>
        </w:tc>
        <w:tc>
          <w:tcPr>
            <w:tcW w:w="247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跨度为12M，调整系数为3%，跨度为18（15）M，调整系数为0，跨度为24M，调整系数为-3%；跨数为1，调整系数为0，跨数为2，调整系数为-5%，跨数为3，调整系数为-10%。</w:t>
            </w:r>
          </w:p>
        </w:tc>
        <w:tc>
          <w:tcPr>
            <w:tcW w:w="229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1650" w:hRule="atLeast"/>
        </w:trPr>
        <w:tc>
          <w:tcPr>
            <w:tcW w:w="73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1—9</w:t>
            </w:r>
          </w:p>
        </w:tc>
        <w:tc>
          <w:tcPr>
            <w:tcW w:w="3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外墙门窗档次价格的调整。</w:t>
            </w:r>
          </w:p>
        </w:tc>
        <w:tc>
          <w:tcPr>
            <w:tcW w:w="247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外墙门窗为普通铝合金平板玻璃，如实际为断桥铝合金、浮法玻璃、夹层玻璃、钢化玻璃、夹胶中空玻璃等，价差部分由评估公司根据实际数量和品种评估确定。</w:t>
            </w:r>
          </w:p>
        </w:tc>
        <w:tc>
          <w:tcPr>
            <w:tcW w:w="22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在评估的房屋门窗分项重置价格结合成新的基础上增加或减少。</w:t>
            </w:r>
          </w:p>
        </w:tc>
      </w:tr>
      <w:tr>
        <w:tblPrEx>
          <w:tblCellMar>
            <w:top w:w="0" w:type="dxa"/>
            <w:left w:w="0" w:type="dxa"/>
            <w:bottom w:w="0" w:type="dxa"/>
            <w:right w:w="0" w:type="dxa"/>
          </w:tblCellMar>
        </w:tblPrEx>
        <w:trPr>
          <w:trHeight w:val="1425" w:hRule="atLeast"/>
        </w:trPr>
        <w:tc>
          <w:tcPr>
            <w:tcW w:w="73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1—10</w:t>
            </w:r>
          </w:p>
        </w:tc>
        <w:tc>
          <w:tcPr>
            <w:tcW w:w="3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外墙装饰中部分特殊材料装饰（包括干挂或点挂石材、铝板、金属漆等）。</w:t>
            </w:r>
          </w:p>
        </w:tc>
        <w:tc>
          <w:tcPr>
            <w:tcW w:w="247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外墙装饰中部分特殊材料装饰（包括干挂或点挂石材、铝板、金属漆等）价差部分由评估公司根据实际数量和品种评估确定。</w:t>
            </w:r>
          </w:p>
        </w:tc>
        <w:tc>
          <w:tcPr>
            <w:tcW w:w="22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在评估的房屋抹灰分项重置价格结合成新的基础上增加或减少。</w:t>
            </w:r>
          </w:p>
        </w:tc>
      </w:tr>
      <w:tr>
        <w:tblPrEx>
          <w:tblCellMar>
            <w:top w:w="0" w:type="dxa"/>
            <w:left w:w="0" w:type="dxa"/>
            <w:bottom w:w="0" w:type="dxa"/>
            <w:right w:w="0" w:type="dxa"/>
          </w:tblCellMar>
        </w:tblPrEx>
        <w:trPr>
          <w:trHeight w:val="1200" w:hRule="atLeast"/>
        </w:trPr>
        <w:tc>
          <w:tcPr>
            <w:tcW w:w="73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1—11</w:t>
            </w:r>
          </w:p>
        </w:tc>
        <w:tc>
          <w:tcPr>
            <w:tcW w:w="3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根据浙江省人民政府令第234号《浙江省建筑节能管理办法》，自2007年10月1日以后建造的，达到建筑节能强制性标准的房屋</w:t>
            </w:r>
          </w:p>
        </w:tc>
        <w:tc>
          <w:tcPr>
            <w:tcW w:w="247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加200元/平方米</w:t>
            </w:r>
          </w:p>
        </w:tc>
        <w:tc>
          <w:tcPr>
            <w:tcW w:w="22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rPr>
                <w:rFonts w:hint="eastAsia" w:ascii="宋体" w:hAnsi="宋体" w:eastAsia="宋体" w:cs="宋体"/>
                <w:i w:val="0"/>
                <w:color w:val="000000"/>
                <w:sz w:val="15"/>
                <w:szCs w:val="15"/>
                <w:u w:val="none"/>
              </w:rPr>
            </w:pPr>
          </w:p>
        </w:tc>
      </w:tr>
    </w:tbl>
    <w:p>
      <w:pPr>
        <w:keepNext w:val="0"/>
        <w:keepLines w:val="0"/>
        <w:pageBreakBefore w:val="0"/>
        <w:kinsoku/>
        <w:wordWrap/>
        <w:overflowPunct/>
        <w:topLinePunct w:val="0"/>
        <w:autoSpaceDE/>
        <w:autoSpaceDN/>
        <w:bidi w:val="0"/>
        <w:adjustRightInd/>
        <w:snapToGrid w:val="0"/>
        <w:spacing w:line="360" w:lineRule="exact"/>
        <w:jc w:val="center"/>
        <w:rPr>
          <w:rFonts w:hint="eastAsia" w:eastAsia="仿宋_GB2312"/>
          <w:color w:val="auto"/>
          <w:sz w:val="15"/>
          <w:szCs w:val="15"/>
        </w:rPr>
      </w:pPr>
    </w:p>
    <w:tbl>
      <w:tblPr>
        <w:tblStyle w:val="2"/>
        <w:tblpPr w:leftFromText="180" w:rightFromText="180" w:vertAnchor="text" w:horzAnchor="page" w:tblpX="1562" w:tblpY="545"/>
        <w:tblOverlap w:val="never"/>
        <w:tblW w:w="9280" w:type="dxa"/>
        <w:tblInd w:w="0" w:type="dxa"/>
        <w:tblLayout w:type="autofit"/>
        <w:tblCellMar>
          <w:top w:w="0" w:type="dxa"/>
          <w:left w:w="0" w:type="dxa"/>
          <w:bottom w:w="0" w:type="dxa"/>
          <w:right w:w="0" w:type="dxa"/>
        </w:tblCellMar>
      </w:tblPr>
      <w:tblGrid>
        <w:gridCol w:w="687"/>
        <w:gridCol w:w="860"/>
        <w:gridCol w:w="2766"/>
        <w:gridCol w:w="826"/>
        <w:gridCol w:w="1420"/>
        <w:gridCol w:w="2721"/>
      </w:tblGrid>
      <w:tr>
        <w:tblPrEx>
          <w:tblCellMar>
            <w:top w:w="0" w:type="dxa"/>
            <w:left w:w="0" w:type="dxa"/>
            <w:bottom w:w="0" w:type="dxa"/>
            <w:right w:w="0" w:type="dxa"/>
          </w:tblCellMar>
        </w:tblPrEx>
        <w:trPr>
          <w:trHeight w:val="405" w:hRule="atLeast"/>
        </w:trPr>
        <w:tc>
          <w:tcPr>
            <w:tcW w:w="9280" w:type="dxa"/>
            <w:gridSpan w:val="6"/>
            <w:tcBorders>
              <w:top w:val="nil"/>
              <w:left w:val="nil"/>
              <w:bottom w:val="nil"/>
              <w:right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（二）装修、附属物类</w:t>
            </w: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编号</w:t>
            </w:r>
          </w:p>
        </w:tc>
        <w:tc>
          <w:tcPr>
            <w:tcW w:w="366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项目分类</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单位</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具体材料</w:t>
            </w: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879" w:type="dxa"/>
            <w:vMerge w:val="restart"/>
            <w:tcBorders>
              <w:top w:val="single" w:color="000000" w:sz="4" w:space="0"/>
              <w:left w:val="single" w:color="000000" w:sz="4" w:space="0"/>
              <w:bottom w:val="nil"/>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基础设施类</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水泥地坪</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120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w:t>
            </w:r>
          </w:p>
        </w:tc>
        <w:tc>
          <w:tcPr>
            <w:tcW w:w="879" w:type="dxa"/>
            <w:vMerge w:val="continue"/>
            <w:tcBorders>
              <w:top w:val="single" w:color="000000" w:sz="4" w:space="0"/>
              <w:left w:val="single" w:color="000000" w:sz="4" w:space="0"/>
              <w:bottom w:val="nil"/>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砼路面</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180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w:t>
            </w:r>
          </w:p>
        </w:tc>
        <w:tc>
          <w:tcPr>
            <w:tcW w:w="879" w:type="dxa"/>
            <w:vMerge w:val="continue"/>
            <w:tcBorders>
              <w:top w:val="single" w:color="000000" w:sz="4" w:space="0"/>
              <w:left w:val="single" w:color="000000" w:sz="4" w:space="0"/>
              <w:bottom w:val="nil"/>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沥青路面</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180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w:t>
            </w:r>
          </w:p>
        </w:tc>
        <w:tc>
          <w:tcPr>
            <w:tcW w:w="879" w:type="dxa"/>
            <w:vMerge w:val="continue"/>
            <w:tcBorders>
              <w:top w:val="single" w:color="000000" w:sz="4" w:space="0"/>
              <w:left w:val="single" w:color="000000" w:sz="4" w:space="0"/>
              <w:bottom w:val="nil"/>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干砌石坎</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m³</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350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w:t>
            </w:r>
          </w:p>
        </w:tc>
        <w:tc>
          <w:tcPr>
            <w:tcW w:w="879" w:type="dxa"/>
            <w:vMerge w:val="continue"/>
            <w:tcBorders>
              <w:top w:val="single" w:color="000000" w:sz="4" w:space="0"/>
              <w:left w:val="single" w:color="000000" w:sz="4" w:space="0"/>
              <w:bottom w:val="nil"/>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浆砌石坎</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m³</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420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w:t>
            </w:r>
          </w:p>
        </w:tc>
        <w:tc>
          <w:tcPr>
            <w:tcW w:w="879" w:type="dxa"/>
            <w:vMerge w:val="continue"/>
            <w:tcBorders>
              <w:top w:val="single" w:color="000000" w:sz="4" w:space="0"/>
              <w:left w:val="single" w:color="000000" w:sz="4" w:space="0"/>
              <w:bottom w:val="nil"/>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素砼砌体</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m³</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800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w:t>
            </w:r>
          </w:p>
        </w:tc>
        <w:tc>
          <w:tcPr>
            <w:tcW w:w="879" w:type="dxa"/>
            <w:vMerge w:val="continue"/>
            <w:tcBorders>
              <w:top w:val="single" w:color="000000" w:sz="4" w:space="0"/>
              <w:left w:val="single" w:color="000000" w:sz="4" w:space="0"/>
              <w:bottom w:val="nil"/>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钢砼砌体</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m³</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1200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8</w:t>
            </w:r>
          </w:p>
        </w:tc>
        <w:tc>
          <w:tcPr>
            <w:tcW w:w="879" w:type="dxa"/>
            <w:vMerge w:val="continue"/>
            <w:tcBorders>
              <w:top w:val="single" w:color="000000" w:sz="4" w:space="0"/>
              <w:left w:val="single" w:color="000000" w:sz="4" w:space="0"/>
              <w:bottom w:val="nil"/>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一般围墙</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150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泥墙或空心砖无抹灰等</w:t>
            </w: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w:t>
            </w:r>
          </w:p>
        </w:tc>
        <w:tc>
          <w:tcPr>
            <w:tcW w:w="879" w:type="dxa"/>
            <w:vMerge w:val="continue"/>
            <w:tcBorders>
              <w:top w:val="single" w:color="000000" w:sz="4" w:space="0"/>
              <w:left w:val="single" w:color="000000" w:sz="4" w:space="0"/>
              <w:bottom w:val="nil"/>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标准砖围墙</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250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红砖或砼预制块等</w:t>
            </w: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w:t>
            </w:r>
          </w:p>
        </w:tc>
        <w:tc>
          <w:tcPr>
            <w:tcW w:w="879" w:type="dxa"/>
            <w:vMerge w:val="continue"/>
            <w:tcBorders>
              <w:top w:val="single" w:color="000000" w:sz="4" w:space="0"/>
              <w:left w:val="single" w:color="000000" w:sz="4" w:space="0"/>
              <w:bottom w:val="nil"/>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较好围墙</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350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铁艺等</w:t>
            </w: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11</w:t>
            </w:r>
          </w:p>
        </w:tc>
        <w:tc>
          <w:tcPr>
            <w:tcW w:w="879" w:type="dxa"/>
            <w:vMerge w:val="continue"/>
            <w:tcBorders>
              <w:top w:val="single" w:color="000000" w:sz="4" w:space="0"/>
              <w:left w:val="single" w:color="000000" w:sz="4" w:space="0"/>
              <w:bottom w:val="nil"/>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围墙琉璃瓦压顶</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m</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150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12</w:t>
            </w:r>
          </w:p>
        </w:tc>
        <w:tc>
          <w:tcPr>
            <w:tcW w:w="879" w:type="dxa"/>
            <w:vMerge w:val="continue"/>
            <w:tcBorders>
              <w:top w:val="single" w:color="000000" w:sz="4" w:space="0"/>
              <w:left w:val="single" w:color="000000" w:sz="4" w:space="0"/>
              <w:bottom w:val="nil"/>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岩棉夹心板墙</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120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13</w:t>
            </w:r>
          </w:p>
        </w:tc>
        <w:tc>
          <w:tcPr>
            <w:tcW w:w="879" w:type="dxa"/>
            <w:vMerge w:val="continue"/>
            <w:tcBorders>
              <w:top w:val="single" w:color="000000" w:sz="4" w:space="0"/>
              <w:left w:val="single" w:color="000000" w:sz="4" w:space="0"/>
              <w:bottom w:val="nil"/>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泡沫夹心板墙</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14</w:t>
            </w:r>
          </w:p>
        </w:tc>
        <w:tc>
          <w:tcPr>
            <w:tcW w:w="879" w:type="dxa"/>
            <w:vMerge w:val="continue"/>
            <w:tcBorders>
              <w:top w:val="single" w:color="000000" w:sz="4" w:space="0"/>
              <w:left w:val="single" w:color="000000" w:sz="4" w:space="0"/>
              <w:bottom w:val="nil"/>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泡沫夹心板顶</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110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15</w:t>
            </w:r>
          </w:p>
        </w:tc>
        <w:tc>
          <w:tcPr>
            <w:tcW w:w="879" w:type="dxa"/>
            <w:vMerge w:val="continue"/>
            <w:tcBorders>
              <w:top w:val="single" w:color="000000" w:sz="4" w:space="0"/>
              <w:left w:val="single" w:color="000000" w:sz="4" w:space="0"/>
              <w:bottom w:val="nil"/>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单层彩钢板墙</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45</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16</w:t>
            </w:r>
          </w:p>
        </w:tc>
        <w:tc>
          <w:tcPr>
            <w:tcW w:w="879" w:type="dxa"/>
            <w:vMerge w:val="continue"/>
            <w:tcBorders>
              <w:top w:val="single" w:color="000000" w:sz="4" w:space="0"/>
              <w:left w:val="single" w:color="000000" w:sz="4" w:space="0"/>
              <w:bottom w:val="nil"/>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单层彩钢板顶</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55</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17</w:t>
            </w:r>
          </w:p>
        </w:tc>
        <w:tc>
          <w:tcPr>
            <w:tcW w:w="879" w:type="dxa"/>
            <w:vMerge w:val="continue"/>
            <w:tcBorders>
              <w:top w:val="single" w:color="000000" w:sz="4" w:space="0"/>
              <w:left w:val="single" w:color="000000" w:sz="4" w:space="0"/>
              <w:bottom w:val="nil"/>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室外碎花岗石</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150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18</w:t>
            </w:r>
          </w:p>
        </w:tc>
        <w:tc>
          <w:tcPr>
            <w:tcW w:w="879" w:type="dxa"/>
            <w:vMerge w:val="continue"/>
            <w:tcBorders>
              <w:top w:val="single" w:color="000000" w:sz="4" w:space="0"/>
              <w:left w:val="single" w:color="000000" w:sz="4" w:space="0"/>
              <w:bottom w:val="nil"/>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室外青石板、火烧板</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250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19</w:t>
            </w:r>
          </w:p>
        </w:tc>
        <w:tc>
          <w:tcPr>
            <w:tcW w:w="879" w:type="dxa"/>
            <w:vMerge w:val="continue"/>
            <w:tcBorders>
              <w:top w:val="single" w:color="000000" w:sz="4" w:space="0"/>
              <w:left w:val="single" w:color="000000" w:sz="4" w:space="0"/>
              <w:bottom w:val="nil"/>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室外步道砖</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w:t>
            </w:r>
          </w:p>
        </w:tc>
        <w:tc>
          <w:tcPr>
            <w:tcW w:w="879" w:type="dxa"/>
            <w:vMerge w:val="continue"/>
            <w:tcBorders>
              <w:top w:val="single" w:color="000000" w:sz="4" w:space="0"/>
              <w:left w:val="single" w:color="000000" w:sz="4" w:space="0"/>
              <w:bottom w:val="nil"/>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室外鹅卵石</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150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21</w:t>
            </w:r>
          </w:p>
        </w:tc>
        <w:tc>
          <w:tcPr>
            <w:tcW w:w="879" w:type="dxa"/>
            <w:vMerge w:val="continue"/>
            <w:tcBorders>
              <w:top w:val="single" w:color="000000" w:sz="4" w:space="0"/>
              <w:left w:val="single" w:color="000000" w:sz="4" w:space="0"/>
              <w:bottom w:val="nil"/>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不锈钢水箱</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只</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800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22</w:t>
            </w:r>
          </w:p>
        </w:tc>
        <w:tc>
          <w:tcPr>
            <w:tcW w:w="879" w:type="dxa"/>
            <w:vMerge w:val="continue"/>
            <w:tcBorders>
              <w:top w:val="single" w:color="000000" w:sz="4" w:space="0"/>
              <w:left w:val="single" w:color="000000" w:sz="4" w:space="0"/>
              <w:bottom w:val="nil"/>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化粪池</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只</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3000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23</w:t>
            </w:r>
          </w:p>
        </w:tc>
        <w:tc>
          <w:tcPr>
            <w:tcW w:w="879" w:type="dxa"/>
            <w:vMerge w:val="continue"/>
            <w:tcBorders>
              <w:top w:val="single" w:color="000000" w:sz="4" w:space="0"/>
              <w:left w:val="single" w:color="000000" w:sz="4" w:space="0"/>
              <w:bottom w:val="nil"/>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雨水口</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个</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350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24</w:t>
            </w:r>
          </w:p>
        </w:tc>
        <w:tc>
          <w:tcPr>
            <w:tcW w:w="879" w:type="dxa"/>
            <w:vMerge w:val="continue"/>
            <w:tcBorders>
              <w:top w:val="single" w:color="000000" w:sz="4" w:space="0"/>
              <w:left w:val="single" w:color="000000" w:sz="4" w:space="0"/>
              <w:bottom w:val="nil"/>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阀门井</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座</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500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25</w:t>
            </w:r>
          </w:p>
        </w:tc>
        <w:tc>
          <w:tcPr>
            <w:tcW w:w="879" w:type="dxa"/>
            <w:vMerge w:val="continue"/>
            <w:tcBorders>
              <w:top w:val="single" w:color="000000" w:sz="4" w:space="0"/>
              <w:left w:val="single" w:color="000000" w:sz="4" w:space="0"/>
              <w:bottom w:val="nil"/>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雨污检查井</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座</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1200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深1.2米</w:t>
            </w: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26</w:t>
            </w:r>
          </w:p>
        </w:tc>
        <w:tc>
          <w:tcPr>
            <w:tcW w:w="879" w:type="dxa"/>
            <w:vMerge w:val="continue"/>
            <w:tcBorders>
              <w:top w:val="single" w:color="000000" w:sz="4" w:space="0"/>
              <w:left w:val="single" w:color="000000" w:sz="4" w:space="0"/>
              <w:bottom w:val="nil"/>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压水井</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口</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500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27</w:t>
            </w:r>
          </w:p>
        </w:tc>
        <w:tc>
          <w:tcPr>
            <w:tcW w:w="879" w:type="dxa"/>
            <w:vMerge w:val="continue"/>
            <w:tcBorders>
              <w:top w:val="single" w:color="000000" w:sz="4" w:space="0"/>
              <w:left w:val="single" w:color="000000" w:sz="4" w:space="0"/>
              <w:bottom w:val="nil"/>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石坎井</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口</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5000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28</w:t>
            </w:r>
          </w:p>
        </w:tc>
        <w:tc>
          <w:tcPr>
            <w:tcW w:w="879" w:type="dxa"/>
            <w:vMerge w:val="continue"/>
            <w:tcBorders>
              <w:top w:val="single" w:color="000000" w:sz="4" w:space="0"/>
              <w:left w:val="single" w:color="000000" w:sz="4" w:space="0"/>
              <w:bottom w:val="nil"/>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石漆</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80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29</w:t>
            </w:r>
          </w:p>
        </w:tc>
        <w:tc>
          <w:tcPr>
            <w:tcW w:w="879" w:type="dxa"/>
            <w:vMerge w:val="continue"/>
            <w:tcBorders>
              <w:top w:val="single" w:color="000000" w:sz="4" w:space="0"/>
              <w:left w:val="single" w:color="000000" w:sz="4" w:space="0"/>
              <w:bottom w:val="nil"/>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现浇装饰线</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m</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80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w:t>
            </w:r>
          </w:p>
        </w:tc>
        <w:tc>
          <w:tcPr>
            <w:tcW w:w="879" w:type="dxa"/>
            <w:vMerge w:val="continue"/>
            <w:tcBorders>
              <w:top w:val="single" w:color="000000" w:sz="4" w:space="0"/>
              <w:left w:val="single" w:color="000000" w:sz="4" w:space="0"/>
              <w:bottom w:val="nil"/>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不锈钢阳光棚</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180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w:t>
            </w:r>
          </w:p>
        </w:tc>
        <w:tc>
          <w:tcPr>
            <w:tcW w:w="879" w:type="dxa"/>
            <w:vMerge w:val="continue"/>
            <w:tcBorders>
              <w:top w:val="single" w:color="000000" w:sz="4" w:space="0"/>
              <w:left w:val="single" w:color="000000" w:sz="4" w:space="0"/>
              <w:bottom w:val="nil"/>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钢化玻璃阳光棚</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600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32</w:t>
            </w:r>
          </w:p>
        </w:tc>
        <w:tc>
          <w:tcPr>
            <w:tcW w:w="879" w:type="dxa"/>
            <w:vMerge w:val="continue"/>
            <w:tcBorders>
              <w:top w:val="single" w:color="000000" w:sz="4" w:space="0"/>
              <w:left w:val="single" w:color="000000" w:sz="4" w:space="0"/>
              <w:bottom w:val="nil"/>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钢楼梯</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500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33</w:t>
            </w:r>
          </w:p>
        </w:tc>
        <w:tc>
          <w:tcPr>
            <w:tcW w:w="879" w:type="dxa"/>
            <w:vMerge w:val="continue"/>
            <w:tcBorders>
              <w:top w:val="single" w:color="000000" w:sz="4" w:space="0"/>
              <w:left w:val="single" w:color="000000" w:sz="4" w:space="0"/>
              <w:bottom w:val="nil"/>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罗马窗套</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只</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350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34</w:t>
            </w:r>
          </w:p>
        </w:tc>
        <w:tc>
          <w:tcPr>
            <w:tcW w:w="879" w:type="dxa"/>
            <w:vMerge w:val="continue"/>
            <w:tcBorders>
              <w:top w:val="single" w:color="000000" w:sz="4" w:space="0"/>
              <w:left w:val="single" w:color="000000" w:sz="4" w:space="0"/>
              <w:bottom w:val="nil"/>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SBS防水材料</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35</w:t>
            </w:r>
          </w:p>
        </w:tc>
        <w:tc>
          <w:tcPr>
            <w:tcW w:w="879" w:type="dxa"/>
            <w:vMerge w:val="continue"/>
            <w:tcBorders>
              <w:top w:val="single" w:color="000000" w:sz="4" w:space="0"/>
              <w:left w:val="single" w:color="000000" w:sz="4" w:space="0"/>
              <w:bottom w:val="nil"/>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不锈钢伸缩大门</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米</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1650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36</w:t>
            </w:r>
          </w:p>
        </w:tc>
        <w:tc>
          <w:tcPr>
            <w:tcW w:w="879" w:type="dxa"/>
            <w:vMerge w:val="continue"/>
            <w:tcBorders>
              <w:top w:val="single" w:color="000000" w:sz="4" w:space="0"/>
              <w:left w:val="single" w:color="000000" w:sz="4" w:space="0"/>
              <w:bottom w:val="nil"/>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大门道闸（含电机）</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套</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2000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37</w:t>
            </w:r>
          </w:p>
        </w:tc>
        <w:tc>
          <w:tcPr>
            <w:tcW w:w="879" w:type="dxa"/>
            <w:vMerge w:val="continue"/>
            <w:tcBorders>
              <w:top w:val="single" w:color="000000" w:sz="4" w:space="0"/>
              <w:left w:val="single" w:color="000000" w:sz="4" w:space="0"/>
              <w:bottom w:val="nil"/>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钢筋混凝土管Ф300</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米</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250</w:t>
            </w:r>
          </w:p>
        </w:tc>
        <w:tc>
          <w:tcPr>
            <w:tcW w:w="260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挖方、回填、垫层、管路主材价、综合费率13%等</w:t>
            </w: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38</w:t>
            </w:r>
          </w:p>
        </w:tc>
        <w:tc>
          <w:tcPr>
            <w:tcW w:w="879" w:type="dxa"/>
            <w:vMerge w:val="continue"/>
            <w:tcBorders>
              <w:top w:val="single" w:color="000000" w:sz="4" w:space="0"/>
              <w:left w:val="single" w:color="000000" w:sz="4" w:space="0"/>
              <w:bottom w:val="nil"/>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钢筋混凝土管Ф400</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米</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300</w:t>
            </w:r>
          </w:p>
        </w:tc>
        <w:tc>
          <w:tcPr>
            <w:tcW w:w="260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39</w:t>
            </w:r>
          </w:p>
        </w:tc>
        <w:tc>
          <w:tcPr>
            <w:tcW w:w="879" w:type="dxa"/>
            <w:vMerge w:val="continue"/>
            <w:tcBorders>
              <w:top w:val="single" w:color="000000" w:sz="4" w:space="0"/>
              <w:left w:val="single" w:color="000000" w:sz="4" w:space="0"/>
              <w:bottom w:val="nil"/>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钢筋混凝土管Ф500</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米</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350</w:t>
            </w:r>
          </w:p>
        </w:tc>
        <w:tc>
          <w:tcPr>
            <w:tcW w:w="260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40</w:t>
            </w:r>
          </w:p>
        </w:tc>
        <w:tc>
          <w:tcPr>
            <w:tcW w:w="879" w:type="dxa"/>
            <w:vMerge w:val="continue"/>
            <w:tcBorders>
              <w:top w:val="single" w:color="000000" w:sz="4" w:space="0"/>
              <w:left w:val="single" w:color="000000" w:sz="4" w:space="0"/>
              <w:bottom w:val="nil"/>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钢筋混凝土管Ф600</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米</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450</w:t>
            </w:r>
          </w:p>
        </w:tc>
        <w:tc>
          <w:tcPr>
            <w:tcW w:w="260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41</w:t>
            </w:r>
          </w:p>
        </w:tc>
        <w:tc>
          <w:tcPr>
            <w:tcW w:w="879" w:type="dxa"/>
            <w:vMerge w:val="continue"/>
            <w:tcBorders>
              <w:top w:val="single" w:color="000000" w:sz="4" w:space="0"/>
              <w:left w:val="single" w:color="000000" w:sz="4" w:space="0"/>
              <w:bottom w:val="nil"/>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钢筋混凝土管Ф800</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米</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550</w:t>
            </w:r>
          </w:p>
        </w:tc>
        <w:tc>
          <w:tcPr>
            <w:tcW w:w="260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42</w:t>
            </w:r>
          </w:p>
        </w:tc>
        <w:tc>
          <w:tcPr>
            <w:tcW w:w="879" w:type="dxa"/>
            <w:vMerge w:val="continue"/>
            <w:tcBorders>
              <w:top w:val="single" w:color="000000" w:sz="4" w:space="0"/>
              <w:left w:val="single" w:color="000000" w:sz="4" w:space="0"/>
              <w:bottom w:val="nil"/>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钢筋混凝土管Ф1000</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米</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750</w:t>
            </w:r>
          </w:p>
        </w:tc>
        <w:tc>
          <w:tcPr>
            <w:tcW w:w="260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43</w:t>
            </w:r>
          </w:p>
        </w:tc>
        <w:tc>
          <w:tcPr>
            <w:tcW w:w="879" w:type="dxa"/>
            <w:vMerge w:val="continue"/>
            <w:tcBorders>
              <w:top w:val="single" w:color="000000" w:sz="4" w:space="0"/>
              <w:left w:val="single" w:color="000000" w:sz="4" w:space="0"/>
              <w:bottom w:val="nil"/>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钢筋混凝土管Ф1200</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米</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1050</w:t>
            </w:r>
          </w:p>
        </w:tc>
        <w:tc>
          <w:tcPr>
            <w:tcW w:w="260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44</w:t>
            </w:r>
          </w:p>
        </w:tc>
        <w:tc>
          <w:tcPr>
            <w:tcW w:w="879" w:type="dxa"/>
            <w:vMerge w:val="continue"/>
            <w:tcBorders>
              <w:top w:val="single" w:color="000000" w:sz="4" w:space="0"/>
              <w:left w:val="single" w:color="000000" w:sz="4" w:space="0"/>
              <w:bottom w:val="nil"/>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UPVC埋地双壁波纹排水管Φ300</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米</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260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45</w:t>
            </w:r>
          </w:p>
        </w:tc>
        <w:tc>
          <w:tcPr>
            <w:tcW w:w="879" w:type="dxa"/>
            <w:vMerge w:val="continue"/>
            <w:tcBorders>
              <w:top w:val="single" w:color="000000" w:sz="4" w:space="0"/>
              <w:left w:val="single" w:color="000000" w:sz="4" w:space="0"/>
              <w:bottom w:val="nil"/>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UPVC埋地双壁波纹排水管Φ500</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米</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200</w:t>
            </w:r>
          </w:p>
        </w:tc>
        <w:tc>
          <w:tcPr>
            <w:tcW w:w="260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46</w:t>
            </w:r>
          </w:p>
        </w:tc>
        <w:tc>
          <w:tcPr>
            <w:tcW w:w="879" w:type="dxa"/>
            <w:vMerge w:val="continue"/>
            <w:tcBorders>
              <w:top w:val="single" w:color="000000" w:sz="4" w:space="0"/>
              <w:left w:val="single" w:color="000000" w:sz="4" w:space="0"/>
              <w:bottom w:val="nil"/>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UPVC埋地双壁波纹排水管Φ600</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米</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260</w:t>
            </w:r>
          </w:p>
        </w:tc>
        <w:tc>
          <w:tcPr>
            <w:tcW w:w="260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47</w:t>
            </w:r>
          </w:p>
        </w:tc>
        <w:tc>
          <w:tcPr>
            <w:tcW w:w="879" w:type="dxa"/>
            <w:vMerge w:val="continue"/>
            <w:tcBorders>
              <w:top w:val="single" w:color="000000" w:sz="4" w:space="0"/>
              <w:left w:val="single" w:color="000000" w:sz="4" w:space="0"/>
              <w:bottom w:val="nil"/>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HDPE双壁波纹排水管Φ300</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米</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120</w:t>
            </w:r>
          </w:p>
        </w:tc>
        <w:tc>
          <w:tcPr>
            <w:tcW w:w="260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48</w:t>
            </w:r>
          </w:p>
        </w:tc>
        <w:tc>
          <w:tcPr>
            <w:tcW w:w="879" w:type="dxa"/>
            <w:vMerge w:val="continue"/>
            <w:tcBorders>
              <w:top w:val="single" w:color="000000" w:sz="4" w:space="0"/>
              <w:left w:val="single" w:color="000000" w:sz="4" w:space="0"/>
              <w:bottom w:val="nil"/>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HDPE双壁波纹排水管Φ500</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米</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220</w:t>
            </w:r>
          </w:p>
        </w:tc>
        <w:tc>
          <w:tcPr>
            <w:tcW w:w="260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49</w:t>
            </w:r>
          </w:p>
        </w:tc>
        <w:tc>
          <w:tcPr>
            <w:tcW w:w="879" w:type="dxa"/>
            <w:vMerge w:val="continue"/>
            <w:tcBorders>
              <w:top w:val="single" w:color="000000" w:sz="4" w:space="0"/>
              <w:left w:val="single" w:color="000000" w:sz="4" w:space="0"/>
              <w:bottom w:val="nil"/>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HDPE双壁波纹排水管Φ600</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米</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300</w:t>
            </w:r>
          </w:p>
        </w:tc>
        <w:tc>
          <w:tcPr>
            <w:tcW w:w="260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50</w:t>
            </w:r>
          </w:p>
        </w:tc>
        <w:tc>
          <w:tcPr>
            <w:tcW w:w="879" w:type="dxa"/>
            <w:vMerge w:val="continue"/>
            <w:tcBorders>
              <w:top w:val="single" w:color="000000" w:sz="4" w:space="0"/>
              <w:left w:val="single" w:color="000000" w:sz="4" w:space="0"/>
              <w:bottom w:val="nil"/>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UPVC排水管50</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米</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w:t>
            </w:r>
          </w:p>
        </w:tc>
        <w:tc>
          <w:tcPr>
            <w:tcW w:w="260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51</w:t>
            </w:r>
          </w:p>
        </w:tc>
        <w:tc>
          <w:tcPr>
            <w:tcW w:w="879" w:type="dxa"/>
            <w:vMerge w:val="continue"/>
            <w:tcBorders>
              <w:top w:val="single" w:color="000000" w:sz="4" w:space="0"/>
              <w:left w:val="single" w:color="000000" w:sz="4" w:space="0"/>
              <w:bottom w:val="nil"/>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UPVC排水管110</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米</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40</w:t>
            </w:r>
          </w:p>
        </w:tc>
        <w:tc>
          <w:tcPr>
            <w:tcW w:w="260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52</w:t>
            </w:r>
          </w:p>
        </w:tc>
        <w:tc>
          <w:tcPr>
            <w:tcW w:w="879" w:type="dxa"/>
            <w:vMerge w:val="continue"/>
            <w:tcBorders>
              <w:top w:val="single" w:color="000000" w:sz="4" w:space="0"/>
              <w:left w:val="single" w:color="000000" w:sz="4" w:space="0"/>
              <w:bottom w:val="nil"/>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UPVC排水管160</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米</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50</w:t>
            </w:r>
          </w:p>
        </w:tc>
        <w:tc>
          <w:tcPr>
            <w:tcW w:w="260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53</w:t>
            </w:r>
          </w:p>
        </w:tc>
        <w:tc>
          <w:tcPr>
            <w:tcW w:w="879" w:type="dxa"/>
            <w:vMerge w:val="continue"/>
            <w:tcBorders>
              <w:top w:val="single" w:color="000000" w:sz="4" w:space="0"/>
              <w:left w:val="single" w:color="000000" w:sz="4" w:space="0"/>
              <w:bottom w:val="nil"/>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UPVC加筋管φ225</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米</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80</w:t>
            </w:r>
          </w:p>
        </w:tc>
        <w:tc>
          <w:tcPr>
            <w:tcW w:w="260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auto"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54</w:t>
            </w:r>
          </w:p>
        </w:tc>
        <w:tc>
          <w:tcPr>
            <w:tcW w:w="879" w:type="dxa"/>
            <w:vMerge w:val="continue"/>
            <w:tcBorders>
              <w:top w:val="single" w:color="000000" w:sz="4" w:space="0"/>
              <w:left w:val="single" w:color="000000" w:sz="4" w:space="0"/>
              <w:bottom w:val="single" w:color="auto"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0" w:type="auto"/>
            <w:tcBorders>
              <w:top w:val="single" w:color="000000" w:sz="4" w:space="0"/>
              <w:left w:val="single" w:color="000000" w:sz="4" w:space="0"/>
              <w:bottom w:val="single" w:color="auto" w:sz="4" w:space="0"/>
              <w:right w:val="single" w:color="000000" w:sz="4" w:space="0"/>
            </w:tcBorders>
            <w:shd w:val="clear" w:color="auto" w:fill="FFFFFF"/>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UPVC加筋管φ300</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米</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260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auto"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55</w:t>
            </w:r>
          </w:p>
        </w:tc>
        <w:tc>
          <w:tcPr>
            <w:tcW w:w="879" w:type="dxa"/>
            <w:vMerge w:val="continue"/>
            <w:tcBorders>
              <w:top w:val="single" w:color="auto" w:sz="4" w:space="0"/>
              <w:left w:val="single" w:color="000000" w:sz="4" w:space="0"/>
              <w:bottom w:val="nil"/>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0" w:type="auto"/>
            <w:tcBorders>
              <w:top w:val="single" w:color="auto"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UPVC加筋管φ400</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米</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150</w:t>
            </w:r>
          </w:p>
        </w:tc>
        <w:tc>
          <w:tcPr>
            <w:tcW w:w="260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56</w:t>
            </w:r>
          </w:p>
        </w:tc>
        <w:tc>
          <w:tcPr>
            <w:tcW w:w="879" w:type="dxa"/>
            <w:vMerge w:val="continue"/>
            <w:tcBorders>
              <w:top w:val="single" w:color="000000" w:sz="4" w:space="0"/>
              <w:left w:val="single" w:color="000000" w:sz="4" w:space="0"/>
              <w:bottom w:val="nil"/>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UPVC加筋管φ500</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米</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200</w:t>
            </w:r>
          </w:p>
        </w:tc>
        <w:tc>
          <w:tcPr>
            <w:tcW w:w="260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57</w:t>
            </w:r>
          </w:p>
        </w:tc>
        <w:tc>
          <w:tcPr>
            <w:tcW w:w="879" w:type="dxa"/>
            <w:vMerge w:val="continue"/>
            <w:tcBorders>
              <w:top w:val="single" w:color="000000" w:sz="4" w:space="0"/>
              <w:left w:val="single" w:color="000000" w:sz="4" w:space="0"/>
              <w:bottom w:val="nil"/>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UPVC加筋管φ600</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米</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270</w:t>
            </w:r>
          </w:p>
        </w:tc>
        <w:tc>
          <w:tcPr>
            <w:tcW w:w="260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58</w:t>
            </w:r>
          </w:p>
        </w:tc>
        <w:tc>
          <w:tcPr>
            <w:tcW w:w="879" w:type="dxa"/>
            <w:vMerge w:val="continue"/>
            <w:tcBorders>
              <w:top w:val="single" w:color="000000" w:sz="4" w:space="0"/>
              <w:left w:val="single" w:color="000000" w:sz="4" w:space="0"/>
              <w:bottom w:val="nil"/>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PPRФ25</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米</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15</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一般家用</w:t>
            </w: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59</w:t>
            </w:r>
          </w:p>
        </w:tc>
        <w:tc>
          <w:tcPr>
            <w:tcW w:w="879" w:type="dxa"/>
            <w:vMerge w:val="continue"/>
            <w:tcBorders>
              <w:top w:val="single" w:color="000000" w:sz="4" w:space="0"/>
              <w:left w:val="single" w:color="000000" w:sz="4" w:space="0"/>
              <w:bottom w:val="nil"/>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PPRФ50</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米</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35</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一般家用</w:t>
            </w: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60</w:t>
            </w:r>
          </w:p>
        </w:tc>
        <w:tc>
          <w:tcPr>
            <w:tcW w:w="879" w:type="dxa"/>
            <w:vMerge w:val="continue"/>
            <w:tcBorders>
              <w:top w:val="single" w:color="000000" w:sz="4" w:space="0"/>
              <w:left w:val="single" w:color="000000" w:sz="4" w:space="0"/>
              <w:bottom w:val="nil"/>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PPRФ75</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米</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一般家用</w:t>
            </w: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61</w:t>
            </w:r>
          </w:p>
        </w:tc>
        <w:tc>
          <w:tcPr>
            <w:tcW w:w="879" w:type="dxa"/>
            <w:vMerge w:val="continue"/>
            <w:tcBorders>
              <w:top w:val="single" w:color="000000" w:sz="4" w:space="0"/>
              <w:left w:val="single" w:color="000000" w:sz="4" w:space="0"/>
              <w:bottom w:val="nil"/>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PPRФ110</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米</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一般家用</w:t>
            </w: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62</w:t>
            </w:r>
          </w:p>
        </w:tc>
        <w:tc>
          <w:tcPr>
            <w:tcW w:w="879" w:type="dxa"/>
            <w:vMerge w:val="continue"/>
            <w:tcBorders>
              <w:top w:val="single" w:color="000000" w:sz="4" w:space="0"/>
              <w:left w:val="single" w:color="000000" w:sz="4" w:space="0"/>
              <w:bottom w:val="nil"/>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镀锌管DN20</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米</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25</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63</w:t>
            </w:r>
          </w:p>
        </w:tc>
        <w:tc>
          <w:tcPr>
            <w:tcW w:w="879" w:type="dxa"/>
            <w:vMerge w:val="continue"/>
            <w:tcBorders>
              <w:top w:val="single" w:color="000000" w:sz="4" w:space="0"/>
              <w:left w:val="single" w:color="000000" w:sz="4" w:space="0"/>
              <w:bottom w:val="nil"/>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镀锌管DN50</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米</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64</w:t>
            </w:r>
          </w:p>
        </w:tc>
        <w:tc>
          <w:tcPr>
            <w:tcW w:w="879" w:type="dxa"/>
            <w:vMerge w:val="continue"/>
            <w:tcBorders>
              <w:top w:val="single" w:color="000000" w:sz="4" w:space="0"/>
              <w:left w:val="single" w:color="000000" w:sz="4" w:space="0"/>
              <w:bottom w:val="nil"/>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镀锌管DN100</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米</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65</w:t>
            </w:r>
          </w:p>
        </w:tc>
        <w:tc>
          <w:tcPr>
            <w:tcW w:w="879" w:type="dxa"/>
            <w:vMerge w:val="continue"/>
            <w:tcBorders>
              <w:top w:val="single" w:color="000000" w:sz="4" w:space="0"/>
              <w:left w:val="single" w:color="000000" w:sz="4" w:space="0"/>
              <w:bottom w:val="nil"/>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镀锌管DN150</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米</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150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66</w:t>
            </w:r>
          </w:p>
        </w:tc>
        <w:tc>
          <w:tcPr>
            <w:tcW w:w="879" w:type="dxa"/>
            <w:vMerge w:val="continue"/>
            <w:tcBorders>
              <w:top w:val="single" w:color="000000" w:sz="4" w:space="0"/>
              <w:left w:val="single" w:color="000000" w:sz="4" w:space="0"/>
              <w:bottom w:val="nil"/>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镀锌管DN200</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米</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250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67</w:t>
            </w:r>
          </w:p>
        </w:tc>
        <w:tc>
          <w:tcPr>
            <w:tcW w:w="879" w:type="dxa"/>
            <w:vMerge w:val="continue"/>
            <w:tcBorders>
              <w:top w:val="single" w:color="000000" w:sz="4" w:space="0"/>
              <w:left w:val="single" w:color="000000" w:sz="4" w:space="0"/>
              <w:bottom w:val="nil"/>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PE100进水管Ф110</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米</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Ф110</w:t>
            </w: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68</w:t>
            </w:r>
          </w:p>
        </w:tc>
        <w:tc>
          <w:tcPr>
            <w:tcW w:w="879" w:type="dxa"/>
            <w:vMerge w:val="continue"/>
            <w:tcBorders>
              <w:top w:val="single" w:color="000000" w:sz="4" w:space="0"/>
              <w:left w:val="single" w:color="000000" w:sz="4" w:space="0"/>
              <w:bottom w:val="nil"/>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PE100进水管Ф315</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米</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400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Ф315</w:t>
            </w: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69</w:t>
            </w:r>
          </w:p>
        </w:tc>
        <w:tc>
          <w:tcPr>
            <w:tcW w:w="879" w:type="dxa"/>
            <w:vMerge w:val="continue"/>
            <w:tcBorders>
              <w:top w:val="single" w:color="000000" w:sz="4" w:space="0"/>
              <w:left w:val="single" w:color="000000" w:sz="4" w:space="0"/>
              <w:bottom w:val="nil"/>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PE100进水管Ф400</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米</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600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Ф400</w:t>
            </w: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70</w:t>
            </w:r>
          </w:p>
        </w:tc>
        <w:tc>
          <w:tcPr>
            <w:tcW w:w="879" w:type="dxa"/>
            <w:vMerge w:val="continue"/>
            <w:tcBorders>
              <w:top w:val="single" w:color="000000" w:sz="4" w:space="0"/>
              <w:left w:val="single" w:color="000000" w:sz="4" w:space="0"/>
              <w:bottom w:val="nil"/>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水沟</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米</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0.3*0.3</w:t>
            </w: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71</w:t>
            </w:r>
          </w:p>
        </w:tc>
        <w:tc>
          <w:tcPr>
            <w:tcW w:w="879" w:type="dxa"/>
            <w:vMerge w:val="continue"/>
            <w:tcBorders>
              <w:top w:val="single" w:color="000000" w:sz="4" w:space="0"/>
              <w:left w:val="single" w:color="000000" w:sz="4" w:space="0"/>
              <w:bottom w:val="nil"/>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水沟</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米</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150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0.5*0.5</w:t>
            </w: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72</w:t>
            </w:r>
          </w:p>
        </w:tc>
        <w:tc>
          <w:tcPr>
            <w:tcW w:w="879" w:type="dxa"/>
            <w:vMerge w:val="continue"/>
            <w:tcBorders>
              <w:top w:val="single" w:color="000000" w:sz="4" w:space="0"/>
              <w:left w:val="single" w:color="000000" w:sz="4" w:space="0"/>
              <w:bottom w:val="nil"/>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水沟</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米</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220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0.8*0.8</w:t>
            </w: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73</w:t>
            </w:r>
          </w:p>
        </w:tc>
        <w:tc>
          <w:tcPr>
            <w:tcW w:w="87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扶手类</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普通扶手</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m</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150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水泥花格、铁木扶手等</w:t>
            </w: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74</w:t>
            </w: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中档扶手</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m</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250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单层木柱扶手</w:t>
            </w: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75</w:t>
            </w: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高档扶手</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m</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450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高档实木、钢化玻璃扶手</w:t>
            </w: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76</w:t>
            </w: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钛合金扶手</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m</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77</w:t>
            </w: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不锈钢扶手</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m</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150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普通不锈钢焊接扶手</w:t>
            </w: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78</w:t>
            </w:r>
          </w:p>
        </w:tc>
        <w:tc>
          <w:tcPr>
            <w:tcW w:w="87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厨房设施类</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不锈钢单水池</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只</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79</w:t>
            </w: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不锈钢双水池</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只</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600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80</w:t>
            </w: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单眼灶</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只</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1500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81</w:t>
            </w: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双眼灶</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只</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2000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82</w:t>
            </w: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简易橱柜</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m</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350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83</w:t>
            </w: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防火板橱柜</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m</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550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84</w:t>
            </w: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烤漆橱柜</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m</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750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85</w:t>
            </w: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花岗石台板</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m</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320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86</w:t>
            </w: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人造石台板</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m</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550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87</w:t>
            </w: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吊柜</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m</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600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88</w:t>
            </w:r>
          </w:p>
        </w:tc>
        <w:tc>
          <w:tcPr>
            <w:tcW w:w="87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洁具、卫浴类</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白水池</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只</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89</w:t>
            </w: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拖把池</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只</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90</w:t>
            </w: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台盆</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只</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91</w:t>
            </w: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立式洗脸盆</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只</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92</w:t>
            </w: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梳洗柜</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套</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800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93</w:t>
            </w: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较好梳洗柜</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套</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1500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94</w:t>
            </w: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花岗石无柜洗脸台</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800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95</w:t>
            </w: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花岗石含柜洗脸台</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1200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96</w:t>
            </w: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人造石无柜洗脸台</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900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97</w:t>
            </w: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人造石含柜洗脸台</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1500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98</w:t>
            </w: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蹲坑</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只</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99</w:t>
            </w: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小便器</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只</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高档品牌小便器</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只</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900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101</w:t>
            </w: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分体坐便器</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只</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650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102</w:t>
            </w: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连体坐便器</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只</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1200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103</w:t>
            </w: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厕纸盒</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只</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104</w:t>
            </w: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普通浴缸</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套</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1500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105</w:t>
            </w: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淋浴房</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只</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2000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106</w:t>
            </w: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整体淋浴房</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只</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4000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107</w:t>
            </w: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淋浴龙头</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只</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108</w:t>
            </w: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淋浴龙头带固定花洒</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1200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109</w:t>
            </w: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毛巾架</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只</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110</w:t>
            </w: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镜子</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面</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111</w:t>
            </w: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冷热水龙头</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只</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112</w:t>
            </w: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置物架</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只</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113</w:t>
            </w:r>
          </w:p>
        </w:tc>
        <w:tc>
          <w:tcPr>
            <w:tcW w:w="879" w:type="dxa"/>
            <w:vMerge w:val="restart"/>
            <w:tcBorders>
              <w:top w:val="single" w:color="000000" w:sz="4" w:space="0"/>
              <w:left w:val="single" w:color="000000" w:sz="4" w:space="0"/>
              <w:bottom w:val="nil"/>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地面材料类</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油漆地面</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114</w:t>
            </w:r>
          </w:p>
        </w:tc>
        <w:tc>
          <w:tcPr>
            <w:tcW w:w="879" w:type="dxa"/>
            <w:vMerge w:val="continue"/>
            <w:tcBorders>
              <w:top w:val="single" w:color="000000" w:sz="4" w:space="0"/>
              <w:left w:val="single" w:color="000000" w:sz="4" w:space="0"/>
              <w:bottom w:val="nil"/>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环氧地坪</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115</w:t>
            </w:r>
          </w:p>
        </w:tc>
        <w:tc>
          <w:tcPr>
            <w:tcW w:w="879" w:type="dxa"/>
            <w:vMerge w:val="continue"/>
            <w:tcBorders>
              <w:top w:val="single" w:color="000000" w:sz="4" w:space="0"/>
              <w:left w:val="single" w:color="000000" w:sz="4" w:space="0"/>
              <w:bottom w:val="nil"/>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较好环氧地坪</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116</w:t>
            </w:r>
          </w:p>
        </w:tc>
        <w:tc>
          <w:tcPr>
            <w:tcW w:w="879" w:type="dxa"/>
            <w:vMerge w:val="continue"/>
            <w:tcBorders>
              <w:top w:val="single" w:color="000000" w:sz="4" w:space="0"/>
              <w:left w:val="single" w:color="000000" w:sz="4" w:space="0"/>
              <w:bottom w:val="nil"/>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水磨石地面</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铜条增加20</w:t>
            </w: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117</w:t>
            </w:r>
          </w:p>
        </w:tc>
        <w:tc>
          <w:tcPr>
            <w:tcW w:w="879" w:type="dxa"/>
            <w:vMerge w:val="continue"/>
            <w:tcBorders>
              <w:top w:val="single" w:color="000000" w:sz="4" w:space="0"/>
              <w:left w:val="single" w:color="000000" w:sz="4" w:space="0"/>
              <w:bottom w:val="nil"/>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地胶纸</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auto"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118</w:t>
            </w:r>
          </w:p>
        </w:tc>
        <w:tc>
          <w:tcPr>
            <w:tcW w:w="879" w:type="dxa"/>
            <w:vMerge w:val="continue"/>
            <w:tcBorders>
              <w:top w:val="single" w:color="000000" w:sz="4" w:space="0"/>
              <w:left w:val="single" w:color="000000" w:sz="4" w:space="0"/>
              <w:bottom w:val="single" w:color="auto"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普通地砖</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120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auto"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119</w:t>
            </w:r>
          </w:p>
        </w:tc>
        <w:tc>
          <w:tcPr>
            <w:tcW w:w="879" w:type="dxa"/>
            <w:vMerge w:val="continue"/>
            <w:tcBorders>
              <w:top w:val="single" w:color="auto" w:sz="4" w:space="0"/>
              <w:left w:val="single" w:color="000000" w:sz="4" w:space="0"/>
              <w:bottom w:val="nil"/>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高档地砖</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180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120</w:t>
            </w:r>
          </w:p>
        </w:tc>
        <w:tc>
          <w:tcPr>
            <w:tcW w:w="879" w:type="dxa"/>
            <w:vMerge w:val="continue"/>
            <w:tcBorders>
              <w:top w:val="single" w:color="000000" w:sz="4" w:space="0"/>
              <w:left w:val="single" w:color="000000" w:sz="4" w:space="0"/>
              <w:bottom w:val="nil"/>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抛光砖</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121</w:t>
            </w:r>
          </w:p>
        </w:tc>
        <w:tc>
          <w:tcPr>
            <w:tcW w:w="879" w:type="dxa"/>
            <w:vMerge w:val="continue"/>
            <w:tcBorders>
              <w:top w:val="single" w:color="000000" w:sz="4" w:space="0"/>
              <w:left w:val="single" w:color="000000" w:sz="4" w:space="0"/>
              <w:bottom w:val="nil"/>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较好抛光砖</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280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122</w:t>
            </w:r>
          </w:p>
        </w:tc>
        <w:tc>
          <w:tcPr>
            <w:tcW w:w="879" w:type="dxa"/>
            <w:vMerge w:val="continue"/>
            <w:tcBorders>
              <w:top w:val="single" w:color="000000" w:sz="4" w:space="0"/>
              <w:left w:val="single" w:color="000000" w:sz="4" w:space="0"/>
              <w:bottom w:val="nil"/>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普通花岗石</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芝麻黑、芝麻白、白云、珍珠黑等</w:t>
            </w: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123</w:t>
            </w:r>
          </w:p>
        </w:tc>
        <w:tc>
          <w:tcPr>
            <w:tcW w:w="879" w:type="dxa"/>
            <w:vMerge w:val="continue"/>
            <w:tcBorders>
              <w:top w:val="single" w:color="000000" w:sz="4" w:space="0"/>
              <w:left w:val="single" w:color="000000" w:sz="4" w:space="0"/>
              <w:bottom w:val="nil"/>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中档花岗石</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枫叶红、将军红、芝麻红等</w:t>
            </w: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124</w:t>
            </w:r>
          </w:p>
        </w:tc>
        <w:tc>
          <w:tcPr>
            <w:tcW w:w="879" w:type="dxa"/>
            <w:vMerge w:val="continue"/>
            <w:tcBorders>
              <w:top w:val="single" w:color="000000" w:sz="4" w:space="0"/>
              <w:left w:val="single" w:color="000000" w:sz="4" w:space="0"/>
              <w:bottom w:val="nil"/>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高档花岗石</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360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印度红、金花米黄等</w:t>
            </w: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125</w:t>
            </w:r>
          </w:p>
        </w:tc>
        <w:tc>
          <w:tcPr>
            <w:tcW w:w="879" w:type="dxa"/>
            <w:vMerge w:val="continue"/>
            <w:tcBorders>
              <w:top w:val="single" w:color="000000" w:sz="4" w:space="0"/>
              <w:left w:val="single" w:color="000000" w:sz="4" w:space="0"/>
              <w:bottom w:val="nil"/>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强化板</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复合材质</w:t>
            </w: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126</w:t>
            </w:r>
          </w:p>
        </w:tc>
        <w:tc>
          <w:tcPr>
            <w:tcW w:w="879" w:type="dxa"/>
            <w:vMerge w:val="continue"/>
            <w:tcBorders>
              <w:top w:val="single" w:color="000000" w:sz="4" w:space="0"/>
              <w:left w:val="single" w:color="000000" w:sz="4" w:space="0"/>
              <w:bottom w:val="nil"/>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贴面地板</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220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普通夹板贴面、龙骨垫层</w:t>
            </w: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127</w:t>
            </w:r>
          </w:p>
        </w:tc>
        <w:tc>
          <w:tcPr>
            <w:tcW w:w="879" w:type="dxa"/>
            <w:vMerge w:val="continue"/>
            <w:tcBorders>
              <w:top w:val="single" w:color="000000" w:sz="4" w:space="0"/>
              <w:left w:val="single" w:color="000000" w:sz="4" w:space="0"/>
              <w:bottom w:val="nil"/>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普通木地板</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180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杉木、松木等</w:t>
            </w: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128</w:t>
            </w:r>
          </w:p>
        </w:tc>
        <w:tc>
          <w:tcPr>
            <w:tcW w:w="879" w:type="dxa"/>
            <w:vMerge w:val="continue"/>
            <w:tcBorders>
              <w:top w:val="single" w:color="000000" w:sz="4" w:space="0"/>
              <w:left w:val="single" w:color="000000" w:sz="4" w:space="0"/>
              <w:bottom w:val="nil"/>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中档实木地板</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350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榉木、橡木、白木、柚木、胡桃、竹地板</w:t>
            </w: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129</w:t>
            </w:r>
          </w:p>
        </w:tc>
        <w:tc>
          <w:tcPr>
            <w:tcW w:w="879" w:type="dxa"/>
            <w:vMerge w:val="continue"/>
            <w:tcBorders>
              <w:top w:val="single" w:color="000000" w:sz="4" w:space="0"/>
              <w:left w:val="single" w:color="000000" w:sz="4" w:space="0"/>
              <w:bottom w:val="nil"/>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高档实木地板</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550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红木、檀木、花樟、花梨木</w:t>
            </w: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130</w:t>
            </w:r>
          </w:p>
        </w:tc>
        <w:tc>
          <w:tcPr>
            <w:tcW w:w="879" w:type="dxa"/>
            <w:vMerge w:val="restart"/>
            <w:tcBorders>
              <w:top w:val="single" w:color="000000" w:sz="4" w:space="0"/>
              <w:left w:val="single" w:color="000000" w:sz="4" w:space="0"/>
              <w:bottom w:val="nil"/>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墙面材料类</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普通涂料</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131</w:t>
            </w:r>
          </w:p>
        </w:tc>
        <w:tc>
          <w:tcPr>
            <w:tcW w:w="879" w:type="dxa"/>
            <w:vMerge w:val="continue"/>
            <w:tcBorders>
              <w:top w:val="single" w:color="000000" w:sz="4" w:space="0"/>
              <w:left w:val="single" w:color="000000" w:sz="4" w:space="0"/>
              <w:bottom w:val="nil"/>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中档涂料</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45</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132</w:t>
            </w:r>
          </w:p>
        </w:tc>
        <w:tc>
          <w:tcPr>
            <w:tcW w:w="879" w:type="dxa"/>
            <w:vMerge w:val="continue"/>
            <w:tcBorders>
              <w:top w:val="single" w:color="000000" w:sz="4" w:space="0"/>
              <w:left w:val="single" w:color="000000" w:sz="4" w:space="0"/>
              <w:bottom w:val="nil"/>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高档涂料</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133</w:t>
            </w:r>
          </w:p>
        </w:tc>
        <w:tc>
          <w:tcPr>
            <w:tcW w:w="879" w:type="dxa"/>
            <w:vMerge w:val="continue"/>
            <w:tcBorders>
              <w:top w:val="single" w:color="000000" w:sz="4" w:space="0"/>
              <w:left w:val="single" w:color="000000" w:sz="4" w:space="0"/>
              <w:bottom w:val="nil"/>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普通墙纸</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134</w:t>
            </w:r>
          </w:p>
        </w:tc>
        <w:tc>
          <w:tcPr>
            <w:tcW w:w="879" w:type="dxa"/>
            <w:vMerge w:val="continue"/>
            <w:tcBorders>
              <w:top w:val="single" w:color="000000" w:sz="4" w:space="0"/>
              <w:left w:val="single" w:color="000000" w:sz="4" w:space="0"/>
              <w:bottom w:val="nil"/>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高档墙纸</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80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135</w:t>
            </w:r>
          </w:p>
        </w:tc>
        <w:tc>
          <w:tcPr>
            <w:tcW w:w="879" w:type="dxa"/>
            <w:vMerge w:val="continue"/>
            <w:tcBorders>
              <w:top w:val="single" w:color="000000" w:sz="4" w:space="0"/>
              <w:left w:val="single" w:color="000000" w:sz="4" w:space="0"/>
              <w:bottom w:val="nil"/>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普通墙布</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80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136</w:t>
            </w:r>
          </w:p>
        </w:tc>
        <w:tc>
          <w:tcPr>
            <w:tcW w:w="879" w:type="dxa"/>
            <w:vMerge w:val="continue"/>
            <w:tcBorders>
              <w:top w:val="single" w:color="000000" w:sz="4" w:space="0"/>
              <w:left w:val="single" w:color="000000" w:sz="4" w:space="0"/>
              <w:bottom w:val="nil"/>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高档墙布</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120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137</w:t>
            </w:r>
          </w:p>
        </w:tc>
        <w:tc>
          <w:tcPr>
            <w:tcW w:w="879" w:type="dxa"/>
            <w:vMerge w:val="continue"/>
            <w:tcBorders>
              <w:top w:val="single" w:color="000000" w:sz="4" w:space="0"/>
              <w:left w:val="single" w:color="000000" w:sz="4" w:space="0"/>
              <w:bottom w:val="nil"/>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普通面砖</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120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138</w:t>
            </w:r>
          </w:p>
        </w:tc>
        <w:tc>
          <w:tcPr>
            <w:tcW w:w="879" w:type="dxa"/>
            <w:vMerge w:val="continue"/>
            <w:tcBorders>
              <w:top w:val="single" w:color="000000" w:sz="4" w:space="0"/>
              <w:left w:val="single" w:color="000000" w:sz="4" w:space="0"/>
              <w:bottom w:val="nil"/>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高档面砖</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180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139</w:t>
            </w:r>
          </w:p>
        </w:tc>
        <w:tc>
          <w:tcPr>
            <w:tcW w:w="879" w:type="dxa"/>
            <w:vMerge w:val="continue"/>
            <w:tcBorders>
              <w:top w:val="single" w:color="000000" w:sz="4" w:space="0"/>
              <w:left w:val="single" w:color="000000" w:sz="4" w:space="0"/>
              <w:bottom w:val="nil"/>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普通墙裙</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120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造型增加30</w:t>
            </w: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140</w:t>
            </w:r>
          </w:p>
        </w:tc>
        <w:tc>
          <w:tcPr>
            <w:tcW w:w="879" w:type="dxa"/>
            <w:vMerge w:val="continue"/>
            <w:tcBorders>
              <w:top w:val="single" w:color="000000" w:sz="4" w:space="0"/>
              <w:left w:val="single" w:color="000000" w:sz="4" w:space="0"/>
              <w:bottom w:val="nil"/>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中档墙裙</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150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造型增加30</w:t>
            </w: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141</w:t>
            </w:r>
          </w:p>
        </w:tc>
        <w:tc>
          <w:tcPr>
            <w:tcW w:w="879" w:type="dxa"/>
            <w:vMerge w:val="continue"/>
            <w:tcBorders>
              <w:top w:val="single" w:color="000000" w:sz="4" w:space="0"/>
              <w:left w:val="single" w:color="000000" w:sz="4" w:space="0"/>
              <w:bottom w:val="nil"/>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高档墙裙</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造型增加30</w:t>
            </w: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142</w:t>
            </w:r>
          </w:p>
        </w:tc>
        <w:tc>
          <w:tcPr>
            <w:tcW w:w="87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吊顶材料类</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pvc扣板</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80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143</w:t>
            </w: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铝扣板</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120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144</w:t>
            </w: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集成吊顶</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180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145</w:t>
            </w: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硅钙板吊顶</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80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146</w:t>
            </w: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石膏吊顶</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147</w:t>
            </w: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普通吊顶</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150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148</w:t>
            </w: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中档吊顶</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250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149</w:t>
            </w: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高档吊顶</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350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150</w:t>
            </w:r>
          </w:p>
        </w:tc>
        <w:tc>
          <w:tcPr>
            <w:tcW w:w="87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背景类</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普通背景</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250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151</w:t>
            </w: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中档背景</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350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152</w:t>
            </w: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高档背景</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550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153</w:t>
            </w:r>
          </w:p>
        </w:tc>
        <w:tc>
          <w:tcPr>
            <w:tcW w:w="87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柜子类</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固定柜</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m</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600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154</w:t>
            </w: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固定柜</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m</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800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155</w:t>
            </w: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装饰柜</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350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156</w:t>
            </w: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装饰柜</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550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157</w:t>
            </w: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大衣柜</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600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158</w:t>
            </w: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大衣柜</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800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159</w:t>
            </w: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衣柜移门</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260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160</w:t>
            </w: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衣柜移门</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360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161</w:t>
            </w:r>
          </w:p>
        </w:tc>
        <w:tc>
          <w:tcPr>
            <w:tcW w:w="87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木门及其它门类</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白铁皮包门补差</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扇</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162</w:t>
            </w: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普通装饰内门补差</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扇</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500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163</w:t>
            </w: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中档装饰内门补差</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扇</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800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164</w:t>
            </w: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高档实木内门补差</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扇</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1500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165</w:t>
            </w: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普通装饰大门补差</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350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166</w:t>
            </w: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中档装饰大门补差</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550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167</w:t>
            </w: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高档装饰大门补差</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800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168</w:t>
            </w: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高档实木大门补差</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169</w:t>
            </w: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普通防盗门补差</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扇</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1200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170</w:t>
            </w: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高档防盗门补差</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扇</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3000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含整体门套</w:t>
            </w: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171</w:t>
            </w: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铁拉门</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172</w:t>
            </w: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铁大门</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173</w:t>
            </w: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铁艺大门</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650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174</w:t>
            </w: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不锈钢大门</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500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175</w:t>
            </w: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卷闸门</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150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176</w:t>
            </w: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型材卷闸门</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250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177</w:t>
            </w: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板式电动门</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套</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3800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178</w:t>
            </w: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电动装置</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只</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179</w:t>
            </w: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铝合金隔断或内移门</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220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180</w:t>
            </w:r>
          </w:p>
        </w:tc>
        <w:tc>
          <w:tcPr>
            <w:tcW w:w="879" w:type="dxa"/>
            <w:vMerge w:val="restart"/>
            <w:tcBorders>
              <w:top w:val="single" w:color="000000" w:sz="4" w:space="0"/>
              <w:left w:val="single" w:color="000000" w:sz="4" w:space="0"/>
              <w:bottom w:val="nil"/>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门套窗套类</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简易门套</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m</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181</w:t>
            </w:r>
          </w:p>
        </w:tc>
        <w:tc>
          <w:tcPr>
            <w:tcW w:w="879" w:type="dxa"/>
            <w:vMerge w:val="continue"/>
            <w:tcBorders>
              <w:top w:val="single" w:color="000000" w:sz="4" w:space="0"/>
              <w:left w:val="single" w:color="000000" w:sz="4" w:space="0"/>
              <w:bottom w:val="nil"/>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门套</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m</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150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auto"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182</w:t>
            </w:r>
          </w:p>
        </w:tc>
        <w:tc>
          <w:tcPr>
            <w:tcW w:w="879" w:type="dxa"/>
            <w:vMerge w:val="continue"/>
            <w:tcBorders>
              <w:top w:val="single" w:color="000000" w:sz="4" w:space="0"/>
              <w:left w:val="single" w:color="000000" w:sz="4" w:space="0"/>
              <w:bottom w:val="single" w:color="auto"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简窗套</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m</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80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auto"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183</w:t>
            </w:r>
          </w:p>
        </w:tc>
        <w:tc>
          <w:tcPr>
            <w:tcW w:w="879" w:type="dxa"/>
            <w:vMerge w:val="continue"/>
            <w:tcBorders>
              <w:top w:val="single" w:color="auto" w:sz="4" w:space="0"/>
              <w:left w:val="single" w:color="000000" w:sz="4" w:space="0"/>
              <w:bottom w:val="nil"/>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窗套</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m</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120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184</w:t>
            </w:r>
          </w:p>
        </w:tc>
        <w:tc>
          <w:tcPr>
            <w:tcW w:w="879" w:type="dxa"/>
            <w:vMerge w:val="continue"/>
            <w:tcBorders>
              <w:top w:val="single" w:color="000000" w:sz="4" w:space="0"/>
              <w:left w:val="single" w:color="000000" w:sz="4" w:space="0"/>
              <w:bottom w:val="nil"/>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普通花岗石窗套</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m</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160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185</w:t>
            </w:r>
          </w:p>
        </w:tc>
        <w:tc>
          <w:tcPr>
            <w:tcW w:w="879" w:type="dxa"/>
            <w:vMerge w:val="continue"/>
            <w:tcBorders>
              <w:top w:val="single" w:color="000000" w:sz="4" w:space="0"/>
              <w:left w:val="single" w:color="000000" w:sz="4" w:space="0"/>
              <w:bottom w:val="nil"/>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高档花岗石窗套</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m</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260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186</w:t>
            </w:r>
          </w:p>
        </w:tc>
        <w:tc>
          <w:tcPr>
            <w:tcW w:w="879" w:type="dxa"/>
            <w:vMerge w:val="continue"/>
            <w:tcBorders>
              <w:top w:val="single" w:color="000000" w:sz="4" w:space="0"/>
              <w:left w:val="single" w:color="000000" w:sz="4" w:space="0"/>
              <w:bottom w:val="nil"/>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窗帘箱</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m</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80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187</w:t>
            </w:r>
          </w:p>
        </w:tc>
        <w:tc>
          <w:tcPr>
            <w:tcW w:w="879" w:type="dxa"/>
            <w:vMerge w:val="continue"/>
            <w:tcBorders>
              <w:top w:val="single" w:color="000000" w:sz="4" w:space="0"/>
              <w:left w:val="single" w:color="000000" w:sz="4" w:space="0"/>
              <w:bottom w:val="nil"/>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普通花岗石门套</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m</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188</w:t>
            </w:r>
          </w:p>
        </w:tc>
        <w:tc>
          <w:tcPr>
            <w:tcW w:w="879" w:type="dxa"/>
            <w:vMerge w:val="continue"/>
            <w:tcBorders>
              <w:top w:val="single" w:color="000000" w:sz="4" w:space="0"/>
              <w:left w:val="single" w:color="000000" w:sz="4" w:space="0"/>
              <w:bottom w:val="nil"/>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高档花岗石门套</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m</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189</w:t>
            </w:r>
          </w:p>
        </w:tc>
        <w:tc>
          <w:tcPr>
            <w:tcW w:w="87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防盗窗</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铁防盗窗</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190</w:t>
            </w: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不锈钢防盗窗</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150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191</w:t>
            </w: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加钢筋防盗窗</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180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192</w:t>
            </w:r>
          </w:p>
        </w:tc>
        <w:tc>
          <w:tcPr>
            <w:tcW w:w="87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其他</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不锈钢花架</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m</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150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193</w:t>
            </w: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不锈晾衣架</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m</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194</w:t>
            </w: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水泵</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只</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500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195</w:t>
            </w: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窗帘</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m</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据实评估</w:t>
            </w: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196</w:t>
            </w: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装饰灯具</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据实评估</w:t>
            </w: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197</w:t>
            </w: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木框纱门窗</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80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198</w:t>
            </w: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铝合金框纱门窗</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199</w:t>
            </w: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独立屋面隔热层补差</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250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木基层普通平瓦屋面</w:t>
            </w: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200</w:t>
            </w: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独立屋面隔热层补差</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500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现浇板坡屋面普通水泥瓦</w:t>
            </w: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201</w:t>
            </w: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水电工程补差</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50</w:t>
            </w:r>
          </w:p>
        </w:tc>
        <w:tc>
          <w:tcPr>
            <w:tcW w:w="260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该项调整仅针对装修较好的农户主房、办公楼，附属用房及工业厂房不作该项调整。</w:t>
            </w: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202</w:t>
            </w: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较好水电工程补差</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260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03"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203</w:t>
            </w: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高档水电工程补差</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150</w:t>
            </w:r>
          </w:p>
        </w:tc>
        <w:tc>
          <w:tcPr>
            <w:tcW w:w="260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300" w:hRule="atLeast"/>
        </w:trPr>
        <w:tc>
          <w:tcPr>
            <w:tcW w:w="695" w:type="dxa"/>
            <w:tcBorders>
              <w:top w:val="nil"/>
              <w:left w:val="nil"/>
              <w:bottom w:val="nil"/>
              <w:right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说明：</w:t>
            </w:r>
          </w:p>
        </w:tc>
        <w:tc>
          <w:tcPr>
            <w:tcW w:w="879" w:type="dxa"/>
            <w:tcBorders>
              <w:top w:val="nil"/>
              <w:left w:val="nil"/>
              <w:bottom w:val="nil"/>
              <w:right w:val="nil"/>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21"/>
                <w:szCs w:val="21"/>
                <w:u w:val="none"/>
              </w:rPr>
            </w:pPr>
          </w:p>
        </w:tc>
        <w:tc>
          <w:tcPr>
            <w:tcW w:w="2790" w:type="dxa"/>
            <w:tcBorders>
              <w:top w:val="nil"/>
              <w:left w:val="nil"/>
              <w:bottom w:val="nil"/>
              <w:right w:val="nil"/>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21"/>
                <w:szCs w:val="21"/>
                <w:u w:val="none"/>
              </w:rPr>
            </w:pPr>
          </w:p>
        </w:tc>
        <w:tc>
          <w:tcPr>
            <w:tcW w:w="849" w:type="dxa"/>
            <w:tcBorders>
              <w:top w:val="nil"/>
              <w:left w:val="nil"/>
              <w:bottom w:val="nil"/>
              <w:right w:val="nil"/>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21"/>
                <w:szCs w:val="21"/>
                <w:u w:val="none"/>
              </w:rPr>
            </w:pPr>
          </w:p>
        </w:tc>
        <w:tc>
          <w:tcPr>
            <w:tcW w:w="1458" w:type="dxa"/>
            <w:tcBorders>
              <w:top w:val="nil"/>
              <w:left w:val="nil"/>
              <w:bottom w:val="nil"/>
              <w:right w:val="nil"/>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21"/>
                <w:szCs w:val="21"/>
                <w:u w:val="none"/>
              </w:rPr>
            </w:pPr>
          </w:p>
        </w:tc>
        <w:tc>
          <w:tcPr>
            <w:tcW w:w="2609" w:type="dxa"/>
            <w:tcBorders>
              <w:top w:val="nil"/>
              <w:left w:val="nil"/>
              <w:bottom w:val="nil"/>
              <w:right w:val="nil"/>
            </w:tcBorders>
            <w:shd w:val="clear" w:color="auto" w:fill="FFFFFF"/>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835" w:hRule="atLeast"/>
        </w:trPr>
        <w:tc>
          <w:tcPr>
            <w:tcW w:w="9280" w:type="dxa"/>
            <w:gridSpan w:val="6"/>
            <w:tcBorders>
              <w:top w:val="nil"/>
              <w:left w:val="nil"/>
              <w:bottom w:val="nil"/>
              <w:right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1、本调整项目的数量应按实际内容丈量计算。</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     2、本调整项目的价格是指按正常施工工艺、规定的施工程序，搬迁时不可移动，是为满足正常的生产生活需要的。</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     3、如评定的房屋分项中未包括本调整项目内容，则应根据本标准中价格结合成新调整，其调整金额为正值。</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     4、如评定的房屋分项中已包括本调整项目内容，但局部标准低于房屋分项中的内容，则应根据本标准中价格结合成新调整，即其调整金额为负值。</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     5、本调整项目的成新根据房屋结构折旧率综合评定。</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     6、如评定的房屋分项中未包括调整项目中也未单列的，应根据评定时建材市场价格行情结合成新评定，评估单位应将评定的价格报区征补办备案。</w:t>
            </w:r>
          </w:p>
        </w:tc>
      </w:tr>
    </w:tbl>
    <w:p>
      <w:pPr>
        <w:snapToGrid w:val="0"/>
        <w:spacing w:line="600" w:lineRule="exact"/>
        <w:jc w:val="center"/>
        <w:rPr>
          <w:rFonts w:hint="eastAsia"/>
          <w:color w:val="auto"/>
        </w:rPr>
      </w:pPr>
    </w:p>
    <w:p>
      <w:pPr>
        <w:snapToGrid w:val="0"/>
        <w:spacing w:line="600" w:lineRule="exact"/>
        <w:jc w:val="center"/>
        <w:rPr>
          <w:rFonts w:hint="eastAsia" w:ascii="Times New Roman" w:hAnsi="Times New Roman" w:eastAsia="方正小标宋简体" w:cs="Times New Roman"/>
          <w:color w:val="auto"/>
          <w:kern w:val="44"/>
          <w:sz w:val="40"/>
          <w:szCs w:val="40"/>
        </w:rPr>
      </w:pPr>
    </w:p>
    <w:p>
      <w:pPr>
        <w:snapToGrid w:val="0"/>
        <w:spacing w:line="600" w:lineRule="exact"/>
        <w:jc w:val="center"/>
        <w:rPr>
          <w:rFonts w:hint="eastAsia" w:eastAsia="仿宋_GB2312"/>
          <w:b/>
          <w:bCs/>
          <w:color w:val="auto"/>
          <w:sz w:val="32"/>
        </w:rPr>
      </w:pPr>
      <w:r>
        <w:rPr>
          <w:rFonts w:hint="eastAsia" w:eastAsia="仿宋_GB2312"/>
          <w:b/>
          <w:bCs/>
          <w:color w:val="auto"/>
          <w:sz w:val="32"/>
        </w:rPr>
        <w:t>杭州市富阳区房屋成新率标准</w:t>
      </w:r>
    </w:p>
    <w:p>
      <w:pPr>
        <w:snapToGrid w:val="0"/>
        <w:spacing w:line="600" w:lineRule="exact"/>
        <w:jc w:val="center"/>
        <w:rPr>
          <w:rFonts w:hint="eastAsia" w:eastAsia="仿宋_GB2312"/>
          <w:color w:val="auto"/>
          <w:sz w:val="32"/>
        </w:rPr>
      </w:pPr>
    </w:p>
    <w:p>
      <w:pPr>
        <w:snapToGrid w:val="0"/>
        <w:spacing w:line="600" w:lineRule="exact"/>
        <w:ind w:firstLine="620"/>
        <w:jc w:val="left"/>
        <w:rPr>
          <w:rFonts w:hint="eastAsia" w:eastAsia="仿宋_GB2312"/>
          <w:color w:val="auto"/>
          <w:sz w:val="28"/>
          <w:szCs w:val="28"/>
        </w:rPr>
      </w:pPr>
      <w:r>
        <w:rPr>
          <w:rFonts w:hint="eastAsia" w:eastAsia="仿宋_GB2312"/>
          <w:color w:val="auto"/>
          <w:sz w:val="28"/>
          <w:szCs w:val="28"/>
        </w:rPr>
        <w:t>房屋成新率为1减已使用年限折旧率。其计算公式为：</w:t>
      </w:r>
    </w:p>
    <w:p>
      <w:pPr>
        <w:snapToGrid w:val="0"/>
        <w:spacing w:line="600" w:lineRule="exact"/>
        <w:ind w:firstLine="620"/>
        <w:jc w:val="left"/>
        <w:rPr>
          <w:rFonts w:hint="eastAsia" w:eastAsia="仿宋_GB2312"/>
          <w:color w:val="auto"/>
          <w:sz w:val="28"/>
          <w:szCs w:val="28"/>
        </w:rPr>
      </w:pPr>
      <w:r>
        <w:rPr>
          <w:rFonts w:hint="eastAsia" w:eastAsia="仿宋_GB2312"/>
          <w:color w:val="auto"/>
          <w:sz w:val="28"/>
          <w:szCs w:val="28"/>
        </w:rPr>
        <w:t>房屋成新率=1-年折旧率×（已使用年限-2）</w:t>
      </w:r>
    </w:p>
    <w:p>
      <w:pPr>
        <w:snapToGrid w:val="0"/>
        <w:spacing w:line="600" w:lineRule="exact"/>
        <w:ind w:firstLine="620"/>
        <w:jc w:val="left"/>
        <w:rPr>
          <w:rFonts w:hint="eastAsia" w:eastAsia="仿宋_GB2312"/>
          <w:color w:val="auto"/>
          <w:sz w:val="28"/>
          <w:szCs w:val="28"/>
        </w:rPr>
      </w:pPr>
      <w:r>
        <w:rPr>
          <w:rFonts w:hint="eastAsia" w:eastAsia="仿宋_GB2312"/>
          <w:color w:val="auto"/>
          <w:sz w:val="28"/>
          <w:szCs w:val="28"/>
        </w:rPr>
        <w:t>房屋年折旧率按房屋结构折旧率计</w:t>
      </w:r>
    </w:p>
    <w:p>
      <w:pPr>
        <w:spacing w:line="400" w:lineRule="exact"/>
        <w:ind w:left="777" w:hanging="938" w:hangingChars="447"/>
        <w:rPr>
          <w:rFonts w:hint="eastAsia" w:eastAsia="仿宋_GB2312"/>
          <w:color w:val="auto"/>
          <w:sz w:val="21"/>
          <w:szCs w:val="21"/>
        </w:rPr>
      </w:pPr>
      <w:r>
        <w:rPr>
          <w:rFonts w:hint="eastAsia" w:eastAsia="仿宋_GB2312"/>
          <w:color w:val="auto"/>
          <w:sz w:val="21"/>
          <w:szCs w:val="21"/>
        </w:rPr>
        <w:t>备注：</w:t>
      </w:r>
    </w:p>
    <w:p>
      <w:pPr>
        <w:spacing w:line="400" w:lineRule="exact"/>
        <w:ind w:left="649" w:leftChars="168" w:hanging="296" w:hangingChars="141"/>
        <w:rPr>
          <w:rFonts w:hint="eastAsia" w:eastAsia="仿宋_GB2312"/>
          <w:color w:val="auto"/>
          <w:sz w:val="21"/>
          <w:szCs w:val="21"/>
        </w:rPr>
      </w:pPr>
      <w:r>
        <w:rPr>
          <w:rFonts w:hint="eastAsia" w:eastAsia="仿宋_GB2312"/>
          <w:color w:val="auto"/>
          <w:sz w:val="21"/>
          <w:szCs w:val="21"/>
        </w:rPr>
        <w:t>1、房屋经有权部门批准经过大修，改变房屋结构类别的，按改变后的房屋结构类别评定房屋的成新，大修日期视同建房日期；</w:t>
      </w:r>
    </w:p>
    <w:p>
      <w:pPr>
        <w:spacing w:line="400" w:lineRule="exact"/>
        <w:ind w:left="649" w:leftChars="168" w:hanging="296" w:hangingChars="141"/>
        <w:rPr>
          <w:rFonts w:hint="eastAsia" w:eastAsia="仿宋_GB2312"/>
          <w:color w:val="auto"/>
          <w:sz w:val="21"/>
          <w:szCs w:val="21"/>
        </w:rPr>
      </w:pPr>
      <w:r>
        <w:rPr>
          <w:rFonts w:hint="eastAsia" w:eastAsia="仿宋_GB2312"/>
          <w:color w:val="auto"/>
          <w:sz w:val="21"/>
          <w:szCs w:val="21"/>
        </w:rPr>
        <w:t>2、1969年底前建造的各类房屋，其房屋的主体结构在1970年后经有权部门批准经过大修的，但未改变房屋结构类别，其房屋的成新标准提高一成；</w:t>
      </w:r>
    </w:p>
    <w:p>
      <w:pPr>
        <w:spacing w:line="400" w:lineRule="exact"/>
        <w:ind w:left="649" w:leftChars="168" w:hanging="296" w:hangingChars="141"/>
        <w:rPr>
          <w:rFonts w:hint="eastAsia" w:eastAsia="仿宋_GB2312"/>
          <w:color w:val="auto"/>
          <w:sz w:val="21"/>
          <w:szCs w:val="21"/>
        </w:rPr>
      </w:pPr>
      <w:r>
        <w:rPr>
          <w:rFonts w:hint="eastAsia" w:eastAsia="仿宋_GB2312"/>
          <w:color w:val="auto"/>
          <w:sz w:val="21"/>
          <w:szCs w:val="21"/>
        </w:rPr>
        <w:t xml:space="preserve">3、建房不满二年且属完好房的，其成新可按全新房评定； </w:t>
      </w:r>
    </w:p>
    <w:p>
      <w:pPr>
        <w:spacing w:line="400" w:lineRule="exact"/>
        <w:ind w:left="649" w:leftChars="168" w:hanging="296" w:hangingChars="141"/>
        <w:rPr>
          <w:rFonts w:hint="eastAsia" w:eastAsia="仿宋_GB2312"/>
          <w:color w:val="auto"/>
          <w:sz w:val="21"/>
          <w:szCs w:val="21"/>
        </w:rPr>
      </w:pPr>
      <w:r>
        <w:rPr>
          <w:rFonts w:hint="eastAsia" w:eastAsia="仿宋_GB2312"/>
          <w:color w:val="auto"/>
          <w:sz w:val="21"/>
          <w:szCs w:val="21"/>
        </w:rPr>
        <w:t>4、生产用房应在此标准上下降5%至10%；</w:t>
      </w:r>
    </w:p>
    <w:p>
      <w:pPr>
        <w:spacing w:line="400" w:lineRule="exact"/>
        <w:ind w:left="649" w:leftChars="168" w:hanging="296" w:hangingChars="141"/>
        <w:rPr>
          <w:rFonts w:hint="eastAsia" w:eastAsia="仿宋_GB2312"/>
          <w:color w:val="auto"/>
          <w:sz w:val="21"/>
          <w:szCs w:val="21"/>
        </w:rPr>
      </w:pPr>
      <w:r>
        <w:rPr>
          <w:rFonts w:hint="eastAsia" w:eastAsia="仿宋_GB2312"/>
          <w:color w:val="auto"/>
          <w:sz w:val="21"/>
          <w:szCs w:val="21"/>
        </w:rPr>
        <w:t>5、房屋成新的确定应根据此标准，结合房屋的实际保养、使用状况综合确定。</w:t>
      </w:r>
    </w:p>
    <w:p>
      <w:pPr>
        <w:snapToGrid w:val="0"/>
        <w:spacing w:line="600" w:lineRule="exact"/>
        <w:jc w:val="left"/>
        <w:rPr>
          <w:rFonts w:hint="eastAsia" w:ascii="宋体" w:hAnsi="宋体" w:eastAsia="宋体"/>
          <w:b/>
          <w:color w:val="auto"/>
          <w:kern w:val="32"/>
          <w:sz w:val="21"/>
          <w:szCs w:val="21"/>
        </w:rPr>
      </w:pPr>
    </w:p>
    <w:p>
      <w:pPr>
        <w:snapToGrid w:val="0"/>
        <w:spacing w:line="600" w:lineRule="exact"/>
        <w:jc w:val="left"/>
        <w:rPr>
          <w:rFonts w:hint="eastAsia" w:ascii="宋体" w:hAnsi="宋体" w:eastAsia="宋体"/>
          <w:b/>
          <w:color w:val="auto"/>
          <w:kern w:val="32"/>
          <w:sz w:val="21"/>
          <w:szCs w:val="21"/>
        </w:rPr>
      </w:pPr>
    </w:p>
    <w:p>
      <w:pPr>
        <w:snapToGrid w:val="0"/>
        <w:spacing w:line="600" w:lineRule="exact"/>
        <w:jc w:val="left"/>
        <w:rPr>
          <w:rFonts w:hint="eastAsia" w:ascii="宋体" w:hAnsi="宋体" w:eastAsia="宋体"/>
          <w:b/>
          <w:color w:val="auto"/>
          <w:kern w:val="32"/>
          <w:sz w:val="21"/>
          <w:szCs w:val="21"/>
        </w:rPr>
      </w:pPr>
    </w:p>
    <w:p>
      <w:pPr>
        <w:snapToGrid w:val="0"/>
        <w:spacing w:line="600" w:lineRule="exact"/>
        <w:jc w:val="left"/>
        <w:rPr>
          <w:rFonts w:hint="eastAsia" w:ascii="宋体" w:hAnsi="宋体" w:eastAsia="宋体"/>
          <w:b/>
          <w:color w:val="auto"/>
          <w:kern w:val="32"/>
          <w:sz w:val="21"/>
          <w:szCs w:val="21"/>
        </w:rPr>
      </w:pPr>
    </w:p>
    <w:p>
      <w:pPr>
        <w:snapToGrid w:val="0"/>
        <w:spacing w:line="600" w:lineRule="exact"/>
        <w:jc w:val="left"/>
        <w:rPr>
          <w:rFonts w:hint="eastAsia" w:ascii="宋体" w:hAnsi="宋体" w:eastAsia="宋体"/>
          <w:b/>
          <w:color w:val="auto"/>
          <w:kern w:val="32"/>
          <w:sz w:val="21"/>
          <w:szCs w:val="21"/>
        </w:rPr>
      </w:pPr>
    </w:p>
    <w:p>
      <w:pPr>
        <w:snapToGrid w:val="0"/>
        <w:spacing w:line="600" w:lineRule="exact"/>
        <w:jc w:val="left"/>
        <w:rPr>
          <w:rFonts w:hint="eastAsia" w:ascii="宋体" w:hAnsi="宋体" w:eastAsia="宋体"/>
          <w:b/>
          <w:color w:val="auto"/>
          <w:kern w:val="32"/>
          <w:sz w:val="21"/>
          <w:szCs w:val="21"/>
        </w:rPr>
      </w:pPr>
    </w:p>
    <w:p>
      <w:pPr>
        <w:snapToGrid w:val="0"/>
        <w:spacing w:line="600" w:lineRule="exact"/>
        <w:jc w:val="left"/>
        <w:rPr>
          <w:rFonts w:hint="eastAsia" w:ascii="宋体" w:hAnsi="宋体" w:eastAsia="宋体"/>
          <w:b/>
          <w:color w:val="auto"/>
          <w:kern w:val="32"/>
          <w:sz w:val="21"/>
          <w:szCs w:val="21"/>
        </w:rPr>
      </w:pPr>
    </w:p>
    <w:p>
      <w:pPr>
        <w:snapToGrid w:val="0"/>
        <w:spacing w:line="600" w:lineRule="exact"/>
        <w:jc w:val="left"/>
        <w:rPr>
          <w:rFonts w:hint="eastAsia" w:ascii="宋体" w:hAnsi="宋体" w:eastAsia="宋体"/>
          <w:b/>
          <w:color w:val="auto"/>
          <w:kern w:val="32"/>
          <w:sz w:val="21"/>
          <w:szCs w:val="21"/>
        </w:rPr>
      </w:pPr>
    </w:p>
    <w:p>
      <w:pPr>
        <w:snapToGrid w:val="0"/>
        <w:spacing w:line="600" w:lineRule="exact"/>
        <w:jc w:val="left"/>
        <w:rPr>
          <w:rFonts w:hint="eastAsia" w:ascii="宋体" w:hAnsi="宋体" w:eastAsia="宋体"/>
          <w:b/>
          <w:color w:val="auto"/>
          <w:kern w:val="32"/>
          <w:sz w:val="21"/>
          <w:szCs w:val="21"/>
        </w:rPr>
      </w:pPr>
    </w:p>
    <w:p>
      <w:pPr>
        <w:snapToGrid w:val="0"/>
        <w:spacing w:line="600" w:lineRule="exact"/>
        <w:jc w:val="left"/>
        <w:rPr>
          <w:rFonts w:hint="eastAsia" w:ascii="宋体" w:hAnsi="宋体" w:eastAsia="宋体"/>
          <w:b/>
          <w:color w:val="auto"/>
          <w:kern w:val="32"/>
          <w:sz w:val="21"/>
          <w:szCs w:val="21"/>
        </w:rPr>
      </w:pPr>
    </w:p>
    <w:p>
      <w:pPr>
        <w:snapToGrid w:val="0"/>
        <w:spacing w:line="600" w:lineRule="exact"/>
        <w:jc w:val="left"/>
        <w:rPr>
          <w:rFonts w:hint="eastAsia" w:ascii="宋体" w:hAnsi="宋体" w:eastAsia="宋体"/>
          <w:b/>
          <w:color w:val="auto"/>
          <w:kern w:val="32"/>
          <w:sz w:val="21"/>
          <w:szCs w:val="21"/>
        </w:rPr>
      </w:pPr>
    </w:p>
    <w:p>
      <w:pPr>
        <w:snapToGrid w:val="0"/>
        <w:spacing w:line="600" w:lineRule="exact"/>
        <w:jc w:val="left"/>
        <w:rPr>
          <w:rFonts w:hint="eastAsia" w:ascii="宋体" w:hAnsi="宋体" w:eastAsia="宋体"/>
          <w:b/>
          <w:color w:val="auto"/>
          <w:kern w:val="32"/>
          <w:sz w:val="21"/>
          <w:szCs w:val="21"/>
        </w:rPr>
      </w:pPr>
    </w:p>
    <w:p>
      <w:pPr>
        <w:snapToGrid w:val="0"/>
        <w:spacing w:line="600" w:lineRule="exact"/>
        <w:jc w:val="center"/>
        <w:rPr>
          <w:rFonts w:hint="eastAsia" w:eastAsia="仿宋_GB2312"/>
          <w:b/>
          <w:bCs/>
          <w:color w:val="auto"/>
          <w:sz w:val="32"/>
        </w:rPr>
      </w:pPr>
      <w:r>
        <w:rPr>
          <w:rFonts w:hint="eastAsia" w:eastAsia="仿宋_GB2312"/>
          <w:b/>
          <w:bCs/>
          <w:color w:val="auto"/>
          <w:sz w:val="32"/>
        </w:rPr>
        <w:t>杭州市富阳区房屋层次差价率标准</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0"/>
        <w:gridCol w:w="939"/>
        <w:gridCol w:w="926"/>
        <w:gridCol w:w="939"/>
        <w:gridCol w:w="939"/>
        <w:gridCol w:w="939"/>
        <w:gridCol w:w="940"/>
        <w:gridCol w:w="940"/>
        <w:gridCol w:w="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1073" w:type="dxa"/>
            <w:tcBorders>
              <w:tl2br w:val="single" w:color="auto" w:sz="4" w:space="0"/>
            </w:tcBorders>
            <w:noWrap w:val="0"/>
            <w:vAlign w:val="top"/>
          </w:tcPr>
          <w:p>
            <w:pPr>
              <w:rPr>
                <w:rFonts w:hint="eastAsia" w:eastAsia="仿宋_GB2312"/>
                <w:color w:val="auto"/>
                <w:sz w:val="18"/>
                <w:szCs w:val="18"/>
              </w:rPr>
            </w:pPr>
            <w:r>
              <w:rPr>
                <w:rFonts w:hint="eastAsia" w:eastAsia="仿宋_GB2312"/>
                <w:color w:val="auto"/>
                <w:sz w:val="18"/>
                <w:szCs w:val="18"/>
              </w:rPr>
              <w:t xml:space="preserve">    层次</w:t>
            </w:r>
          </w:p>
          <w:p>
            <w:pPr>
              <w:rPr>
                <w:rFonts w:hint="eastAsia" w:eastAsia="仿宋_GB2312"/>
                <w:color w:val="auto"/>
                <w:sz w:val="18"/>
                <w:szCs w:val="18"/>
              </w:rPr>
            </w:pPr>
            <w:r>
              <w:rPr>
                <w:rFonts w:hint="eastAsia" w:eastAsia="仿宋_GB2312"/>
                <w:color w:val="auto"/>
                <w:sz w:val="18"/>
                <w:szCs w:val="18"/>
              </w:rPr>
              <w:t>总楼层</w:t>
            </w:r>
          </w:p>
        </w:tc>
        <w:tc>
          <w:tcPr>
            <w:tcW w:w="989" w:type="dxa"/>
            <w:noWrap w:val="0"/>
            <w:vAlign w:val="center"/>
          </w:tcPr>
          <w:p>
            <w:pPr>
              <w:jc w:val="center"/>
              <w:rPr>
                <w:rFonts w:hint="eastAsia" w:eastAsia="仿宋_GB2312"/>
                <w:color w:val="auto"/>
                <w:sz w:val="18"/>
                <w:szCs w:val="18"/>
              </w:rPr>
            </w:pPr>
            <w:r>
              <w:rPr>
                <w:rFonts w:hint="eastAsia" w:eastAsia="仿宋_GB2312"/>
                <w:color w:val="auto"/>
                <w:sz w:val="18"/>
                <w:szCs w:val="18"/>
              </w:rPr>
              <w:t>一</w:t>
            </w:r>
          </w:p>
        </w:tc>
        <w:tc>
          <w:tcPr>
            <w:tcW w:w="989" w:type="dxa"/>
            <w:noWrap w:val="0"/>
            <w:vAlign w:val="center"/>
          </w:tcPr>
          <w:p>
            <w:pPr>
              <w:jc w:val="center"/>
              <w:rPr>
                <w:rFonts w:hint="eastAsia" w:eastAsia="仿宋_GB2312"/>
                <w:color w:val="auto"/>
                <w:sz w:val="18"/>
                <w:szCs w:val="18"/>
              </w:rPr>
            </w:pPr>
            <w:r>
              <w:rPr>
                <w:rFonts w:hint="eastAsia" w:eastAsia="仿宋_GB2312"/>
                <w:color w:val="auto"/>
                <w:sz w:val="18"/>
                <w:szCs w:val="18"/>
              </w:rPr>
              <w:t>二</w:t>
            </w:r>
          </w:p>
        </w:tc>
        <w:tc>
          <w:tcPr>
            <w:tcW w:w="995" w:type="dxa"/>
            <w:noWrap w:val="0"/>
            <w:vAlign w:val="center"/>
          </w:tcPr>
          <w:p>
            <w:pPr>
              <w:jc w:val="center"/>
              <w:rPr>
                <w:rFonts w:hint="eastAsia" w:eastAsia="仿宋_GB2312"/>
                <w:color w:val="auto"/>
                <w:sz w:val="18"/>
                <w:szCs w:val="18"/>
              </w:rPr>
            </w:pPr>
            <w:r>
              <w:rPr>
                <w:rFonts w:hint="eastAsia" w:eastAsia="仿宋_GB2312"/>
                <w:color w:val="auto"/>
                <w:sz w:val="18"/>
                <w:szCs w:val="18"/>
              </w:rPr>
              <w:t>三</w:t>
            </w:r>
          </w:p>
        </w:tc>
        <w:tc>
          <w:tcPr>
            <w:tcW w:w="995" w:type="dxa"/>
            <w:noWrap w:val="0"/>
            <w:vAlign w:val="center"/>
          </w:tcPr>
          <w:p>
            <w:pPr>
              <w:jc w:val="center"/>
              <w:rPr>
                <w:rFonts w:hint="eastAsia" w:eastAsia="仿宋_GB2312"/>
                <w:color w:val="auto"/>
                <w:sz w:val="18"/>
                <w:szCs w:val="18"/>
              </w:rPr>
            </w:pPr>
            <w:r>
              <w:rPr>
                <w:rFonts w:hint="eastAsia" w:eastAsia="仿宋_GB2312"/>
                <w:color w:val="auto"/>
                <w:sz w:val="18"/>
                <w:szCs w:val="18"/>
              </w:rPr>
              <w:t>四</w:t>
            </w:r>
          </w:p>
        </w:tc>
        <w:tc>
          <w:tcPr>
            <w:tcW w:w="995" w:type="dxa"/>
            <w:noWrap w:val="0"/>
            <w:vAlign w:val="center"/>
          </w:tcPr>
          <w:p>
            <w:pPr>
              <w:jc w:val="center"/>
              <w:rPr>
                <w:rFonts w:hint="eastAsia" w:eastAsia="仿宋_GB2312"/>
                <w:color w:val="auto"/>
                <w:sz w:val="18"/>
                <w:szCs w:val="18"/>
              </w:rPr>
            </w:pPr>
            <w:r>
              <w:rPr>
                <w:rFonts w:hint="eastAsia" w:eastAsia="仿宋_GB2312"/>
                <w:color w:val="auto"/>
                <w:sz w:val="18"/>
                <w:szCs w:val="18"/>
              </w:rPr>
              <w:t>五</w:t>
            </w:r>
          </w:p>
        </w:tc>
        <w:tc>
          <w:tcPr>
            <w:tcW w:w="989" w:type="dxa"/>
            <w:noWrap w:val="0"/>
            <w:vAlign w:val="center"/>
          </w:tcPr>
          <w:p>
            <w:pPr>
              <w:jc w:val="center"/>
              <w:rPr>
                <w:rFonts w:hint="eastAsia" w:eastAsia="仿宋_GB2312"/>
                <w:color w:val="auto"/>
                <w:sz w:val="18"/>
                <w:szCs w:val="18"/>
              </w:rPr>
            </w:pPr>
            <w:r>
              <w:rPr>
                <w:rFonts w:hint="eastAsia" w:eastAsia="仿宋_GB2312"/>
                <w:color w:val="auto"/>
                <w:sz w:val="18"/>
                <w:szCs w:val="18"/>
              </w:rPr>
              <w:t>六</w:t>
            </w:r>
          </w:p>
        </w:tc>
        <w:tc>
          <w:tcPr>
            <w:tcW w:w="989" w:type="dxa"/>
            <w:noWrap w:val="0"/>
            <w:vAlign w:val="center"/>
          </w:tcPr>
          <w:p>
            <w:pPr>
              <w:jc w:val="center"/>
              <w:rPr>
                <w:rFonts w:hint="eastAsia" w:eastAsia="仿宋_GB2312"/>
                <w:color w:val="auto"/>
                <w:sz w:val="18"/>
                <w:szCs w:val="18"/>
              </w:rPr>
            </w:pPr>
            <w:r>
              <w:rPr>
                <w:rFonts w:hint="eastAsia" w:eastAsia="仿宋_GB2312"/>
                <w:color w:val="auto"/>
                <w:sz w:val="18"/>
                <w:szCs w:val="18"/>
              </w:rPr>
              <w:t>七</w:t>
            </w:r>
          </w:p>
        </w:tc>
        <w:tc>
          <w:tcPr>
            <w:tcW w:w="989" w:type="dxa"/>
            <w:noWrap w:val="0"/>
            <w:vAlign w:val="center"/>
          </w:tcPr>
          <w:p>
            <w:pPr>
              <w:jc w:val="center"/>
              <w:rPr>
                <w:rFonts w:hint="eastAsia" w:eastAsia="仿宋_GB2312"/>
                <w:color w:val="auto"/>
                <w:sz w:val="18"/>
                <w:szCs w:val="18"/>
              </w:rPr>
            </w:pPr>
            <w:r>
              <w:rPr>
                <w:rFonts w:hint="eastAsia" w:eastAsia="仿宋_GB2312"/>
                <w:color w:val="auto"/>
                <w:sz w:val="18"/>
                <w:szCs w:val="18"/>
              </w:rPr>
              <w:t>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073" w:type="dxa"/>
            <w:noWrap w:val="0"/>
            <w:vAlign w:val="center"/>
          </w:tcPr>
          <w:p>
            <w:pPr>
              <w:jc w:val="center"/>
              <w:rPr>
                <w:rFonts w:hint="eastAsia" w:eastAsia="仿宋_GB2312"/>
                <w:color w:val="auto"/>
                <w:sz w:val="18"/>
                <w:szCs w:val="18"/>
              </w:rPr>
            </w:pPr>
            <w:r>
              <w:rPr>
                <w:rFonts w:hint="eastAsia" w:eastAsia="仿宋_GB2312"/>
                <w:color w:val="auto"/>
                <w:sz w:val="18"/>
                <w:szCs w:val="18"/>
              </w:rPr>
              <w:t>一</w:t>
            </w:r>
          </w:p>
        </w:tc>
        <w:tc>
          <w:tcPr>
            <w:tcW w:w="989" w:type="dxa"/>
            <w:noWrap w:val="0"/>
            <w:vAlign w:val="center"/>
          </w:tcPr>
          <w:p>
            <w:pPr>
              <w:jc w:val="center"/>
              <w:rPr>
                <w:rFonts w:hint="eastAsia" w:eastAsia="仿宋_GB2312"/>
                <w:color w:val="auto"/>
                <w:sz w:val="18"/>
                <w:szCs w:val="18"/>
              </w:rPr>
            </w:pPr>
            <w:r>
              <w:rPr>
                <w:rFonts w:hint="eastAsia" w:eastAsia="仿宋_GB2312"/>
                <w:color w:val="auto"/>
                <w:sz w:val="18"/>
                <w:szCs w:val="18"/>
              </w:rPr>
              <w:t>-2%</w:t>
            </w:r>
          </w:p>
        </w:tc>
        <w:tc>
          <w:tcPr>
            <w:tcW w:w="989" w:type="dxa"/>
            <w:noWrap w:val="0"/>
            <w:vAlign w:val="center"/>
          </w:tcPr>
          <w:p>
            <w:pPr>
              <w:jc w:val="center"/>
              <w:rPr>
                <w:rFonts w:hint="eastAsia" w:eastAsia="仿宋_GB2312"/>
                <w:color w:val="auto"/>
                <w:sz w:val="18"/>
                <w:szCs w:val="18"/>
              </w:rPr>
            </w:pPr>
          </w:p>
        </w:tc>
        <w:tc>
          <w:tcPr>
            <w:tcW w:w="995" w:type="dxa"/>
            <w:noWrap w:val="0"/>
            <w:vAlign w:val="center"/>
          </w:tcPr>
          <w:p>
            <w:pPr>
              <w:jc w:val="center"/>
              <w:rPr>
                <w:rFonts w:hint="eastAsia" w:eastAsia="仿宋_GB2312"/>
                <w:color w:val="auto"/>
                <w:sz w:val="18"/>
                <w:szCs w:val="18"/>
              </w:rPr>
            </w:pPr>
          </w:p>
        </w:tc>
        <w:tc>
          <w:tcPr>
            <w:tcW w:w="995" w:type="dxa"/>
            <w:noWrap w:val="0"/>
            <w:vAlign w:val="center"/>
          </w:tcPr>
          <w:p>
            <w:pPr>
              <w:jc w:val="center"/>
              <w:rPr>
                <w:rFonts w:hint="eastAsia" w:eastAsia="仿宋_GB2312"/>
                <w:color w:val="auto"/>
                <w:sz w:val="18"/>
                <w:szCs w:val="18"/>
              </w:rPr>
            </w:pPr>
          </w:p>
        </w:tc>
        <w:tc>
          <w:tcPr>
            <w:tcW w:w="995" w:type="dxa"/>
            <w:noWrap w:val="0"/>
            <w:vAlign w:val="center"/>
          </w:tcPr>
          <w:p>
            <w:pPr>
              <w:jc w:val="center"/>
              <w:rPr>
                <w:rFonts w:hint="eastAsia" w:eastAsia="仿宋_GB2312"/>
                <w:color w:val="auto"/>
                <w:sz w:val="18"/>
                <w:szCs w:val="18"/>
              </w:rPr>
            </w:pPr>
          </w:p>
        </w:tc>
        <w:tc>
          <w:tcPr>
            <w:tcW w:w="989" w:type="dxa"/>
            <w:noWrap w:val="0"/>
            <w:vAlign w:val="center"/>
          </w:tcPr>
          <w:p>
            <w:pPr>
              <w:jc w:val="center"/>
              <w:rPr>
                <w:rFonts w:hint="eastAsia" w:eastAsia="仿宋_GB2312"/>
                <w:color w:val="auto"/>
                <w:sz w:val="18"/>
                <w:szCs w:val="18"/>
              </w:rPr>
            </w:pPr>
          </w:p>
        </w:tc>
        <w:tc>
          <w:tcPr>
            <w:tcW w:w="989" w:type="dxa"/>
            <w:noWrap w:val="0"/>
            <w:vAlign w:val="center"/>
          </w:tcPr>
          <w:p>
            <w:pPr>
              <w:jc w:val="center"/>
              <w:rPr>
                <w:rFonts w:hint="eastAsia" w:eastAsia="仿宋_GB2312"/>
                <w:color w:val="auto"/>
                <w:sz w:val="18"/>
                <w:szCs w:val="18"/>
              </w:rPr>
            </w:pPr>
          </w:p>
        </w:tc>
        <w:tc>
          <w:tcPr>
            <w:tcW w:w="989" w:type="dxa"/>
            <w:noWrap w:val="0"/>
            <w:vAlign w:val="center"/>
          </w:tcPr>
          <w:p>
            <w:pPr>
              <w:jc w:val="center"/>
              <w:rPr>
                <w:rFonts w:hint="eastAsia"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073" w:type="dxa"/>
            <w:noWrap w:val="0"/>
            <w:vAlign w:val="center"/>
          </w:tcPr>
          <w:p>
            <w:pPr>
              <w:jc w:val="center"/>
              <w:rPr>
                <w:rFonts w:hint="eastAsia" w:eastAsia="仿宋_GB2312"/>
                <w:color w:val="auto"/>
                <w:sz w:val="18"/>
                <w:szCs w:val="18"/>
              </w:rPr>
            </w:pPr>
            <w:r>
              <w:rPr>
                <w:rFonts w:hint="eastAsia" w:eastAsia="仿宋_GB2312"/>
                <w:color w:val="auto"/>
                <w:sz w:val="18"/>
                <w:szCs w:val="18"/>
              </w:rPr>
              <w:t>二</w:t>
            </w:r>
          </w:p>
        </w:tc>
        <w:tc>
          <w:tcPr>
            <w:tcW w:w="989" w:type="dxa"/>
            <w:noWrap w:val="0"/>
            <w:vAlign w:val="center"/>
          </w:tcPr>
          <w:p>
            <w:pPr>
              <w:jc w:val="center"/>
              <w:rPr>
                <w:rFonts w:hint="eastAsia" w:eastAsia="仿宋_GB2312"/>
                <w:color w:val="auto"/>
                <w:sz w:val="18"/>
                <w:szCs w:val="18"/>
              </w:rPr>
            </w:pPr>
            <w:r>
              <w:rPr>
                <w:rFonts w:hint="eastAsia" w:eastAsia="仿宋_GB2312"/>
                <w:color w:val="auto"/>
                <w:sz w:val="18"/>
                <w:szCs w:val="18"/>
              </w:rPr>
              <w:t>-2%</w:t>
            </w:r>
          </w:p>
        </w:tc>
        <w:tc>
          <w:tcPr>
            <w:tcW w:w="989" w:type="dxa"/>
            <w:noWrap w:val="0"/>
            <w:vAlign w:val="center"/>
          </w:tcPr>
          <w:p>
            <w:pPr>
              <w:jc w:val="center"/>
              <w:rPr>
                <w:rFonts w:hint="eastAsia" w:eastAsia="仿宋_GB2312"/>
                <w:color w:val="auto"/>
                <w:sz w:val="18"/>
                <w:szCs w:val="18"/>
              </w:rPr>
            </w:pPr>
            <w:r>
              <w:rPr>
                <w:rFonts w:hint="eastAsia" w:eastAsia="仿宋_GB2312"/>
                <w:color w:val="auto"/>
                <w:sz w:val="18"/>
                <w:szCs w:val="18"/>
              </w:rPr>
              <w:t>0</w:t>
            </w:r>
          </w:p>
        </w:tc>
        <w:tc>
          <w:tcPr>
            <w:tcW w:w="995" w:type="dxa"/>
            <w:noWrap w:val="0"/>
            <w:vAlign w:val="center"/>
          </w:tcPr>
          <w:p>
            <w:pPr>
              <w:jc w:val="center"/>
              <w:rPr>
                <w:rFonts w:hint="eastAsia" w:eastAsia="仿宋_GB2312"/>
                <w:color w:val="auto"/>
                <w:sz w:val="18"/>
                <w:szCs w:val="18"/>
              </w:rPr>
            </w:pPr>
          </w:p>
        </w:tc>
        <w:tc>
          <w:tcPr>
            <w:tcW w:w="995" w:type="dxa"/>
            <w:noWrap w:val="0"/>
            <w:vAlign w:val="center"/>
          </w:tcPr>
          <w:p>
            <w:pPr>
              <w:jc w:val="center"/>
              <w:rPr>
                <w:rFonts w:hint="eastAsia" w:eastAsia="仿宋_GB2312"/>
                <w:color w:val="auto"/>
                <w:sz w:val="18"/>
                <w:szCs w:val="18"/>
              </w:rPr>
            </w:pPr>
          </w:p>
        </w:tc>
        <w:tc>
          <w:tcPr>
            <w:tcW w:w="995" w:type="dxa"/>
            <w:noWrap w:val="0"/>
            <w:vAlign w:val="center"/>
          </w:tcPr>
          <w:p>
            <w:pPr>
              <w:jc w:val="center"/>
              <w:rPr>
                <w:rFonts w:hint="eastAsia" w:eastAsia="仿宋_GB2312"/>
                <w:color w:val="auto"/>
                <w:sz w:val="18"/>
                <w:szCs w:val="18"/>
              </w:rPr>
            </w:pPr>
          </w:p>
        </w:tc>
        <w:tc>
          <w:tcPr>
            <w:tcW w:w="989" w:type="dxa"/>
            <w:noWrap w:val="0"/>
            <w:vAlign w:val="center"/>
          </w:tcPr>
          <w:p>
            <w:pPr>
              <w:jc w:val="center"/>
              <w:rPr>
                <w:rFonts w:hint="eastAsia" w:eastAsia="仿宋_GB2312"/>
                <w:color w:val="auto"/>
                <w:sz w:val="18"/>
                <w:szCs w:val="18"/>
              </w:rPr>
            </w:pPr>
          </w:p>
        </w:tc>
        <w:tc>
          <w:tcPr>
            <w:tcW w:w="989" w:type="dxa"/>
            <w:noWrap w:val="0"/>
            <w:vAlign w:val="center"/>
          </w:tcPr>
          <w:p>
            <w:pPr>
              <w:jc w:val="center"/>
              <w:rPr>
                <w:rFonts w:hint="eastAsia" w:eastAsia="仿宋_GB2312"/>
                <w:color w:val="auto"/>
                <w:sz w:val="18"/>
                <w:szCs w:val="18"/>
              </w:rPr>
            </w:pPr>
          </w:p>
        </w:tc>
        <w:tc>
          <w:tcPr>
            <w:tcW w:w="989" w:type="dxa"/>
            <w:noWrap w:val="0"/>
            <w:vAlign w:val="center"/>
          </w:tcPr>
          <w:p>
            <w:pPr>
              <w:jc w:val="center"/>
              <w:rPr>
                <w:rFonts w:hint="eastAsia"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073" w:type="dxa"/>
            <w:noWrap w:val="0"/>
            <w:vAlign w:val="center"/>
          </w:tcPr>
          <w:p>
            <w:pPr>
              <w:jc w:val="center"/>
              <w:rPr>
                <w:rFonts w:hint="eastAsia" w:eastAsia="仿宋_GB2312"/>
                <w:color w:val="auto"/>
                <w:sz w:val="18"/>
                <w:szCs w:val="18"/>
              </w:rPr>
            </w:pPr>
            <w:r>
              <w:rPr>
                <w:rFonts w:hint="eastAsia" w:eastAsia="仿宋_GB2312"/>
                <w:color w:val="auto"/>
                <w:sz w:val="18"/>
                <w:szCs w:val="18"/>
              </w:rPr>
              <w:t>三</w:t>
            </w:r>
          </w:p>
        </w:tc>
        <w:tc>
          <w:tcPr>
            <w:tcW w:w="989" w:type="dxa"/>
            <w:noWrap w:val="0"/>
            <w:vAlign w:val="center"/>
          </w:tcPr>
          <w:p>
            <w:pPr>
              <w:jc w:val="center"/>
              <w:rPr>
                <w:rFonts w:hint="eastAsia" w:eastAsia="仿宋_GB2312"/>
                <w:color w:val="auto"/>
                <w:sz w:val="18"/>
                <w:szCs w:val="18"/>
              </w:rPr>
            </w:pPr>
            <w:r>
              <w:rPr>
                <w:rFonts w:hint="eastAsia" w:eastAsia="仿宋_GB2312"/>
                <w:color w:val="auto"/>
                <w:sz w:val="18"/>
                <w:szCs w:val="18"/>
              </w:rPr>
              <w:t>-2%</w:t>
            </w:r>
          </w:p>
        </w:tc>
        <w:tc>
          <w:tcPr>
            <w:tcW w:w="989" w:type="dxa"/>
            <w:noWrap w:val="0"/>
            <w:vAlign w:val="center"/>
          </w:tcPr>
          <w:p>
            <w:pPr>
              <w:jc w:val="center"/>
              <w:rPr>
                <w:rFonts w:hint="eastAsia" w:eastAsia="仿宋_GB2312"/>
                <w:color w:val="auto"/>
                <w:sz w:val="18"/>
                <w:szCs w:val="18"/>
              </w:rPr>
            </w:pPr>
            <w:r>
              <w:rPr>
                <w:rFonts w:hint="eastAsia" w:eastAsia="仿宋_GB2312"/>
                <w:color w:val="auto"/>
                <w:sz w:val="18"/>
                <w:szCs w:val="18"/>
              </w:rPr>
              <w:t>0</w:t>
            </w:r>
          </w:p>
        </w:tc>
        <w:tc>
          <w:tcPr>
            <w:tcW w:w="995" w:type="dxa"/>
            <w:noWrap w:val="0"/>
            <w:vAlign w:val="center"/>
          </w:tcPr>
          <w:p>
            <w:pPr>
              <w:jc w:val="center"/>
              <w:rPr>
                <w:rFonts w:hint="eastAsia" w:eastAsia="仿宋_GB2312"/>
                <w:color w:val="auto"/>
                <w:sz w:val="18"/>
                <w:szCs w:val="18"/>
              </w:rPr>
            </w:pPr>
            <w:r>
              <w:rPr>
                <w:rFonts w:hint="eastAsia" w:eastAsia="仿宋_GB2312"/>
                <w:color w:val="auto"/>
                <w:sz w:val="18"/>
                <w:szCs w:val="18"/>
              </w:rPr>
              <w:t>0</w:t>
            </w:r>
          </w:p>
        </w:tc>
        <w:tc>
          <w:tcPr>
            <w:tcW w:w="995" w:type="dxa"/>
            <w:noWrap w:val="0"/>
            <w:vAlign w:val="center"/>
          </w:tcPr>
          <w:p>
            <w:pPr>
              <w:jc w:val="center"/>
              <w:rPr>
                <w:rFonts w:hint="eastAsia" w:eastAsia="仿宋_GB2312"/>
                <w:color w:val="auto"/>
                <w:sz w:val="18"/>
                <w:szCs w:val="18"/>
              </w:rPr>
            </w:pPr>
          </w:p>
        </w:tc>
        <w:tc>
          <w:tcPr>
            <w:tcW w:w="995" w:type="dxa"/>
            <w:noWrap w:val="0"/>
            <w:vAlign w:val="center"/>
          </w:tcPr>
          <w:p>
            <w:pPr>
              <w:jc w:val="center"/>
              <w:rPr>
                <w:rFonts w:hint="eastAsia" w:eastAsia="仿宋_GB2312"/>
                <w:color w:val="auto"/>
                <w:sz w:val="18"/>
                <w:szCs w:val="18"/>
              </w:rPr>
            </w:pPr>
          </w:p>
        </w:tc>
        <w:tc>
          <w:tcPr>
            <w:tcW w:w="989" w:type="dxa"/>
            <w:noWrap w:val="0"/>
            <w:vAlign w:val="center"/>
          </w:tcPr>
          <w:p>
            <w:pPr>
              <w:jc w:val="center"/>
              <w:rPr>
                <w:rFonts w:hint="eastAsia" w:eastAsia="仿宋_GB2312"/>
                <w:color w:val="auto"/>
                <w:sz w:val="18"/>
                <w:szCs w:val="18"/>
              </w:rPr>
            </w:pPr>
          </w:p>
        </w:tc>
        <w:tc>
          <w:tcPr>
            <w:tcW w:w="989" w:type="dxa"/>
            <w:noWrap w:val="0"/>
            <w:vAlign w:val="center"/>
          </w:tcPr>
          <w:p>
            <w:pPr>
              <w:jc w:val="center"/>
              <w:rPr>
                <w:rFonts w:hint="eastAsia" w:eastAsia="仿宋_GB2312"/>
                <w:color w:val="auto"/>
                <w:sz w:val="18"/>
                <w:szCs w:val="18"/>
              </w:rPr>
            </w:pPr>
          </w:p>
        </w:tc>
        <w:tc>
          <w:tcPr>
            <w:tcW w:w="989" w:type="dxa"/>
            <w:noWrap w:val="0"/>
            <w:vAlign w:val="center"/>
          </w:tcPr>
          <w:p>
            <w:pPr>
              <w:jc w:val="center"/>
              <w:rPr>
                <w:rFonts w:hint="eastAsia"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073" w:type="dxa"/>
            <w:noWrap w:val="0"/>
            <w:vAlign w:val="center"/>
          </w:tcPr>
          <w:p>
            <w:pPr>
              <w:jc w:val="center"/>
              <w:rPr>
                <w:rFonts w:hint="eastAsia" w:eastAsia="仿宋_GB2312"/>
                <w:color w:val="auto"/>
                <w:sz w:val="18"/>
                <w:szCs w:val="18"/>
              </w:rPr>
            </w:pPr>
            <w:r>
              <w:rPr>
                <w:rFonts w:hint="eastAsia" w:eastAsia="仿宋_GB2312"/>
                <w:color w:val="auto"/>
                <w:sz w:val="18"/>
                <w:szCs w:val="18"/>
              </w:rPr>
              <w:t>四</w:t>
            </w:r>
          </w:p>
        </w:tc>
        <w:tc>
          <w:tcPr>
            <w:tcW w:w="989" w:type="dxa"/>
            <w:noWrap w:val="0"/>
            <w:vAlign w:val="center"/>
          </w:tcPr>
          <w:p>
            <w:pPr>
              <w:jc w:val="center"/>
              <w:rPr>
                <w:rFonts w:hint="eastAsia" w:eastAsia="仿宋_GB2312"/>
                <w:color w:val="auto"/>
                <w:sz w:val="18"/>
                <w:szCs w:val="18"/>
              </w:rPr>
            </w:pPr>
            <w:r>
              <w:rPr>
                <w:rFonts w:hint="eastAsia" w:eastAsia="仿宋_GB2312"/>
                <w:color w:val="auto"/>
                <w:sz w:val="18"/>
                <w:szCs w:val="18"/>
              </w:rPr>
              <w:t>-2%</w:t>
            </w:r>
          </w:p>
        </w:tc>
        <w:tc>
          <w:tcPr>
            <w:tcW w:w="989" w:type="dxa"/>
            <w:noWrap w:val="0"/>
            <w:vAlign w:val="center"/>
          </w:tcPr>
          <w:p>
            <w:pPr>
              <w:jc w:val="center"/>
              <w:rPr>
                <w:rFonts w:hint="eastAsia" w:eastAsia="仿宋_GB2312"/>
                <w:color w:val="auto"/>
                <w:sz w:val="18"/>
                <w:szCs w:val="18"/>
              </w:rPr>
            </w:pPr>
            <w:r>
              <w:rPr>
                <w:rFonts w:hint="eastAsia" w:eastAsia="仿宋_GB2312"/>
                <w:color w:val="auto"/>
                <w:sz w:val="18"/>
                <w:szCs w:val="18"/>
              </w:rPr>
              <w:t>0</w:t>
            </w:r>
          </w:p>
        </w:tc>
        <w:tc>
          <w:tcPr>
            <w:tcW w:w="995" w:type="dxa"/>
            <w:noWrap w:val="0"/>
            <w:vAlign w:val="center"/>
          </w:tcPr>
          <w:p>
            <w:pPr>
              <w:jc w:val="center"/>
              <w:rPr>
                <w:rFonts w:hint="eastAsia" w:eastAsia="仿宋_GB2312"/>
                <w:color w:val="auto"/>
                <w:sz w:val="18"/>
                <w:szCs w:val="18"/>
              </w:rPr>
            </w:pPr>
            <w:r>
              <w:rPr>
                <w:rFonts w:hint="eastAsia" w:eastAsia="仿宋_GB2312"/>
                <w:color w:val="auto"/>
                <w:sz w:val="18"/>
                <w:szCs w:val="18"/>
              </w:rPr>
              <w:t>2%</w:t>
            </w:r>
          </w:p>
        </w:tc>
        <w:tc>
          <w:tcPr>
            <w:tcW w:w="995" w:type="dxa"/>
            <w:noWrap w:val="0"/>
            <w:vAlign w:val="center"/>
          </w:tcPr>
          <w:p>
            <w:pPr>
              <w:jc w:val="center"/>
              <w:rPr>
                <w:rFonts w:hint="eastAsia" w:eastAsia="仿宋_GB2312"/>
                <w:color w:val="auto"/>
                <w:sz w:val="18"/>
                <w:szCs w:val="18"/>
              </w:rPr>
            </w:pPr>
            <w:r>
              <w:rPr>
                <w:rFonts w:hint="eastAsia" w:eastAsia="仿宋_GB2312"/>
                <w:color w:val="auto"/>
                <w:sz w:val="18"/>
                <w:szCs w:val="18"/>
              </w:rPr>
              <w:t>0</w:t>
            </w:r>
          </w:p>
        </w:tc>
        <w:tc>
          <w:tcPr>
            <w:tcW w:w="995" w:type="dxa"/>
            <w:noWrap w:val="0"/>
            <w:vAlign w:val="center"/>
          </w:tcPr>
          <w:p>
            <w:pPr>
              <w:jc w:val="center"/>
              <w:rPr>
                <w:rFonts w:hint="eastAsia" w:eastAsia="仿宋_GB2312"/>
                <w:color w:val="auto"/>
                <w:sz w:val="18"/>
                <w:szCs w:val="18"/>
              </w:rPr>
            </w:pPr>
          </w:p>
        </w:tc>
        <w:tc>
          <w:tcPr>
            <w:tcW w:w="989" w:type="dxa"/>
            <w:noWrap w:val="0"/>
            <w:vAlign w:val="center"/>
          </w:tcPr>
          <w:p>
            <w:pPr>
              <w:jc w:val="center"/>
              <w:rPr>
                <w:rFonts w:hint="eastAsia" w:eastAsia="仿宋_GB2312"/>
                <w:color w:val="auto"/>
                <w:sz w:val="18"/>
                <w:szCs w:val="18"/>
              </w:rPr>
            </w:pPr>
          </w:p>
        </w:tc>
        <w:tc>
          <w:tcPr>
            <w:tcW w:w="989" w:type="dxa"/>
            <w:noWrap w:val="0"/>
            <w:vAlign w:val="center"/>
          </w:tcPr>
          <w:p>
            <w:pPr>
              <w:jc w:val="center"/>
              <w:rPr>
                <w:rFonts w:hint="eastAsia" w:eastAsia="仿宋_GB2312"/>
                <w:color w:val="auto"/>
                <w:sz w:val="18"/>
                <w:szCs w:val="18"/>
              </w:rPr>
            </w:pPr>
          </w:p>
        </w:tc>
        <w:tc>
          <w:tcPr>
            <w:tcW w:w="989" w:type="dxa"/>
            <w:noWrap w:val="0"/>
            <w:vAlign w:val="center"/>
          </w:tcPr>
          <w:p>
            <w:pPr>
              <w:jc w:val="center"/>
              <w:rPr>
                <w:rFonts w:hint="eastAsia"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073" w:type="dxa"/>
            <w:noWrap w:val="0"/>
            <w:vAlign w:val="center"/>
          </w:tcPr>
          <w:p>
            <w:pPr>
              <w:jc w:val="center"/>
              <w:rPr>
                <w:rFonts w:hint="eastAsia" w:eastAsia="仿宋_GB2312"/>
                <w:color w:val="auto"/>
                <w:sz w:val="18"/>
                <w:szCs w:val="18"/>
              </w:rPr>
            </w:pPr>
            <w:r>
              <w:rPr>
                <w:rFonts w:hint="eastAsia" w:eastAsia="仿宋_GB2312"/>
                <w:color w:val="auto"/>
                <w:sz w:val="18"/>
                <w:szCs w:val="18"/>
              </w:rPr>
              <w:t>五</w:t>
            </w:r>
          </w:p>
        </w:tc>
        <w:tc>
          <w:tcPr>
            <w:tcW w:w="989" w:type="dxa"/>
            <w:noWrap w:val="0"/>
            <w:vAlign w:val="center"/>
          </w:tcPr>
          <w:p>
            <w:pPr>
              <w:jc w:val="center"/>
              <w:rPr>
                <w:rFonts w:hint="eastAsia" w:eastAsia="仿宋_GB2312"/>
                <w:color w:val="auto"/>
                <w:sz w:val="18"/>
                <w:szCs w:val="18"/>
              </w:rPr>
            </w:pPr>
            <w:r>
              <w:rPr>
                <w:rFonts w:hint="eastAsia" w:eastAsia="仿宋_GB2312"/>
                <w:color w:val="auto"/>
                <w:sz w:val="18"/>
                <w:szCs w:val="18"/>
              </w:rPr>
              <w:t>-2%</w:t>
            </w:r>
          </w:p>
        </w:tc>
        <w:tc>
          <w:tcPr>
            <w:tcW w:w="989" w:type="dxa"/>
            <w:noWrap w:val="0"/>
            <w:vAlign w:val="center"/>
          </w:tcPr>
          <w:p>
            <w:pPr>
              <w:jc w:val="center"/>
              <w:rPr>
                <w:rFonts w:hint="eastAsia" w:eastAsia="仿宋_GB2312"/>
                <w:color w:val="auto"/>
                <w:sz w:val="18"/>
                <w:szCs w:val="18"/>
              </w:rPr>
            </w:pPr>
            <w:r>
              <w:rPr>
                <w:rFonts w:hint="eastAsia" w:eastAsia="仿宋_GB2312"/>
                <w:color w:val="auto"/>
                <w:sz w:val="18"/>
                <w:szCs w:val="18"/>
              </w:rPr>
              <w:t>0</w:t>
            </w:r>
          </w:p>
        </w:tc>
        <w:tc>
          <w:tcPr>
            <w:tcW w:w="995" w:type="dxa"/>
            <w:noWrap w:val="0"/>
            <w:vAlign w:val="center"/>
          </w:tcPr>
          <w:p>
            <w:pPr>
              <w:jc w:val="center"/>
              <w:rPr>
                <w:rFonts w:hint="eastAsia" w:eastAsia="仿宋_GB2312"/>
                <w:color w:val="auto"/>
                <w:sz w:val="18"/>
                <w:szCs w:val="18"/>
              </w:rPr>
            </w:pPr>
            <w:r>
              <w:rPr>
                <w:rFonts w:hint="eastAsia" w:eastAsia="仿宋_GB2312"/>
                <w:color w:val="auto"/>
                <w:sz w:val="18"/>
                <w:szCs w:val="18"/>
              </w:rPr>
              <w:t>2%</w:t>
            </w:r>
          </w:p>
        </w:tc>
        <w:tc>
          <w:tcPr>
            <w:tcW w:w="995" w:type="dxa"/>
            <w:noWrap w:val="0"/>
            <w:vAlign w:val="center"/>
          </w:tcPr>
          <w:p>
            <w:pPr>
              <w:jc w:val="center"/>
              <w:rPr>
                <w:rFonts w:hint="eastAsia" w:eastAsia="仿宋_GB2312"/>
                <w:color w:val="auto"/>
                <w:sz w:val="18"/>
                <w:szCs w:val="18"/>
              </w:rPr>
            </w:pPr>
            <w:r>
              <w:rPr>
                <w:rFonts w:hint="eastAsia" w:eastAsia="仿宋_GB2312"/>
                <w:color w:val="auto"/>
                <w:sz w:val="18"/>
                <w:szCs w:val="18"/>
              </w:rPr>
              <w:t>3%</w:t>
            </w:r>
          </w:p>
        </w:tc>
        <w:tc>
          <w:tcPr>
            <w:tcW w:w="995" w:type="dxa"/>
            <w:noWrap w:val="0"/>
            <w:vAlign w:val="center"/>
          </w:tcPr>
          <w:p>
            <w:pPr>
              <w:jc w:val="center"/>
              <w:rPr>
                <w:rFonts w:hint="eastAsia" w:eastAsia="仿宋_GB2312"/>
                <w:color w:val="auto"/>
                <w:sz w:val="18"/>
                <w:szCs w:val="18"/>
              </w:rPr>
            </w:pPr>
            <w:r>
              <w:rPr>
                <w:rFonts w:hint="eastAsia" w:eastAsia="仿宋_GB2312"/>
                <w:color w:val="auto"/>
                <w:sz w:val="18"/>
                <w:szCs w:val="18"/>
              </w:rPr>
              <w:t>0</w:t>
            </w:r>
          </w:p>
        </w:tc>
        <w:tc>
          <w:tcPr>
            <w:tcW w:w="989" w:type="dxa"/>
            <w:noWrap w:val="0"/>
            <w:vAlign w:val="center"/>
          </w:tcPr>
          <w:p>
            <w:pPr>
              <w:jc w:val="center"/>
              <w:rPr>
                <w:rFonts w:hint="eastAsia" w:eastAsia="仿宋_GB2312"/>
                <w:color w:val="auto"/>
                <w:sz w:val="18"/>
                <w:szCs w:val="18"/>
              </w:rPr>
            </w:pPr>
          </w:p>
        </w:tc>
        <w:tc>
          <w:tcPr>
            <w:tcW w:w="989" w:type="dxa"/>
            <w:noWrap w:val="0"/>
            <w:vAlign w:val="center"/>
          </w:tcPr>
          <w:p>
            <w:pPr>
              <w:jc w:val="center"/>
              <w:rPr>
                <w:rFonts w:hint="eastAsia" w:eastAsia="仿宋_GB2312"/>
                <w:color w:val="auto"/>
                <w:sz w:val="18"/>
                <w:szCs w:val="18"/>
              </w:rPr>
            </w:pPr>
          </w:p>
        </w:tc>
        <w:tc>
          <w:tcPr>
            <w:tcW w:w="989" w:type="dxa"/>
            <w:noWrap w:val="0"/>
            <w:vAlign w:val="center"/>
          </w:tcPr>
          <w:p>
            <w:pPr>
              <w:jc w:val="center"/>
              <w:rPr>
                <w:rFonts w:hint="eastAsia"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073" w:type="dxa"/>
            <w:noWrap w:val="0"/>
            <w:vAlign w:val="center"/>
          </w:tcPr>
          <w:p>
            <w:pPr>
              <w:jc w:val="center"/>
              <w:rPr>
                <w:rFonts w:hint="eastAsia" w:eastAsia="仿宋_GB2312"/>
                <w:color w:val="auto"/>
                <w:sz w:val="18"/>
                <w:szCs w:val="18"/>
              </w:rPr>
            </w:pPr>
            <w:r>
              <w:rPr>
                <w:rFonts w:hint="eastAsia" w:eastAsia="仿宋_GB2312"/>
                <w:color w:val="auto"/>
                <w:sz w:val="18"/>
                <w:szCs w:val="18"/>
              </w:rPr>
              <w:t>六</w:t>
            </w:r>
          </w:p>
        </w:tc>
        <w:tc>
          <w:tcPr>
            <w:tcW w:w="989" w:type="dxa"/>
            <w:noWrap w:val="0"/>
            <w:vAlign w:val="center"/>
          </w:tcPr>
          <w:p>
            <w:pPr>
              <w:jc w:val="center"/>
              <w:rPr>
                <w:rFonts w:hint="eastAsia" w:eastAsia="仿宋_GB2312"/>
                <w:color w:val="auto"/>
                <w:sz w:val="18"/>
                <w:szCs w:val="18"/>
              </w:rPr>
            </w:pPr>
            <w:r>
              <w:rPr>
                <w:rFonts w:hint="eastAsia" w:eastAsia="仿宋_GB2312"/>
                <w:color w:val="auto"/>
                <w:sz w:val="18"/>
                <w:szCs w:val="18"/>
              </w:rPr>
              <w:t>-2%</w:t>
            </w:r>
          </w:p>
        </w:tc>
        <w:tc>
          <w:tcPr>
            <w:tcW w:w="989" w:type="dxa"/>
            <w:noWrap w:val="0"/>
            <w:vAlign w:val="center"/>
          </w:tcPr>
          <w:p>
            <w:pPr>
              <w:jc w:val="center"/>
              <w:rPr>
                <w:rFonts w:hint="eastAsia" w:eastAsia="仿宋_GB2312"/>
                <w:color w:val="auto"/>
                <w:sz w:val="18"/>
                <w:szCs w:val="18"/>
              </w:rPr>
            </w:pPr>
            <w:r>
              <w:rPr>
                <w:rFonts w:hint="eastAsia" w:eastAsia="仿宋_GB2312"/>
                <w:color w:val="auto"/>
                <w:sz w:val="18"/>
                <w:szCs w:val="18"/>
              </w:rPr>
              <w:t>0</w:t>
            </w:r>
          </w:p>
        </w:tc>
        <w:tc>
          <w:tcPr>
            <w:tcW w:w="995" w:type="dxa"/>
            <w:noWrap w:val="0"/>
            <w:vAlign w:val="center"/>
          </w:tcPr>
          <w:p>
            <w:pPr>
              <w:jc w:val="center"/>
              <w:rPr>
                <w:rFonts w:hint="eastAsia" w:eastAsia="仿宋_GB2312"/>
                <w:color w:val="auto"/>
                <w:sz w:val="18"/>
                <w:szCs w:val="18"/>
              </w:rPr>
            </w:pPr>
            <w:r>
              <w:rPr>
                <w:rFonts w:hint="eastAsia" w:eastAsia="仿宋_GB2312"/>
                <w:color w:val="auto"/>
                <w:sz w:val="18"/>
                <w:szCs w:val="18"/>
              </w:rPr>
              <w:t>2%</w:t>
            </w:r>
          </w:p>
        </w:tc>
        <w:tc>
          <w:tcPr>
            <w:tcW w:w="995" w:type="dxa"/>
            <w:noWrap w:val="0"/>
            <w:vAlign w:val="center"/>
          </w:tcPr>
          <w:p>
            <w:pPr>
              <w:jc w:val="center"/>
              <w:rPr>
                <w:rFonts w:hint="eastAsia" w:eastAsia="仿宋_GB2312"/>
                <w:color w:val="auto"/>
                <w:sz w:val="18"/>
                <w:szCs w:val="18"/>
              </w:rPr>
            </w:pPr>
            <w:r>
              <w:rPr>
                <w:rFonts w:hint="eastAsia" w:eastAsia="仿宋_GB2312"/>
                <w:color w:val="auto"/>
                <w:sz w:val="18"/>
                <w:szCs w:val="18"/>
              </w:rPr>
              <w:t>3%</w:t>
            </w:r>
          </w:p>
        </w:tc>
        <w:tc>
          <w:tcPr>
            <w:tcW w:w="995" w:type="dxa"/>
            <w:noWrap w:val="0"/>
            <w:vAlign w:val="center"/>
          </w:tcPr>
          <w:p>
            <w:pPr>
              <w:jc w:val="center"/>
              <w:rPr>
                <w:rFonts w:hint="eastAsia" w:eastAsia="仿宋_GB2312"/>
                <w:color w:val="auto"/>
                <w:sz w:val="18"/>
                <w:szCs w:val="18"/>
              </w:rPr>
            </w:pPr>
            <w:r>
              <w:rPr>
                <w:rFonts w:hint="eastAsia" w:eastAsia="仿宋_GB2312"/>
                <w:color w:val="auto"/>
                <w:sz w:val="18"/>
                <w:szCs w:val="18"/>
              </w:rPr>
              <w:t>2%</w:t>
            </w:r>
          </w:p>
        </w:tc>
        <w:tc>
          <w:tcPr>
            <w:tcW w:w="989" w:type="dxa"/>
            <w:noWrap w:val="0"/>
            <w:vAlign w:val="center"/>
          </w:tcPr>
          <w:p>
            <w:pPr>
              <w:jc w:val="center"/>
              <w:rPr>
                <w:rFonts w:hint="eastAsia" w:eastAsia="仿宋_GB2312"/>
                <w:color w:val="auto"/>
                <w:sz w:val="18"/>
                <w:szCs w:val="18"/>
              </w:rPr>
            </w:pPr>
            <w:r>
              <w:rPr>
                <w:rFonts w:hint="eastAsia" w:eastAsia="仿宋_GB2312"/>
                <w:color w:val="auto"/>
                <w:sz w:val="18"/>
                <w:szCs w:val="18"/>
              </w:rPr>
              <w:t>-2%</w:t>
            </w:r>
          </w:p>
        </w:tc>
        <w:tc>
          <w:tcPr>
            <w:tcW w:w="989" w:type="dxa"/>
            <w:noWrap w:val="0"/>
            <w:vAlign w:val="center"/>
          </w:tcPr>
          <w:p>
            <w:pPr>
              <w:jc w:val="center"/>
              <w:rPr>
                <w:rFonts w:hint="eastAsia" w:eastAsia="仿宋_GB2312"/>
                <w:color w:val="auto"/>
                <w:sz w:val="18"/>
                <w:szCs w:val="18"/>
              </w:rPr>
            </w:pPr>
          </w:p>
        </w:tc>
        <w:tc>
          <w:tcPr>
            <w:tcW w:w="989" w:type="dxa"/>
            <w:noWrap w:val="0"/>
            <w:vAlign w:val="center"/>
          </w:tcPr>
          <w:p>
            <w:pPr>
              <w:jc w:val="center"/>
              <w:rPr>
                <w:rFonts w:hint="eastAsia"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073" w:type="dxa"/>
            <w:noWrap w:val="0"/>
            <w:vAlign w:val="center"/>
          </w:tcPr>
          <w:p>
            <w:pPr>
              <w:jc w:val="center"/>
              <w:rPr>
                <w:rFonts w:hint="eastAsia" w:eastAsia="仿宋_GB2312"/>
                <w:color w:val="auto"/>
                <w:sz w:val="18"/>
                <w:szCs w:val="18"/>
              </w:rPr>
            </w:pPr>
            <w:r>
              <w:rPr>
                <w:rFonts w:hint="eastAsia" w:eastAsia="仿宋_GB2312"/>
                <w:color w:val="auto"/>
                <w:sz w:val="18"/>
                <w:szCs w:val="18"/>
              </w:rPr>
              <w:t>七</w:t>
            </w:r>
          </w:p>
        </w:tc>
        <w:tc>
          <w:tcPr>
            <w:tcW w:w="989" w:type="dxa"/>
            <w:noWrap w:val="0"/>
            <w:vAlign w:val="center"/>
          </w:tcPr>
          <w:p>
            <w:pPr>
              <w:jc w:val="center"/>
              <w:rPr>
                <w:rFonts w:hint="eastAsia" w:eastAsia="仿宋_GB2312"/>
                <w:color w:val="auto"/>
                <w:sz w:val="18"/>
                <w:szCs w:val="18"/>
              </w:rPr>
            </w:pPr>
            <w:r>
              <w:rPr>
                <w:rFonts w:hint="eastAsia" w:eastAsia="仿宋_GB2312"/>
                <w:color w:val="auto"/>
                <w:sz w:val="18"/>
                <w:szCs w:val="18"/>
              </w:rPr>
              <w:t>-2%</w:t>
            </w:r>
          </w:p>
        </w:tc>
        <w:tc>
          <w:tcPr>
            <w:tcW w:w="989" w:type="dxa"/>
            <w:noWrap w:val="0"/>
            <w:vAlign w:val="center"/>
          </w:tcPr>
          <w:p>
            <w:pPr>
              <w:jc w:val="center"/>
              <w:rPr>
                <w:rFonts w:hint="eastAsia" w:eastAsia="仿宋_GB2312"/>
                <w:color w:val="auto"/>
                <w:sz w:val="18"/>
                <w:szCs w:val="18"/>
              </w:rPr>
            </w:pPr>
            <w:r>
              <w:rPr>
                <w:rFonts w:hint="eastAsia" w:eastAsia="仿宋_GB2312"/>
                <w:color w:val="auto"/>
                <w:sz w:val="18"/>
                <w:szCs w:val="18"/>
              </w:rPr>
              <w:t>0</w:t>
            </w:r>
          </w:p>
        </w:tc>
        <w:tc>
          <w:tcPr>
            <w:tcW w:w="995" w:type="dxa"/>
            <w:noWrap w:val="0"/>
            <w:vAlign w:val="center"/>
          </w:tcPr>
          <w:p>
            <w:pPr>
              <w:jc w:val="center"/>
              <w:rPr>
                <w:rFonts w:hint="eastAsia" w:eastAsia="仿宋_GB2312"/>
                <w:color w:val="auto"/>
                <w:sz w:val="18"/>
                <w:szCs w:val="18"/>
              </w:rPr>
            </w:pPr>
            <w:r>
              <w:rPr>
                <w:rFonts w:hint="eastAsia" w:eastAsia="仿宋_GB2312"/>
                <w:color w:val="auto"/>
                <w:sz w:val="18"/>
                <w:szCs w:val="18"/>
              </w:rPr>
              <w:t>2%</w:t>
            </w:r>
          </w:p>
        </w:tc>
        <w:tc>
          <w:tcPr>
            <w:tcW w:w="995" w:type="dxa"/>
            <w:noWrap w:val="0"/>
            <w:vAlign w:val="center"/>
          </w:tcPr>
          <w:p>
            <w:pPr>
              <w:jc w:val="center"/>
              <w:rPr>
                <w:rFonts w:hint="eastAsia" w:eastAsia="仿宋_GB2312"/>
                <w:color w:val="auto"/>
                <w:sz w:val="18"/>
                <w:szCs w:val="18"/>
              </w:rPr>
            </w:pPr>
            <w:r>
              <w:rPr>
                <w:rFonts w:hint="eastAsia" w:eastAsia="仿宋_GB2312"/>
                <w:color w:val="auto"/>
                <w:sz w:val="18"/>
                <w:szCs w:val="18"/>
              </w:rPr>
              <w:t>3%</w:t>
            </w:r>
          </w:p>
        </w:tc>
        <w:tc>
          <w:tcPr>
            <w:tcW w:w="995" w:type="dxa"/>
            <w:noWrap w:val="0"/>
            <w:vAlign w:val="center"/>
          </w:tcPr>
          <w:p>
            <w:pPr>
              <w:jc w:val="center"/>
              <w:rPr>
                <w:rFonts w:hint="eastAsia" w:eastAsia="仿宋_GB2312"/>
                <w:color w:val="auto"/>
                <w:sz w:val="18"/>
                <w:szCs w:val="18"/>
              </w:rPr>
            </w:pPr>
            <w:r>
              <w:rPr>
                <w:rFonts w:hint="eastAsia" w:eastAsia="仿宋_GB2312"/>
                <w:color w:val="auto"/>
                <w:sz w:val="18"/>
                <w:szCs w:val="18"/>
              </w:rPr>
              <w:t>2%</w:t>
            </w:r>
          </w:p>
        </w:tc>
        <w:tc>
          <w:tcPr>
            <w:tcW w:w="989" w:type="dxa"/>
            <w:noWrap w:val="0"/>
            <w:vAlign w:val="center"/>
          </w:tcPr>
          <w:p>
            <w:pPr>
              <w:jc w:val="center"/>
              <w:rPr>
                <w:rFonts w:hint="eastAsia" w:eastAsia="仿宋_GB2312"/>
                <w:color w:val="auto"/>
                <w:sz w:val="18"/>
                <w:szCs w:val="18"/>
              </w:rPr>
            </w:pPr>
            <w:r>
              <w:rPr>
                <w:rFonts w:hint="eastAsia" w:eastAsia="仿宋_GB2312"/>
                <w:color w:val="auto"/>
                <w:sz w:val="18"/>
                <w:szCs w:val="18"/>
              </w:rPr>
              <w:t>0</w:t>
            </w:r>
          </w:p>
        </w:tc>
        <w:tc>
          <w:tcPr>
            <w:tcW w:w="989" w:type="dxa"/>
            <w:noWrap w:val="0"/>
            <w:vAlign w:val="center"/>
          </w:tcPr>
          <w:p>
            <w:pPr>
              <w:jc w:val="center"/>
              <w:rPr>
                <w:rFonts w:hint="eastAsia" w:eastAsia="仿宋_GB2312"/>
                <w:color w:val="auto"/>
                <w:sz w:val="18"/>
                <w:szCs w:val="18"/>
              </w:rPr>
            </w:pPr>
            <w:r>
              <w:rPr>
                <w:rFonts w:hint="eastAsia" w:eastAsia="仿宋_GB2312"/>
                <w:color w:val="auto"/>
                <w:sz w:val="18"/>
                <w:szCs w:val="18"/>
              </w:rPr>
              <w:t>-3%</w:t>
            </w:r>
          </w:p>
        </w:tc>
        <w:tc>
          <w:tcPr>
            <w:tcW w:w="989" w:type="dxa"/>
            <w:noWrap w:val="0"/>
            <w:vAlign w:val="center"/>
          </w:tcPr>
          <w:p>
            <w:pPr>
              <w:jc w:val="center"/>
              <w:rPr>
                <w:rFonts w:hint="eastAsia"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073" w:type="dxa"/>
            <w:noWrap w:val="0"/>
            <w:vAlign w:val="center"/>
          </w:tcPr>
          <w:p>
            <w:pPr>
              <w:jc w:val="center"/>
              <w:rPr>
                <w:rFonts w:hint="eastAsia" w:eastAsia="仿宋_GB2312"/>
                <w:color w:val="auto"/>
                <w:sz w:val="18"/>
                <w:szCs w:val="18"/>
              </w:rPr>
            </w:pPr>
            <w:r>
              <w:rPr>
                <w:rFonts w:hint="eastAsia" w:eastAsia="仿宋_GB2312"/>
                <w:color w:val="auto"/>
                <w:sz w:val="18"/>
                <w:szCs w:val="18"/>
              </w:rPr>
              <w:t>八</w:t>
            </w:r>
          </w:p>
        </w:tc>
        <w:tc>
          <w:tcPr>
            <w:tcW w:w="989" w:type="dxa"/>
            <w:noWrap w:val="0"/>
            <w:vAlign w:val="center"/>
          </w:tcPr>
          <w:p>
            <w:pPr>
              <w:jc w:val="center"/>
              <w:rPr>
                <w:rFonts w:hint="eastAsia" w:eastAsia="仿宋_GB2312"/>
                <w:color w:val="auto"/>
                <w:sz w:val="18"/>
                <w:szCs w:val="18"/>
              </w:rPr>
            </w:pPr>
            <w:r>
              <w:rPr>
                <w:rFonts w:hint="eastAsia" w:eastAsia="仿宋_GB2312"/>
                <w:color w:val="auto"/>
                <w:sz w:val="18"/>
                <w:szCs w:val="18"/>
              </w:rPr>
              <w:t>-2%</w:t>
            </w:r>
          </w:p>
        </w:tc>
        <w:tc>
          <w:tcPr>
            <w:tcW w:w="989" w:type="dxa"/>
            <w:noWrap w:val="0"/>
            <w:vAlign w:val="center"/>
          </w:tcPr>
          <w:p>
            <w:pPr>
              <w:jc w:val="center"/>
              <w:rPr>
                <w:rFonts w:hint="eastAsia" w:eastAsia="仿宋_GB2312"/>
                <w:color w:val="auto"/>
                <w:sz w:val="18"/>
                <w:szCs w:val="18"/>
              </w:rPr>
            </w:pPr>
            <w:r>
              <w:rPr>
                <w:rFonts w:hint="eastAsia" w:eastAsia="仿宋_GB2312"/>
                <w:color w:val="auto"/>
                <w:sz w:val="18"/>
                <w:szCs w:val="18"/>
              </w:rPr>
              <w:t>0</w:t>
            </w:r>
          </w:p>
        </w:tc>
        <w:tc>
          <w:tcPr>
            <w:tcW w:w="995" w:type="dxa"/>
            <w:noWrap w:val="0"/>
            <w:vAlign w:val="center"/>
          </w:tcPr>
          <w:p>
            <w:pPr>
              <w:jc w:val="center"/>
              <w:rPr>
                <w:rFonts w:hint="eastAsia" w:eastAsia="仿宋_GB2312"/>
                <w:color w:val="auto"/>
                <w:sz w:val="18"/>
                <w:szCs w:val="18"/>
              </w:rPr>
            </w:pPr>
            <w:r>
              <w:rPr>
                <w:rFonts w:hint="eastAsia" w:eastAsia="仿宋_GB2312"/>
                <w:color w:val="auto"/>
                <w:sz w:val="18"/>
                <w:szCs w:val="18"/>
              </w:rPr>
              <w:t>2%</w:t>
            </w:r>
          </w:p>
        </w:tc>
        <w:tc>
          <w:tcPr>
            <w:tcW w:w="995" w:type="dxa"/>
            <w:noWrap w:val="0"/>
            <w:vAlign w:val="center"/>
          </w:tcPr>
          <w:p>
            <w:pPr>
              <w:jc w:val="center"/>
              <w:rPr>
                <w:rFonts w:hint="eastAsia" w:eastAsia="仿宋_GB2312"/>
                <w:color w:val="auto"/>
                <w:sz w:val="18"/>
                <w:szCs w:val="18"/>
              </w:rPr>
            </w:pPr>
            <w:r>
              <w:rPr>
                <w:rFonts w:hint="eastAsia" w:eastAsia="仿宋_GB2312"/>
                <w:color w:val="auto"/>
                <w:sz w:val="18"/>
                <w:szCs w:val="18"/>
              </w:rPr>
              <w:t>3%</w:t>
            </w:r>
          </w:p>
        </w:tc>
        <w:tc>
          <w:tcPr>
            <w:tcW w:w="995" w:type="dxa"/>
            <w:noWrap w:val="0"/>
            <w:vAlign w:val="center"/>
          </w:tcPr>
          <w:p>
            <w:pPr>
              <w:jc w:val="center"/>
              <w:rPr>
                <w:rFonts w:hint="eastAsia" w:eastAsia="仿宋_GB2312"/>
                <w:color w:val="auto"/>
                <w:sz w:val="18"/>
                <w:szCs w:val="18"/>
              </w:rPr>
            </w:pPr>
            <w:r>
              <w:rPr>
                <w:rFonts w:hint="eastAsia" w:eastAsia="仿宋_GB2312"/>
                <w:color w:val="auto"/>
                <w:sz w:val="18"/>
                <w:szCs w:val="18"/>
              </w:rPr>
              <w:t>2%</w:t>
            </w:r>
          </w:p>
        </w:tc>
        <w:tc>
          <w:tcPr>
            <w:tcW w:w="989" w:type="dxa"/>
            <w:noWrap w:val="0"/>
            <w:vAlign w:val="center"/>
          </w:tcPr>
          <w:p>
            <w:pPr>
              <w:jc w:val="center"/>
              <w:rPr>
                <w:rFonts w:hint="eastAsia" w:eastAsia="仿宋_GB2312"/>
                <w:color w:val="auto"/>
                <w:sz w:val="18"/>
                <w:szCs w:val="18"/>
              </w:rPr>
            </w:pPr>
            <w:r>
              <w:rPr>
                <w:rFonts w:hint="eastAsia" w:eastAsia="仿宋_GB2312"/>
                <w:color w:val="auto"/>
                <w:sz w:val="18"/>
                <w:szCs w:val="18"/>
              </w:rPr>
              <w:t>0</w:t>
            </w:r>
          </w:p>
        </w:tc>
        <w:tc>
          <w:tcPr>
            <w:tcW w:w="989" w:type="dxa"/>
            <w:noWrap w:val="0"/>
            <w:vAlign w:val="center"/>
          </w:tcPr>
          <w:p>
            <w:pPr>
              <w:jc w:val="center"/>
              <w:rPr>
                <w:rFonts w:hint="eastAsia" w:eastAsia="仿宋_GB2312"/>
                <w:color w:val="auto"/>
                <w:sz w:val="18"/>
                <w:szCs w:val="18"/>
              </w:rPr>
            </w:pPr>
            <w:r>
              <w:rPr>
                <w:rFonts w:hint="eastAsia" w:eastAsia="仿宋_GB2312"/>
                <w:color w:val="auto"/>
                <w:sz w:val="18"/>
                <w:szCs w:val="18"/>
              </w:rPr>
              <w:t>-3%</w:t>
            </w:r>
          </w:p>
        </w:tc>
        <w:tc>
          <w:tcPr>
            <w:tcW w:w="989" w:type="dxa"/>
            <w:noWrap w:val="0"/>
            <w:vAlign w:val="center"/>
          </w:tcPr>
          <w:p>
            <w:pPr>
              <w:jc w:val="center"/>
              <w:rPr>
                <w:rFonts w:hint="eastAsia" w:eastAsia="仿宋_GB2312"/>
                <w:color w:val="auto"/>
                <w:sz w:val="18"/>
                <w:szCs w:val="18"/>
              </w:rPr>
            </w:pPr>
            <w:r>
              <w:rPr>
                <w:rFonts w:hint="eastAsia" w:eastAsia="仿宋_GB2312"/>
                <w:color w:val="auto"/>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1073" w:type="dxa"/>
            <w:noWrap w:val="0"/>
            <w:vAlign w:val="center"/>
          </w:tcPr>
          <w:p>
            <w:pPr>
              <w:jc w:val="center"/>
              <w:rPr>
                <w:rFonts w:hint="eastAsia" w:eastAsia="仿宋_GB2312"/>
                <w:color w:val="auto"/>
                <w:sz w:val="18"/>
                <w:szCs w:val="18"/>
              </w:rPr>
            </w:pPr>
            <w:r>
              <w:rPr>
                <w:rFonts w:hint="eastAsia" w:eastAsia="仿宋_GB2312"/>
                <w:color w:val="auto"/>
                <w:sz w:val="18"/>
                <w:szCs w:val="18"/>
              </w:rPr>
              <w:t>九层以上（含九层）</w:t>
            </w:r>
          </w:p>
        </w:tc>
        <w:tc>
          <w:tcPr>
            <w:tcW w:w="7930" w:type="dxa"/>
            <w:gridSpan w:val="8"/>
            <w:noWrap w:val="0"/>
            <w:vAlign w:val="center"/>
          </w:tcPr>
          <w:p>
            <w:pPr>
              <w:jc w:val="center"/>
              <w:rPr>
                <w:rFonts w:hint="eastAsia" w:eastAsia="仿宋_GB2312"/>
                <w:color w:val="auto"/>
                <w:sz w:val="18"/>
                <w:szCs w:val="18"/>
              </w:rPr>
            </w:pPr>
            <w:r>
              <w:rPr>
                <w:rFonts w:hint="eastAsia" w:eastAsia="仿宋_GB2312"/>
                <w:color w:val="auto"/>
                <w:sz w:val="18"/>
                <w:szCs w:val="18"/>
              </w:rPr>
              <w:t>以六层为0，每增减一层，每层相应增减0.5%。</w:t>
            </w:r>
          </w:p>
        </w:tc>
      </w:tr>
    </w:tbl>
    <w:p>
      <w:pPr>
        <w:spacing w:line="400" w:lineRule="exact"/>
        <w:ind w:left="777" w:hanging="938" w:hangingChars="447"/>
        <w:rPr>
          <w:rFonts w:hint="eastAsia" w:eastAsia="仿宋_GB2312"/>
          <w:color w:val="auto"/>
          <w:sz w:val="21"/>
          <w:szCs w:val="21"/>
        </w:rPr>
      </w:pPr>
      <w:r>
        <w:rPr>
          <w:rFonts w:hint="eastAsia" w:eastAsia="仿宋_GB2312"/>
          <w:color w:val="auto"/>
          <w:sz w:val="21"/>
          <w:szCs w:val="21"/>
        </w:rPr>
        <w:t>备注：</w:t>
      </w:r>
    </w:p>
    <w:p>
      <w:pPr>
        <w:spacing w:line="400" w:lineRule="exact"/>
        <w:ind w:firstLine="420" w:firstLineChars="200"/>
        <w:rPr>
          <w:rFonts w:hint="eastAsia" w:eastAsia="仿宋_GB2312"/>
          <w:color w:val="auto"/>
          <w:sz w:val="21"/>
          <w:szCs w:val="21"/>
        </w:rPr>
      </w:pPr>
      <w:r>
        <w:rPr>
          <w:rFonts w:hint="eastAsia" w:eastAsia="仿宋_GB2312"/>
          <w:color w:val="auto"/>
          <w:sz w:val="21"/>
          <w:szCs w:val="21"/>
        </w:rPr>
        <w:t>1、楼层为估价对象所在的垂直楼层，底层或底层以上为非住宅房屋的，在计算楼层时，非住宅房屋按实际层数视作住宅房屋计入楼层，技术夹层不计楼层；</w:t>
      </w:r>
    </w:p>
    <w:p>
      <w:pPr>
        <w:spacing w:line="400" w:lineRule="exact"/>
        <w:ind w:firstLine="420" w:firstLineChars="200"/>
        <w:rPr>
          <w:rFonts w:hint="eastAsia" w:eastAsia="仿宋_GB2312"/>
          <w:color w:val="auto"/>
          <w:sz w:val="21"/>
          <w:szCs w:val="21"/>
        </w:rPr>
      </w:pPr>
      <w:r>
        <w:rPr>
          <w:rFonts w:hint="eastAsia" w:eastAsia="仿宋_GB2312"/>
          <w:color w:val="auto"/>
          <w:sz w:val="21"/>
          <w:szCs w:val="21"/>
        </w:rPr>
        <w:t>2、此标准中的八层及以下楼层是指无电梯设备的房屋。有电梯设备的参照九层以上房屋的楼层差价率确定；</w:t>
      </w:r>
    </w:p>
    <w:p>
      <w:pPr>
        <w:spacing w:line="400" w:lineRule="exact"/>
        <w:ind w:firstLine="420" w:firstLineChars="200"/>
        <w:rPr>
          <w:rFonts w:hint="eastAsia" w:eastAsia="仿宋_GB2312"/>
          <w:color w:val="auto"/>
          <w:sz w:val="21"/>
          <w:szCs w:val="21"/>
        </w:rPr>
      </w:pPr>
      <w:r>
        <w:rPr>
          <w:rFonts w:hint="eastAsia" w:eastAsia="仿宋_GB2312"/>
          <w:color w:val="auto"/>
          <w:sz w:val="21"/>
          <w:szCs w:val="21"/>
        </w:rPr>
        <w:t>3、对多层房屋顶层带跃层或阁楼层的住宅房屋，跃层或阁楼层层次差价率在二层的标准上降低25%。</w:t>
      </w:r>
    </w:p>
    <w:p>
      <w:pPr>
        <w:spacing w:line="400" w:lineRule="exact"/>
        <w:ind w:firstLine="420" w:firstLineChars="200"/>
        <w:rPr>
          <w:rFonts w:hint="default" w:eastAsia="仿宋_GB2312"/>
          <w:color w:val="auto"/>
          <w:sz w:val="21"/>
          <w:szCs w:val="21"/>
          <w:lang w:val="en-US" w:eastAsia="zh-CN"/>
        </w:rPr>
      </w:pPr>
      <w:r>
        <w:rPr>
          <w:rFonts w:hint="eastAsia" w:eastAsia="仿宋_GB2312"/>
          <w:color w:val="auto"/>
          <w:sz w:val="21"/>
          <w:szCs w:val="21"/>
          <w:lang w:val="en-US" w:eastAsia="zh-CN"/>
        </w:rPr>
        <w:t>4、经济适用房层次差价率标准参照区发改局、财政局公布的富发改价费〔2019〕128号文件。</w:t>
      </w:r>
    </w:p>
    <w:p>
      <w:pPr>
        <w:snapToGrid w:val="0"/>
        <w:spacing w:line="600" w:lineRule="exact"/>
        <w:jc w:val="left"/>
        <w:rPr>
          <w:rFonts w:hint="eastAsia" w:ascii="宋体" w:hAnsi="宋体" w:eastAsia="宋体"/>
          <w:b w:val="0"/>
          <w:bCs/>
          <w:color w:val="auto"/>
          <w:kern w:val="32"/>
          <w:sz w:val="21"/>
          <w:szCs w:val="21"/>
        </w:rPr>
      </w:pPr>
    </w:p>
    <w:p>
      <w:pPr>
        <w:snapToGrid w:val="0"/>
        <w:spacing w:line="600" w:lineRule="exact"/>
        <w:jc w:val="left"/>
        <w:rPr>
          <w:rFonts w:hint="eastAsia" w:ascii="宋体" w:hAnsi="宋体" w:eastAsia="宋体"/>
          <w:b/>
          <w:color w:val="auto"/>
          <w:kern w:val="32"/>
          <w:sz w:val="21"/>
          <w:szCs w:val="21"/>
        </w:rPr>
      </w:pPr>
    </w:p>
    <w:p>
      <w:pPr>
        <w:snapToGrid w:val="0"/>
        <w:spacing w:line="600" w:lineRule="exact"/>
        <w:jc w:val="left"/>
        <w:rPr>
          <w:rFonts w:hint="eastAsia" w:ascii="宋体" w:hAnsi="宋体" w:eastAsia="宋体"/>
          <w:b/>
          <w:color w:val="auto"/>
          <w:kern w:val="32"/>
          <w:sz w:val="21"/>
          <w:szCs w:val="21"/>
        </w:rPr>
      </w:pPr>
    </w:p>
    <w:p>
      <w:pPr>
        <w:snapToGrid w:val="0"/>
        <w:spacing w:line="600" w:lineRule="exact"/>
        <w:jc w:val="left"/>
        <w:rPr>
          <w:rFonts w:hint="eastAsia" w:ascii="宋体" w:hAnsi="宋体" w:eastAsia="宋体"/>
          <w:b/>
          <w:color w:val="auto"/>
          <w:kern w:val="32"/>
          <w:sz w:val="21"/>
          <w:szCs w:val="21"/>
        </w:rPr>
      </w:pPr>
      <w:bookmarkStart w:id="0" w:name="_GoBack"/>
      <w:bookmarkEnd w:id="0"/>
    </w:p>
    <w:p>
      <w:pPr>
        <w:snapToGrid w:val="0"/>
        <w:spacing w:line="600" w:lineRule="exact"/>
        <w:jc w:val="center"/>
        <w:rPr>
          <w:rFonts w:hint="eastAsia" w:eastAsia="仿宋_GB2312"/>
          <w:b/>
          <w:bCs/>
          <w:color w:val="auto"/>
          <w:sz w:val="32"/>
        </w:rPr>
      </w:pPr>
      <w:r>
        <w:rPr>
          <w:rFonts w:hint="eastAsia" w:eastAsia="仿宋_GB2312"/>
          <w:b/>
          <w:bCs/>
          <w:color w:val="auto"/>
          <w:sz w:val="32"/>
        </w:rPr>
        <w:t>杭州市富阳区房屋朝向差价率标准</w:t>
      </w:r>
    </w:p>
    <w:p>
      <w:pPr>
        <w:snapToGrid w:val="0"/>
        <w:spacing w:line="600" w:lineRule="exact"/>
        <w:jc w:val="center"/>
        <w:rPr>
          <w:rFonts w:hint="eastAsia" w:eastAsia="仿宋_GB2312"/>
          <w:color w:val="auto"/>
          <w:sz w:val="32"/>
        </w:rPr>
      </w:pPr>
    </w:p>
    <w:tbl>
      <w:tblPr>
        <w:tblStyle w:val="2"/>
        <w:tblpPr w:leftFromText="180" w:rightFromText="180" w:vertAnchor="text" w:horzAnchor="margin" w:tblpY="10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21"/>
        <w:gridCol w:w="2625"/>
        <w:gridCol w:w="3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2802" w:type="dxa"/>
            <w:noWrap w:val="0"/>
            <w:vAlign w:val="center"/>
          </w:tcPr>
          <w:p>
            <w:pPr>
              <w:jc w:val="center"/>
              <w:rPr>
                <w:rFonts w:hint="eastAsia" w:eastAsia="仿宋_GB2312"/>
                <w:color w:val="auto"/>
                <w:sz w:val="24"/>
              </w:rPr>
            </w:pPr>
            <w:r>
              <w:rPr>
                <w:rFonts w:hint="eastAsia" w:eastAsia="仿宋_GB2312"/>
                <w:color w:val="auto"/>
                <w:sz w:val="24"/>
              </w:rPr>
              <w:t>结构主方向</w:t>
            </w:r>
          </w:p>
        </w:tc>
        <w:tc>
          <w:tcPr>
            <w:tcW w:w="2693" w:type="dxa"/>
            <w:noWrap w:val="0"/>
            <w:vAlign w:val="center"/>
          </w:tcPr>
          <w:p>
            <w:pPr>
              <w:jc w:val="center"/>
              <w:rPr>
                <w:rFonts w:hint="eastAsia" w:eastAsia="仿宋_GB2312"/>
                <w:color w:val="auto"/>
                <w:sz w:val="24"/>
              </w:rPr>
            </w:pPr>
            <w:r>
              <w:rPr>
                <w:rFonts w:hint="eastAsia" w:eastAsia="仿宋_GB2312"/>
                <w:color w:val="auto"/>
                <w:sz w:val="24"/>
              </w:rPr>
              <w:t>部   位</w:t>
            </w:r>
          </w:p>
        </w:tc>
        <w:tc>
          <w:tcPr>
            <w:tcW w:w="3260" w:type="dxa"/>
            <w:noWrap w:val="0"/>
            <w:vAlign w:val="center"/>
          </w:tcPr>
          <w:p>
            <w:pPr>
              <w:jc w:val="center"/>
              <w:rPr>
                <w:rFonts w:hint="eastAsia" w:eastAsia="仿宋_GB2312"/>
                <w:color w:val="auto"/>
                <w:sz w:val="24"/>
              </w:rPr>
            </w:pPr>
            <w:r>
              <w:rPr>
                <w:rFonts w:hint="eastAsia" w:eastAsia="仿宋_GB2312"/>
                <w:color w:val="auto"/>
                <w:sz w:val="24"/>
              </w:rPr>
              <w:t>差 价 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2802" w:type="dxa"/>
            <w:vMerge w:val="restart"/>
            <w:noWrap w:val="0"/>
            <w:vAlign w:val="center"/>
          </w:tcPr>
          <w:p>
            <w:pPr>
              <w:jc w:val="center"/>
              <w:rPr>
                <w:rFonts w:hint="eastAsia" w:eastAsia="仿宋_GB2312"/>
                <w:color w:val="auto"/>
                <w:sz w:val="24"/>
              </w:rPr>
            </w:pPr>
            <w:r>
              <w:rPr>
                <w:rFonts w:hint="eastAsia" w:eastAsia="仿宋_GB2312"/>
                <w:color w:val="auto"/>
                <w:sz w:val="24"/>
              </w:rPr>
              <w:t>朝  东</w:t>
            </w:r>
          </w:p>
        </w:tc>
        <w:tc>
          <w:tcPr>
            <w:tcW w:w="2693" w:type="dxa"/>
            <w:noWrap w:val="0"/>
            <w:vAlign w:val="center"/>
          </w:tcPr>
          <w:p>
            <w:pPr>
              <w:jc w:val="center"/>
              <w:rPr>
                <w:rFonts w:hint="eastAsia" w:eastAsia="仿宋_GB2312"/>
                <w:color w:val="auto"/>
                <w:sz w:val="24"/>
              </w:rPr>
            </w:pPr>
            <w:r>
              <w:rPr>
                <w:rFonts w:hint="eastAsia" w:eastAsia="仿宋_GB2312"/>
                <w:color w:val="auto"/>
                <w:sz w:val="24"/>
              </w:rPr>
              <w:t>南</w:t>
            </w:r>
          </w:p>
        </w:tc>
        <w:tc>
          <w:tcPr>
            <w:tcW w:w="3260" w:type="dxa"/>
            <w:noWrap w:val="0"/>
            <w:vAlign w:val="center"/>
          </w:tcPr>
          <w:p>
            <w:pPr>
              <w:jc w:val="center"/>
              <w:rPr>
                <w:rFonts w:hint="eastAsia" w:eastAsia="仿宋_GB2312"/>
                <w:color w:val="auto"/>
                <w:sz w:val="24"/>
              </w:rPr>
            </w:pPr>
            <w:r>
              <w:rPr>
                <w:rFonts w:hint="eastAsia" w:eastAsia="仿宋_GB2312"/>
                <w:color w:val="auto"/>
                <w:sz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2802" w:type="dxa"/>
            <w:vMerge w:val="continue"/>
            <w:noWrap w:val="0"/>
            <w:vAlign w:val="center"/>
          </w:tcPr>
          <w:p>
            <w:pPr>
              <w:jc w:val="center"/>
              <w:rPr>
                <w:rFonts w:hint="eastAsia" w:eastAsia="仿宋_GB2312"/>
                <w:color w:val="auto"/>
                <w:sz w:val="24"/>
              </w:rPr>
            </w:pPr>
          </w:p>
        </w:tc>
        <w:tc>
          <w:tcPr>
            <w:tcW w:w="2693" w:type="dxa"/>
            <w:noWrap w:val="0"/>
            <w:vAlign w:val="center"/>
          </w:tcPr>
          <w:p>
            <w:pPr>
              <w:jc w:val="center"/>
              <w:rPr>
                <w:rFonts w:hint="eastAsia" w:eastAsia="仿宋_GB2312"/>
                <w:color w:val="auto"/>
                <w:sz w:val="24"/>
              </w:rPr>
            </w:pPr>
            <w:r>
              <w:rPr>
                <w:rFonts w:hint="eastAsia" w:eastAsia="仿宋_GB2312"/>
                <w:color w:val="auto"/>
                <w:sz w:val="24"/>
              </w:rPr>
              <w:t>中、北</w:t>
            </w:r>
          </w:p>
        </w:tc>
        <w:tc>
          <w:tcPr>
            <w:tcW w:w="3260" w:type="dxa"/>
            <w:noWrap w:val="0"/>
            <w:vAlign w:val="center"/>
          </w:tcPr>
          <w:p>
            <w:pPr>
              <w:jc w:val="center"/>
              <w:rPr>
                <w:rFonts w:hint="eastAsia" w:eastAsia="仿宋_GB2312"/>
                <w:color w:val="auto"/>
                <w:sz w:val="24"/>
              </w:rPr>
            </w:pPr>
            <w:r>
              <w:rPr>
                <w:rFonts w:hint="eastAsia" w:eastAsia="仿宋_GB2312"/>
                <w:color w:val="auto"/>
                <w:sz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2802" w:type="dxa"/>
            <w:vMerge w:val="restart"/>
            <w:noWrap w:val="0"/>
            <w:vAlign w:val="center"/>
          </w:tcPr>
          <w:p>
            <w:pPr>
              <w:jc w:val="center"/>
              <w:rPr>
                <w:rFonts w:hint="eastAsia" w:eastAsia="仿宋_GB2312"/>
                <w:color w:val="auto"/>
                <w:sz w:val="24"/>
              </w:rPr>
            </w:pPr>
            <w:r>
              <w:rPr>
                <w:rFonts w:hint="eastAsia" w:eastAsia="仿宋_GB2312"/>
                <w:color w:val="auto"/>
                <w:sz w:val="24"/>
              </w:rPr>
              <w:t>朝  南</w:t>
            </w:r>
          </w:p>
        </w:tc>
        <w:tc>
          <w:tcPr>
            <w:tcW w:w="2693" w:type="dxa"/>
            <w:noWrap w:val="0"/>
            <w:vAlign w:val="center"/>
          </w:tcPr>
          <w:p>
            <w:pPr>
              <w:jc w:val="center"/>
              <w:rPr>
                <w:rFonts w:hint="eastAsia" w:eastAsia="仿宋_GB2312"/>
                <w:color w:val="auto"/>
                <w:sz w:val="24"/>
              </w:rPr>
            </w:pPr>
            <w:r>
              <w:rPr>
                <w:rFonts w:hint="eastAsia" w:eastAsia="仿宋_GB2312"/>
                <w:color w:val="auto"/>
                <w:sz w:val="24"/>
              </w:rPr>
              <w:t>东</w:t>
            </w:r>
          </w:p>
        </w:tc>
        <w:tc>
          <w:tcPr>
            <w:tcW w:w="3260" w:type="dxa"/>
            <w:noWrap w:val="0"/>
            <w:vAlign w:val="center"/>
          </w:tcPr>
          <w:p>
            <w:pPr>
              <w:jc w:val="center"/>
              <w:rPr>
                <w:rFonts w:hint="eastAsia" w:eastAsia="仿宋_GB2312"/>
                <w:color w:val="auto"/>
                <w:sz w:val="24"/>
              </w:rPr>
            </w:pPr>
            <w:r>
              <w:rPr>
                <w:rFonts w:hint="eastAsia" w:eastAsia="仿宋_GB2312"/>
                <w:color w:val="auto"/>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2802" w:type="dxa"/>
            <w:vMerge w:val="continue"/>
            <w:noWrap w:val="0"/>
            <w:vAlign w:val="center"/>
          </w:tcPr>
          <w:p>
            <w:pPr>
              <w:jc w:val="center"/>
              <w:rPr>
                <w:rFonts w:hint="eastAsia" w:eastAsia="仿宋_GB2312"/>
                <w:color w:val="auto"/>
                <w:sz w:val="24"/>
              </w:rPr>
            </w:pPr>
          </w:p>
        </w:tc>
        <w:tc>
          <w:tcPr>
            <w:tcW w:w="2693" w:type="dxa"/>
            <w:noWrap w:val="0"/>
            <w:vAlign w:val="center"/>
          </w:tcPr>
          <w:p>
            <w:pPr>
              <w:jc w:val="center"/>
              <w:rPr>
                <w:rFonts w:hint="eastAsia" w:eastAsia="仿宋_GB2312"/>
                <w:color w:val="auto"/>
                <w:sz w:val="24"/>
              </w:rPr>
            </w:pPr>
            <w:r>
              <w:rPr>
                <w:rFonts w:hint="eastAsia" w:eastAsia="仿宋_GB2312"/>
                <w:color w:val="auto"/>
                <w:sz w:val="24"/>
              </w:rPr>
              <w:t>中、西</w:t>
            </w:r>
          </w:p>
        </w:tc>
        <w:tc>
          <w:tcPr>
            <w:tcW w:w="3260" w:type="dxa"/>
            <w:noWrap w:val="0"/>
            <w:vAlign w:val="center"/>
          </w:tcPr>
          <w:p>
            <w:pPr>
              <w:jc w:val="center"/>
              <w:rPr>
                <w:rFonts w:hint="eastAsia" w:eastAsia="仿宋_GB2312"/>
                <w:color w:val="auto"/>
                <w:sz w:val="24"/>
              </w:rPr>
            </w:pPr>
            <w:r>
              <w:rPr>
                <w:rFonts w:hint="eastAsia" w:eastAsia="仿宋_GB2312"/>
                <w:color w:val="auto"/>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2802" w:type="dxa"/>
            <w:vMerge w:val="restart"/>
            <w:noWrap w:val="0"/>
            <w:vAlign w:val="center"/>
          </w:tcPr>
          <w:p>
            <w:pPr>
              <w:jc w:val="center"/>
              <w:rPr>
                <w:rFonts w:hint="eastAsia" w:eastAsia="仿宋_GB2312"/>
                <w:color w:val="auto"/>
                <w:sz w:val="24"/>
              </w:rPr>
            </w:pPr>
            <w:r>
              <w:rPr>
                <w:rFonts w:hint="eastAsia" w:eastAsia="仿宋_GB2312"/>
                <w:color w:val="auto"/>
                <w:sz w:val="24"/>
              </w:rPr>
              <w:t>朝  西</w:t>
            </w:r>
          </w:p>
        </w:tc>
        <w:tc>
          <w:tcPr>
            <w:tcW w:w="2693" w:type="dxa"/>
            <w:noWrap w:val="0"/>
            <w:vAlign w:val="center"/>
          </w:tcPr>
          <w:p>
            <w:pPr>
              <w:jc w:val="center"/>
              <w:rPr>
                <w:rFonts w:hint="eastAsia" w:eastAsia="仿宋_GB2312"/>
                <w:color w:val="auto"/>
                <w:sz w:val="24"/>
              </w:rPr>
            </w:pPr>
            <w:r>
              <w:rPr>
                <w:rFonts w:hint="eastAsia" w:eastAsia="仿宋_GB2312"/>
                <w:color w:val="auto"/>
                <w:sz w:val="24"/>
              </w:rPr>
              <w:t>南</w:t>
            </w:r>
          </w:p>
        </w:tc>
        <w:tc>
          <w:tcPr>
            <w:tcW w:w="3260" w:type="dxa"/>
            <w:noWrap w:val="0"/>
            <w:vAlign w:val="center"/>
          </w:tcPr>
          <w:p>
            <w:pPr>
              <w:jc w:val="center"/>
              <w:rPr>
                <w:rFonts w:hint="eastAsia" w:eastAsia="仿宋_GB2312"/>
                <w:color w:val="auto"/>
                <w:sz w:val="24"/>
              </w:rPr>
            </w:pPr>
            <w:r>
              <w:rPr>
                <w:rFonts w:hint="eastAsia" w:eastAsia="仿宋_GB2312"/>
                <w:color w:val="auto"/>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2802" w:type="dxa"/>
            <w:vMerge w:val="continue"/>
            <w:noWrap w:val="0"/>
            <w:vAlign w:val="center"/>
          </w:tcPr>
          <w:p>
            <w:pPr>
              <w:jc w:val="center"/>
              <w:rPr>
                <w:rFonts w:hint="eastAsia" w:eastAsia="仿宋_GB2312"/>
                <w:color w:val="auto"/>
                <w:sz w:val="24"/>
              </w:rPr>
            </w:pPr>
          </w:p>
        </w:tc>
        <w:tc>
          <w:tcPr>
            <w:tcW w:w="2693" w:type="dxa"/>
            <w:noWrap w:val="0"/>
            <w:vAlign w:val="center"/>
          </w:tcPr>
          <w:p>
            <w:pPr>
              <w:jc w:val="center"/>
              <w:rPr>
                <w:rFonts w:hint="eastAsia" w:eastAsia="仿宋_GB2312"/>
                <w:color w:val="auto"/>
                <w:sz w:val="24"/>
              </w:rPr>
            </w:pPr>
            <w:r>
              <w:rPr>
                <w:rFonts w:hint="eastAsia" w:eastAsia="仿宋_GB2312"/>
                <w:color w:val="auto"/>
                <w:sz w:val="24"/>
              </w:rPr>
              <w:t>中、北</w:t>
            </w:r>
          </w:p>
        </w:tc>
        <w:tc>
          <w:tcPr>
            <w:tcW w:w="3260" w:type="dxa"/>
            <w:noWrap w:val="0"/>
            <w:vAlign w:val="center"/>
          </w:tcPr>
          <w:p>
            <w:pPr>
              <w:jc w:val="center"/>
              <w:rPr>
                <w:rFonts w:hint="eastAsia" w:eastAsia="仿宋_GB2312"/>
                <w:color w:val="auto"/>
                <w:sz w:val="24"/>
              </w:rPr>
            </w:pPr>
            <w:r>
              <w:rPr>
                <w:rFonts w:hint="eastAsia" w:eastAsia="仿宋_GB2312"/>
                <w:color w:val="auto"/>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2802" w:type="dxa"/>
            <w:vMerge w:val="restart"/>
            <w:noWrap w:val="0"/>
            <w:vAlign w:val="center"/>
          </w:tcPr>
          <w:p>
            <w:pPr>
              <w:jc w:val="center"/>
              <w:rPr>
                <w:rFonts w:hint="eastAsia" w:eastAsia="仿宋_GB2312"/>
                <w:color w:val="auto"/>
                <w:sz w:val="24"/>
              </w:rPr>
            </w:pPr>
            <w:r>
              <w:rPr>
                <w:rFonts w:hint="eastAsia" w:eastAsia="仿宋_GB2312"/>
                <w:color w:val="auto"/>
                <w:sz w:val="24"/>
              </w:rPr>
              <w:t>朝  北</w:t>
            </w:r>
          </w:p>
        </w:tc>
        <w:tc>
          <w:tcPr>
            <w:tcW w:w="2693" w:type="dxa"/>
            <w:noWrap w:val="0"/>
            <w:vAlign w:val="center"/>
          </w:tcPr>
          <w:p>
            <w:pPr>
              <w:jc w:val="center"/>
              <w:rPr>
                <w:rFonts w:hint="eastAsia" w:eastAsia="仿宋_GB2312"/>
                <w:color w:val="auto"/>
                <w:sz w:val="24"/>
              </w:rPr>
            </w:pPr>
            <w:r>
              <w:rPr>
                <w:rFonts w:hint="eastAsia" w:eastAsia="仿宋_GB2312"/>
                <w:color w:val="auto"/>
                <w:sz w:val="24"/>
              </w:rPr>
              <w:t>东</w:t>
            </w:r>
          </w:p>
        </w:tc>
        <w:tc>
          <w:tcPr>
            <w:tcW w:w="3260" w:type="dxa"/>
            <w:noWrap w:val="0"/>
            <w:vAlign w:val="center"/>
          </w:tcPr>
          <w:p>
            <w:pPr>
              <w:jc w:val="center"/>
              <w:rPr>
                <w:rFonts w:hint="eastAsia" w:eastAsia="仿宋_GB2312"/>
                <w:color w:val="auto"/>
                <w:sz w:val="24"/>
              </w:rPr>
            </w:pPr>
            <w:r>
              <w:rPr>
                <w:rFonts w:hint="eastAsia" w:eastAsia="仿宋_GB2312"/>
                <w:color w:val="auto"/>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2802" w:type="dxa"/>
            <w:vMerge w:val="continue"/>
            <w:noWrap w:val="0"/>
            <w:vAlign w:val="center"/>
          </w:tcPr>
          <w:p>
            <w:pPr>
              <w:jc w:val="center"/>
              <w:rPr>
                <w:rFonts w:hint="eastAsia" w:eastAsia="仿宋_GB2312"/>
                <w:color w:val="auto"/>
                <w:sz w:val="24"/>
              </w:rPr>
            </w:pPr>
          </w:p>
        </w:tc>
        <w:tc>
          <w:tcPr>
            <w:tcW w:w="2693" w:type="dxa"/>
            <w:noWrap w:val="0"/>
            <w:vAlign w:val="center"/>
          </w:tcPr>
          <w:p>
            <w:pPr>
              <w:jc w:val="center"/>
              <w:rPr>
                <w:rFonts w:hint="eastAsia" w:eastAsia="仿宋_GB2312"/>
                <w:color w:val="auto"/>
                <w:sz w:val="24"/>
              </w:rPr>
            </w:pPr>
            <w:r>
              <w:rPr>
                <w:rFonts w:hint="eastAsia" w:eastAsia="仿宋_GB2312"/>
                <w:color w:val="auto"/>
                <w:sz w:val="24"/>
              </w:rPr>
              <w:t>中、西</w:t>
            </w:r>
          </w:p>
        </w:tc>
        <w:tc>
          <w:tcPr>
            <w:tcW w:w="3260" w:type="dxa"/>
            <w:noWrap w:val="0"/>
            <w:vAlign w:val="center"/>
          </w:tcPr>
          <w:p>
            <w:pPr>
              <w:jc w:val="center"/>
              <w:rPr>
                <w:rFonts w:hint="eastAsia" w:eastAsia="仿宋_GB2312"/>
                <w:color w:val="auto"/>
                <w:sz w:val="24"/>
              </w:rPr>
            </w:pPr>
            <w:r>
              <w:rPr>
                <w:rFonts w:hint="eastAsia" w:eastAsia="仿宋_GB2312"/>
                <w:color w:val="auto"/>
                <w:sz w:val="24"/>
              </w:rPr>
              <w:t>-1.5%</w:t>
            </w:r>
          </w:p>
        </w:tc>
      </w:tr>
    </w:tbl>
    <w:p>
      <w:pPr>
        <w:spacing w:line="400" w:lineRule="exact"/>
        <w:ind w:left="777" w:hanging="804" w:hangingChars="447"/>
        <w:rPr>
          <w:rFonts w:hint="eastAsia" w:eastAsia="仿宋_GB2312"/>
          <w:color w:val="auto"/>
          <w:sz w:val="18"/>
          <w:szCs w:val="18"/>
        </w:rPr>
      </w:pPr>
      <w:r>
        <w:rPr>
          <w:rFonts w:hint="eastAsia" w:eastAsia="仿宋_GB2312"/>
          <w:color w:val="auto"/>
          <w:sz w:val="18"/>
          <w:szCs w:val="18"/>
        </w:rPr>
        <w:t>备注：</w:t>
      </w:r>
    </w:p>
    <w:p>
      <w:pPr>
        <w:spacing w:line="400" w:lineRule="exact"/>
        <w:ind w:left="697" w:leftChars="140" w:hanging="403" w:hangingChars="192"/>
        <w:rPr>
          <w:rFonts w:hint="eastAsia" w:eastAsia="仿宋_GB2312"/>
          <w:color w:val="auto"/>
          <w:sz w:val="21"/>
          <w:szCs w:val="21"/>
        </w:rPr>
      </w:pPr>
      <w:r>
        <w:rPr>
          <w:rFonts w:hint="eastAsia" w:eastAsia="仿宋_GB2312"/>
          <w:color w:val="auto"/>
          <w:sz w:val="21"/>
          <w:szCs w:val="21"/>
        </w:rPr>
        <w:t>1、朝向是指房屋采光、通风部位的方向；</w:t>
      </w:r>
    </w:p>
    <w:p>
      <w:pPr>
        <w:spacing w:line="400" w:lineRule="exact"/>
        <w:ind w:left="697" w:leftChars="140" w:hanging="403" w:hangingChars="192"/>
        <w:rPr>
          <w:rFonts w:hint="eastAsia" w:eastAsia="仿宋_GB2312"/>
          <w:color w:val="auto"/>
          <w:sz w:val="21"/>
          <w:szCs w:val="21"/>
        </w:rPr>
      </w:pPr>
      <w:r>
        <w:rPr>
          <w:rFonts w:hint="eastAsia" w:eastAsia="仿宋_GB2312"/>
          <w:color w:val="auto"/>
          <w:sz w:val="21"/>
          <w:szCs w:val="21"/>
        </w:rPr>
        <w:t>2、结构主方向是指本幢住房正方向左右各45度范围内的方向。</w:t>
      </w:r>
    </w:p>
    <w:p>
      <w:pPr>
        <w:spacing w:line="400" w:lineRule="exact"/>
        <w:ind w:left="697" w:leftChars="140" w:hanging="403" w:hangingChars="192"/>
        <w:rPr>
          <w:rFonts w:hint="eastAsia" w:eastAsia="仿宋_GB2312"/>
          <w:color w:val="auto"/>
          <w:sz w:val="21"/>
          <w:szCs w:val="21"/>
        </w:rPr>
      </w:pPr>
      <w:r>
        <w:rPr>
          <w:rFonts w:hint="eastAsia" w:eastAsia="仿宋_GB2312"/>
          <w:color w:val="auto"/>
          <w:sz w:val="21"/>
          <w:szCs w:val="21"/>
        </w:rPr>
        <w:t>3、钢混、砖混结构条式住房，按主方向和住房所处部位，以套为单位计算增减系数。</w:t>
      </w:r>
    </w:p>
    <w:p>
      <w:pPr>
        <w:spacing w:line="400" w:lineRule="exact"/>
        <w:ind w:left="697" w:leftChars="140" w:hanging="403" w:hangingChars="192"/>
        <w:rPr>
          <w:rFonts w:eastAsia="仿宋_GB2312"/>
          <w:color w:val="auto"/>
          <w:sz w:val="21"/>
          <w:szCs w:val="21"/>
        </w:rPr>
      </w:pPr>
      <w:r>
        <w:rPr>
          <w:rFonts w:hint="eastAsia" w:eastAsia="仿宋_GB2312"/>
          <w:color w:val="auto"/>
          <w:sz w:val="21"/>
          <w:szCs w:val="21"/>
        </w:rPr>
        <w:t>4、点式住房的西侧部位套房，如其东南方向受本幢房屋阻挡，主方向改作朝西计算。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00000000000000000"/>
    <w:charset w:val="86"/>
    <w:family w:val="script"/>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3C2C3E"/>
    <w:rsid w:val="153C2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2021-01-11T01:40:00Z</dcterms:created>
  <dc:creator>HP</dc:creator>
  <cp:lastModifiedBy>HP</cp:lastModifiedBy>
  <dcterms:modified xsi:type="dcterms:W3CDTF">2021-01-11T01:46:04Z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