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b/>
          <w:color w:val="auto"/>
          <w:sz w:val="28"/>
          <w:szCs w:val="28"/>
          <w:lang w:val="en-US" w:eastAsia="zh-CN"/>
        </w:rPr>
      </w:pPr>
      <w:r>
        <w:rPr>
          <w:rFonts w:hint="eastAsia" w:ascii="仿宋" w:hAnsi="仿宋" w:eastAsia="仿宋" w:cs="仿宋"/>
          <w:b/>
          <w:color w:val="auto"/>
          <w:sz w:val="28"/>
          <w:szCs w:val="28"/>
        </w:rPr>
        <w:t>标段编号：</w:t>
      </w:r>
      <w:r>
        <w:rPr>
          <w:rFonts w:hint="eastAsia" w:ascii="仿宋" w:hAnsi="仿宋" w:eastAsia="仿宋" w:cs="仿宋"/>
          <w:b/>
          <w:color w:val="auto"/>
          <w:sz w:val="28"/>
          <w:szCs w:val="28"/>
          <w:lang w:val="en-US" w:eastAsia="zh-CN"/>
        </w:rPr>
        <w:t>FYZC2021-12</w:t>
      </w:r>
    </w:p>
    <w:p>
      <w:pPr>
        <w:rPr>
          <w:rFonts w:hint="eastAsia" w:ascii="仿宋" w:hAnsi="仿宋" w:eastAsia="仿宋" w:cs="仿宋"/>
          <w:b/>
          <w:color w:val="auto"/>
          <w:sz w:val="28"/>
          <w:szCs w:val="28"/>
        </w:rPr>
      </w:pPr>
      <w:r>
        <w:rPr>
          <w:rFonts w:hint="eastAsia" w:ascii="仿宋" w:hAnsi="仿宋" w:eastAsia="仿宋" w:cs="仿宋"/>
          <w:b/>
          <w:color w:val="auto"/>
          <w:sz w:val="28"/>
          <w:szCs w:val="28"/>
        </w:rPr>
        <w:t>标段名称：</w:t>
      </w:r>
      <w:r>
        <w:rPr>
          <w:rFonts w:hint="eastAsia" w:ascii="仿宋" w:hAnsi="仿宋" w:eastAsia="仿宋" w:cs="仿宋"/>
          <w:b/>
          <w:bCs/>
          <w:color w:val="auto"/>
          <w:sz w:val="28"/>
          <w:szCs w:val="28"/>
        </w:rPr>
        <w:t>杭州市富阳区人民政府银湖街道办事处便民服务中心办公家具采购项目</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标项1</w:t>
      </w:r>
    </w:p>
    <w:p>
      <w:pPr>
        <w:rPr>
          <w:rFonts w:hint="eastAsia" w:ascii="仿宋" w:hAnsi="仿宋" w:eastAsia="仿宋" w:cs="仿宋"/>
          <w:sz w:val="28"/>
          <w:szCs w:val="28"/>
        </w:rPr>
      </w:pPr>
    </w:p>
    <w:tbl>
      <w:tblPr>
        <w:tblStyle w:val="3"/>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4004"/>
        <w:gridCol w:w="4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4004" w:type="dxa"/>
          </w:tcPr>
          <w:p>
            <w:pPr>
              <w:jc w:val="center"/>
              <w:rPr>
                <w:rFonts w:hint="eastAsia" w:ascii="仿宋" w:hAnsi="仿宋" w:eastAsia="仿宋" w:cs="仿宋"/>
                <w:b/>
                <w:sz w:val="28"/>
                <w:szCs w:val="28"/>
              </w:rPr>
            </w:pPr>
            <w:r>
              <w:rPr>
                <w:rFonts w:hint="eastAsia" w:ascii="仿宋" w:hAnsi="仿宋" w:eastAsia="仿宋" w:cs="仿宋"/>
                <w:b/>
                <w:sz w:val="28"/>
                <w:szCs w:val="28"/>
              </w:rPr>
              <w:t>单位名称</w:t>
            </w:r>
          </w:p>
        </w:tc>
        <w:tc>
          <w:tcPr>
            <w:tcW w:w="4027" w:type="dxa"/>
          </w:tcPr>
          <w:p>
            <w:pPr>
              <w:jc w:val="center"/>
              <w:rPr>
                <w:rFonts w:hint="eastAsia" w:ascii="仿宋" w:hAnsi="仿宋" w:eastAsia="仿宋" w:cs="仿宋"/>
                <w:b/>
                <w:sz w:val="28"/>
                <w:szCs w:val="28"/>
              </w:rPr>
            </w:pPr>
            <w:r>
              <w:rPr>
                <w:rFonts w:hint="eastAsia" w:ascii="仿宋" w:hAnsi="仿宋" w:eastAsia="仿宋" w:cs="仿宋"/>
                <w:b/>
                <w:sz w:val="28"/>
                <w:szCs w:val="28"/>
              </w:rPr>
              <w:t>未中标理由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4004"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rPr>
              <w:t>东莞市兆生家具实业有限公司</w:t>
            </w:r>
          </w:p>
        </w:tc>
        <w:tc>
          <w:tcPr>
            <w:tcW w:w="402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本项目为综合评分法，总分</w:t>
            </w:r>
            <w:r>
              <w:rPr>
                <w:rFonts w:hint="eastAsia" w:ascii="仿宋" w:hAnsi="仿宋" w:eastAsia="仿宋" w:cs="仿宋"/>
                <w:color w:val="FF0000"/>
                <w:sz w:val="28"/>
                <w:szCs w:val="28"/>
                <w:u w:val="single"/>
                <w:lang w:val="en-US" w:eastAsia="zh-CN"/>
              </w:rPr>
              <w:t>73.06分</w:t>
            </w:r>
            <w:r>
              <w:rPr>
                <w:rFonts w:hint="eastAsia" w:ascii="仿宋" w:hAnsi="仿宋" w:eastAsia="仿宋" w:cs="仿宋"/>
                <w:sz w:val="28"/>
                <w:szCs w:val="28"/>
              </w:rPr>
              <w:t>，排名第2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400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浙江铭派博杰家具有限公司</w:t>
            </w:r>
          </w:p>
        </w:tc>
        <w:tc>
          <w:tcPr>
            <w:tcW w:w="402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本项目为综合评分法，总分</w:t>
            </w:r>
            <w:r>
              <w:rPr>
                <w:rFonts w:hint="eastAsia" w:ascii="仿宋" w:hAnsi="仿宋" w:eastAsia="仿宋" w:cs="仿宋"/>
                <w:color w:val="FF0000"/>
                <w:sz w:val="28"/>
                <w:szCs w:val="28"/>
                <w:u w:val="single"/>
                <w:lang w:val="en-US" w:eastAsia="zh-CN"/>
              </w:rPr>
              <w:t>72.56分</w:t>
            </w:r>
            <w:r>
              <w:rPr>
                <w:rFonts w:hint="eastAsia" w:ascii="仿宋" w:hAnsi="仿宋" w:eastAsia="仿宋" w:cs="仿宋"/>
                <w:sz w:val="28"/>
                <w:szCs w:val="28"/>
              </w:rPr>
              <w:t>，排名第3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3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400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杭州凯歌实业有限公司</w:t>
            </w:r>
          </w:p>
        </w:tc>
        <w:tc>
          <w:tcPr>
            <w:tcW w:w="4027"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rPr>
              <w:t>本项目为综合评分法，总分</w:t>
            </w:r>
            <w:r>
              <w:rPr>
                <w:rFonts w:hint="eastAsia" w:ascii="仿宋" w:hAnsi="仿宋" w:eastAsia="仿宋" w:cs="仿宋"/>
                <w:color w:val="FF0000"/>
                <w:sz w:val="28"/>
                <w:szCs w:val="28"/>
                <w:u w:val="single"/>
                <w:lang w:val="en-US" w:eastAsia="zh-CN"/>
              </w:rPr>
              <w:t>63.81分</w:t>
            </w:r>
            <w:r>
              <w:rPr>
                <w:rFonts w:hint="eastAsia" w:ascii="仿宋" w:hAnsi="仿宋" w:eastAsia="仿宋" w:cs="仿宋"/>
                <w:sz w:val="28"/>
                <w:szCs w:val="28"/>
              </w:rPr>
              <w:t>，排名第</w:t>
            </w:r>
            <w:r>
              <w:rPr>
                <w:rFonts w:hint="eastAsia" w:ascii="仿宋" w:hAnsi="仿宋" w:eastAsia="仿宋" w:cs="仿宋"/>
                <w:sz w:val="28"/>
                <w:szCs w:val="28"/>
                <w:lang w:val="en-US" w:eastAsia="zh-CN"/>
              </w:rPr>
              <w:t>4</w:t>
            </w:r>
          </w:p>
        </w:tc>
      </w:tr>
    </w:tbl>
    <w:p>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B02D2"/>
    <w:rsid w:val="4CDB02D2"/>
    <w:rsid w:val="7F8A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2021-09-26T09:40:00Z</dcterms:created>
  <dc:creator>介子蒋</dc:creator>
  <cp:lastModifiedBy>Daniel。</cp:lastModifiedBy>
  <dcterms:modified xsi:type="dcterms:W3CDTF">2021-10-21T01:00:13Z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694BFD9CA97540E88A7CDFC8709A5FDE</vt:lpwstr>
  </property>
</Properties>
</file>