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0D3" w:rsidRPr="008F073B" w:rsidRDefault="008F073B" w:rsidP="008F073B">
      <w:pPr>
        <w:jc w:val="center"/>
        <w:rPr>
          <w:b/>
          <w:sz w:val="44"/>
          <w:szCs w:val="44"/>
        </w:rPr>
      </w:pPr>
      <w:r w:rsidRPr="008F073B">
        <w:rPr>
          <w:rFonts w:hint="eastAsia"/>
          <w:b/>
          <w:sz w:val="44"/>
          <w:szCs w:val="44"/>
        </w:rPr>
        <w:t>政策解读</w:t>
      </w:r>
    </w:p>
    <w:p w:rsidR="008F073B" w:rsidRDefault="008F073B" w:rsidP="008F073B">
      <w:pPr>
        <w:spacing w:line="600" w:lineRule="exact"/>
        <w:ind w:firstLineChars="200" w:firstLine="640"/>
        <w:rPr>
          <w:rFonts w:ascii="仿宋" w:eastAsia="仿宋" w:hAnsi="仿宋"/>
          <w:sz w:val="32"/>
          <w:szCs w:val="32"/>
        </w:rPr>
      </w:pPr>
    </w:p>
    <w:p w:rsidR="008F073B" w:rsidRPr="00E12D1A" w:rsidRDefault="008F073B" w:rsidP="00E12D1A">
      <w:pPr>
        <w:spacing w:line="540" w:lineRule="exact"/>
        <w:ind w:firstLineChars="200" w:firstLine="643"/>
        <w:rPr>
          <w:rFonts w:ascii="仿宋" w:eastAsia="仿宋" w:hAnsi="仿宋"/>
          <w:b/>
          <w:sz w:val="32"/>
          <w:szCs w:val="32"/>
        </w:rPr>
      </w:pPr>
      <w:r w:rsidRPr="00E12D1A">
        <w:rPr>
          <w:rFonts w:ascii="仿宋" w:eastAsia="仿宋" w:hAnsi="仿宋" w:hint="eastAsia"/>
          <w:b/>
          <w:sz w:val="32"/>
          <w:szCs w:val="32"/>
        </w:rPr>
        <w:t>一、政策修订背景</w:t>
      </w:r>
    </w:p>
    <w:p w:rsidR="008F073B" w:rsidRPr="008F073B" w:rsidRDefault="008F073B" w:rsidP="008F073B">
      <w:pPr>
        <w:spacing w:line="540" w:lineRule="exact"/>
        <w:ind w:firstLineChars="200" w:firstLine="640"/>
        <w:rPr>
          <w:rFonts w:ascii="仿宋" w:eastAsia="仿宋" w:hAnsi="仿宋" w:cs="仿宋"/>
          <w:sz w:val="32"/>
          <w:szCs w:val="32"/>
        </w:rPr>
      </w:pPr>
      <w:r w:rsidRPr="008F073B">
        <w:rPr>
          <w:rFonts w:ascii="仿宋" w:eastAsia="仿宋" w:hAnsi="仿宋" w:cs="仿宋_GB2312" w:hint="eastAsia"/>
          <w:sz w:val="32"/>
          <w:szCs w:val="32"/>
        </w:rPr>
        <w:t>政府产业基金是产业升级的助推器，它的政策引导功能</w:t>
      </w:r>
      <w:proofErr w:type="gramStart"/>
      <w:r w:rsidRPr="008F073B">
        <w:rPr>
          <w:rFonts w:ascii="仿宋" w:eastAsia="仿宋" w:hAnsi="仿宋" w:cs="仿宋_GB2312" w:hint="eastAsia"/>
          <w:sz w:val="32"/>
          <w:szCs w:val="32"/>
        </w:rPr>
        <w:t>能</w:t>
      </w:r>
      <w:proofErr w:type="gramEnd"/>
      <w:r w:rsidRPr="008F073B">
        <w:rPr>
          <w:rFonts w:ascii="仿宋" w:eastAsia="仿宋" w:hAnsi="仿宋" w:cs="仿宋_GB2312" w:hint="eastAsia"/>
          <w:sz w:val="32"/>
          <w:szCs w:val="32"/>
        </w:rPr>
        <w:t>促进国内外资本、优质项目、先进技术、高端人才加速向我区聚集，充分发挥财政资金“四两拨千斤”作用，有效激发市场活力。</w:t>
      </w:r>
      <w:r w:rsidRPr="008F073B">
        <w:rPr>
          <w:rFonts w:ascii="仿宋" w:eastAsia="仿宋" w:hAnsi="仿宋" w:cs="仿宋" w:hint="eastAsia"/>
          <w:sz w:val="32"/>
          <w:szCs w:val="32"/>
        </w:rPr>
        <w:t>根据《浙江省人民政府关于创新财政支持经济发展方式加快设立政府产业基金的意见》（浙政发〔2015〕11号）、《浙江省财政厅关于规范政府产业基金运作与管理的指导意见》（</w:t>
      </w:r>
      <w:proofErr w:type="gramStart"/>
      <w:r w:rsidRPr="008F073B">
        <w:rPr>
          <w:rFonts w:ascii="仿宋" w:eastAsia="仿宋" w:hAnsi="仿宋" w:cs="仿宋" w:hint="eastAsia"/>
          <w:sz w:val="32"/>
          <w:szCs w:val="32"/>
        </w:rPr>
        <w:t>浙财企</w:t>
      </w:r>
      <w:proofErr w:type="gramEnd"/>
      <w:r w:rsidRPr="008F073B">
        <w:rPr>
          <w:rFonts w:ascii="仿宋" w:eastAsia="仿宋" w:hAnsi="仿宋" w:cs="仿宋" w:hint="eastAsia"/>
          <w:sz w:val="32"/>
          <w:szCs w:val="32"/>
        </w:rPr>
        <w:t>〔2015〕70号）精神，</w:t>
      </w:r>
      <w:r w:rsidRPr="008F073B">
        <w:rPr>
          <w:rFonts w:ascii="仿宋" w:eastAsia="仿宋" w:hAnsi="仿宋" w:hint="eastAsia"/>
          <w:bCs/>
          <w:sz w:val="32"/>
          <w:szCs w:val="32"/>
        </w:rPr>
        <w:t>我区自2015年12月印发</w:t>
      </w:r>
      <w:r w:rsidRPr="008F073B">
        <w:rPr>
          <w:rFonts w:ascii="仿宋" w:eastAsia="仿宋" w:hAnsi="仿宋" w:cs="仿宋" w:hint="eastAsia"/>
          <w:sz w:val="32"/>
          <w:szCs w:val="32"/>
        </w:rPr>
        <w:t>《富阳区产业发展引导基金管理实施意见》（</w:t>
      </w:r>
      <w:r w:rsidRPr="008F073B">
        <w:rPr>
          <w:rFonts w:ascii="仿宋" w:eastAsia="仿宋" w:hAnsi="仿宋" w:hint="eastAsia"/>
          <w:color w:val="000000"/>
          <w:sz w:val="32"/>
          <w:szCs w:val="32"/>
        </w:rPr>
        <w:t>富政办〔</w:t>
      </w:r>
      <w:r w:rsidRPr="008F073B">
        <w:rPr>
          <w:rFonts w:ascii="仿宋" w:eastAsia="仿宋" w:hAnsi="仿宋"/>
          <w:color w:val="000000"/>
          <w:sz w:val="32"/>
          <w:szCs w:val="32"/>
        </w:rPr>
        <w:t>2015</w:t>
      </w:r>
      <w:r w:rsidRPr="008F073B">
        <w:rPr>
          <w:rFonts w:ascii="仿宋" w:eastAsia="仿宋" w:hAnsi="仿宋" w:hint="eastAsia"/>
          <w:color w:val="000000"/>
          <w:sz w:val="32"/>
          <w:szCs w:val="32"/>
        </w:rPr>
        <w:t>〕</w:t>
      </w:r>
      <w:r w:rsidRPr="008F073B">
        <w:rPr>
          <w:rFonts w:ascii="仿宋" w:eastAsia="仿宋" w:hAnsi="仿宋"/>
          <w:color w:val="000000"/>
          <w:sz w:val="32"/>
          <w:szCs w:val="32"/>
        </w:rPr>
        <w:t>107</w:t>
      </w:r>
      <w:r w:rsidRPr="008F073B">
        <w:rPr>
          <w:rFonts w:ascii="仿宋" w:eastAsia="仿宋" w:hAnsi="仿宋" w:hint="eastAsia"/>
          <w:color w:val="000000"/>
          <w:sz w:val="32"/>
          <w:szCs w:val="32"/>
        </w:rPr>
        <w:t>号</w:t>
      </w:r>
      <w:r w:rsidRPr="008F073B">
        <w:rPr>
          <w:rFonts w:ascii="仿宋" w:eastAsia="仿宋" w:hAnsi="仿宋" w:cs="仿宋" w:hint="eastAsia"/>
          <w:sz w:val="32"/>
          <w:szCs w:val="32"/>
        </w:rPr>
        <w:t>）以来，不断摸索推进我区产业基金运营工作。</w:t>
      </w:r>
    </w:p>
    <w:p w:rsidR="008F073B" w:rsidRPr="008F073B" w:rsidRDefault="000135A6" w:rsidP="008F073B">
      <w:pPr>
        <w:spacing w:line="540" w:lineRule="exact"/>
        <w:ind w:firstLineChars="200" w:firstLine="640"/>
        <w:rPr>
          <w:rFonts w:ascii="仿宋" w:eastAsia="仿宋" w:hAnsi="仿宋"/>
          <w:sz w:val="32"/>
          <w:szCs w:val="32"/>
        </w:rPr>
      </w:pPr>
      <w:r>
        <w:rPr>
          <w:rFonts w:ascii="仿宋_GB2312" w:eastAsia="仿宋_GB2312" w:hAnsi="仿宋_GB2312" w:cs="仿宋_GB2312" w:hint="eastAsia"/>
          <w:sz w:val="32"/>
          <w:szCs w:val="32"/>
        </w:rPr>
        <w:t>随着宏观形势变化和产业基金1.0</w:t>
      </w:r>
      <w:proofErr w:type="gramStart"/>
      <w:r>
        <w:rPr>
          <w:rFonts w:ascii="仿宋_GB2312" w:eastAsia="仿宋_GB2312" w:hAnsi="仿宋_GB2312" w:cs="仿宋_GB2312" w:hint="eastAsia"/>
          <w:sz w:val="32"/>
          <w:szCs w:val="32"/>
        </w:rPr>
        <w:t>版运作</w:t>
      </w:r>
      <w:proofErr w:type="gramEnd"/>
      <w:r>
        <w:rPr>
          <w:rFonts w:ascii="仿宋_GB2312" w:eastAsia="仿宋_GB2312" w:hAnsi="仿宋_GB2312" w:cs="仿宋_GB2312" w:hint="eastAsia"/>
          <w:sz w:val="32"/>
          <w:szCs w:val="32"/>
        </w:rPr>
        <w:t>实践，2019年浙江省财政厅出台了《浙江省财政厅关于印发浙江省转型升级产业基金管理办法的通知》（</w:t>
      </w:r>
      <w:proofErr w:type="gramStart"/>
      <w:r>
        <w:rPr>
          <w:rFonts w:ascii="仿宋_GB2312" w:eastAsia="仿宋_GB2312" w:hAnsi="仿宋_GB2312" w:cs="仿宋_GB2312" w:hint="eastAsia"/>
          <w:sz w:val="32"/>
          <w:szCs w:val="32"/>
        </w:rPr>
        <w:t>浙财企</w:t>
      </w:r>
      <w:proofErr w:type="gramEnd"/>
      <w:r>
        <w:rPr>
          <w:rFonts w:ascii="仿宋_GB2312" w:eastAsia="仿宋_GB2312" w:hAnsi="仿宋_GB2312" w:cs="仿宋_GB2312" w:hint="eastAsia"/>
          <w:sz w:val="32"/>
          <w:szCs w:val="32"/>
        </w:rPr>
        <w:t>〔2019〕4号），明确了政府产业基金2.0</w:t>
      </w:r>
      <w:proofErr w:type="gramStart"/>
      <w:r>
        <w:rPr>
          <w:rFonts w:ascii="仿宋_GB2312" w:eastAsia="仿宋_GB2312" w:hAnsi="仿宋_GB2312" w:cs="仿宋_GB2312" w:hint="eastAsia"/>
          <w:sz w:val="32"/>
          <w:szCs w:val="32"/>
        </w:rPr>
        <w:t>版运作</w:t>
      </w:r>
      <w:proofErr w:type="gramEnd"/>
      <w:r>
        <w:rPr>
          <w:rFonts w:ascii="仿宋_GB2312" w:eastAsia="仿宋_GB2312" w:hAnsi="仿宋_GB2312" w:cs="仿宋_GB2312" w:hint="eastAsia"/>
          <w:sz w:val="32"/>
          <w:szCs w:val="32"/>
        </w:rPr>
        <w:t>要求。我区应根据上级有关新要求，结合“三高”建设和发展规划，尽快调整完善相关办法，发挥产业基金作用。</w:t>
      </w:r>
    </w:p>
    <w:p w:rsidR="008F073B" w:rsidRPr="00E12D1A" w:rsidRDefault="008F073B" w:rsidP="00E12D1A">
      <w:pPr>
        <w:spacing w:line="540" w:lineRule="exact"/>
        <w:ind w:firstLineChars="200" w:firstLine="643"/>
        <w:rPr>
          <w:rFonts w:ascii="仿宋" w:eastAsia="仿宋" w:hAnsi="仿宋"/>
          <w:b/>
          <w:sz w:val="32"/>
          <w:szCs w:val="32"/>
        </w:rPr>
      </w:pPr>
      <w:r w:rsidRPr="00E12D1A">
        <w:rPr>
          <w:rFonts w:ascii="仿宋" w:eastAsia="仿宋" w:hAnsi="仿宋" w:hint="eastAsia"/>
          <w:b/>
          <w:sz w:val="32"/>
          <w:szCs w:val="32"/>
        </w:rPr>
        <w:t>二、</w:t>
      </w:r>
      <w:r w:rsidR="00615DB9">
        <w:rPr>
          <w:rFonts w:ascii="仿宋" w:eastAsia="仿宋" w:hAnsi="仿宋" w:hint="eastAsia"/>
          <w:b/>
          <w:sz w:val="32"/>
          <w:szCs w:val="32"/>
        </w:rPr>
        <w:t>修订主要内容</w:t>
      </w:r>
      <w:r w:rsidRPr="00E12D1A">
        <w:rPr>
          <w:rFonts w:ascii="仿宋" w:eastAsia="仿宋" w:hAnsi="仿宋" w:hint="eastAsia"/>
          <w:b/>
          <w:sz w:val="32"/>
          <w:szCs w:val="32"/>
        </w:rPr>
        <w:t>及原因</w:t>
      </w:r>
    </w:p>
    <w:p w:rsidR="00E12D1A" w:rsidRDefault="00E12D1A" w:rsidP="00E12D1A">
      <w:pPr>
        <w:spacing w:line="560" w:lineRule="exact"/>
        <w:ind w:firstLineChars="200" w:firstLine="643"/>
        <w:rPr>
          <w:rFonts w:ascii="仿宋" w:eastAsia="仿宋" w:hAnsi="仿宋"/>
          <w:sz w:val="32"/>
          <w:szCs w:val="32"/>
        </w:rPr>
      </w:pPr>
      <w:r w:rsidRPr="00373529">
        <w:rPr>
          <w:rFonts w:ascii="仿宋" w:eastAsia="仿宋" w:hAnsi="仿宋" w:hint="eastAsia"/>
          <w:b/>
          <w:sz w:val="32"/>
          <w:szCs w:val="32"/>
        </w:rPr>
        <w:t>1.增加上级部门政策依据。</w:t>
      </w:r>
      <w:r>
        <w:rPr>
          <w:rFonts w:ascii="仿宋" w:eastAsia="仿宋" w:hAnsi="仿宋" w:hint="eastAsia"/>
          <w:sz w:val="32"/>
          <w:szCs w:val="32"/>
        </w:rPr>
        <w:t>在原政策依据的基础上，增加</w:t>
      </w:r>
      <w:proofErr w:type="gramStart"/>
      <w:r w:rsidRPr="006D3717">
        <w:rPr>
          <w:rFonts w:ascii="仿宋" w:eastAsia="仿宋" w:hAnsi="仿宋" w:hint="eastAsia"/>
          <w:sz w:val="32"/>
          <w:szCs w:val="32"/>
        </w:rPr>
        <w:t>省产业</w:t>
      </w:r>
      <w:proofErr w:type="gramEnd"/>
      <w:r w:rsidRPr="006D3717">
        <w:rPr>
          <w:rFonts w:ascii="仿宋" w:eastAsia="仿宋" w:hAnsi="仿宋" w:hint="eastAsia"/>
          <w:sz w:val="32"/>
          <w:szCs w:val="32"/>
        </w:rPr>
        <w:t>基金2.0版（</w:t>
      </w:r>
      <w:proofErr w:type="gramStart"/>
      <w:r w:rsidRPr="006D3717">
        <w:rPr>
          <w:rFonts w:ascii="仿宋" w:eastAsia="仿宋" w:hAnsi="仿宋" w:cs="仿宋" w:hint="eastAsia"/>
          <w:color w:val="000000"/>
          <w:sz w:val="32"/>
          <w:szCs w:val="32"/>
        </w:rPr>
        <w:t>浙财企</w:t>
      </w:r>
      <w:proofErr w:type="gramEnd"/>
      <w:r w:rsidRPr="007C1639">
        <w:rPr>
          <w:rFonts w:ascii="仿宋" w:eastAsia="仿宋" w:hAnsi="仿宋" w:cs="仿宋" w:hint="eastAsia"/>
          <w:color w:val="000000"/>
          <w:sz w:val="32"/>
          <w:szCs w:val="32"/>
        </w:rPr>
        <w:t>〔2019〕4号</w:t>
      </w:r>
      <w:r w:rsidRPr="007C1639">
        <w:rPr>
          <w:rFonts w:ascii="仿宋" w:eastAsia="仿宋" w:hAnsi="仿宋" w:hint="eastAsia"/>
          <w:sz w:val="32"/>
          <w:szCs w:val="32"/>
        </w:rPr>
        <w:t>）</w:t>
      </w:r>
      <w:r>
        <w:rPr>
          <w:rFonts w:ascii="仿宋" w:eastAsia="仿宋" w:hAnsi="仿宋" w:hint="eastAsia"/>
          <w:sz w:val="32"/>
          <w:szCs w:val="32"/>
        </w:rPr>
        <w:t>作为我区新一轮产业基金运作的主要依据</w:t>
      </w:r>
      <w:r w:rsidRPr="007C1639">
        <w:rPr>
          <w:rFonts w:ascii="仿宋" w:eastAsia="仿宋" w:hAnsi="仿宋" w:hint="eastAsia"/>
          <w:sz w:val="32"/>
          <w:szCs w:val="32"/>
        </w:rPr>
        <w:t>，通过强化部门协作，设立各项“主题基金”引导社会资本加大对重点领域</w:t>
      </w:r>
      <w:r>
        <w:rPr>
          <w:rFonts w:ascii="仿宋" w:eastAsia="仿宋" w:hAnsi="仿宋" w:hint="eastAsia"/>
          <w:sz w:val="32"/>
          <w:szCs w:val="32"/>
        </w:rPr>
        <w:t>和重点</w:t>
      </w:r>
      <w:r w:rsidRPr="007C1639">
        <w:rPr>
          <w:rFonts w:ascii="仿宋" w:eastAsia="仿宋" w:hAnsi="仿宋" w:hint="eastAsia"/>
          <w:sz w:val="32"/>
          <w:szCs w:val="32"/>
        </w:rPr>
        <w:t>产业投入。</w:t>
      </w:r>
    </w:p>
    <w:p w:rsidR="00E12D1A" w:rsidRPr="00835B1B" w:rsidRDefault="00E12D1A" w:rsidP="00E12D1A">
      <w:pPr>
        <w:spacing w:line="560" w:lineRule="exact"/>
        <w:ind w:firstLineChars="200" w:firstLine="643"/>
        <w:rPr>
          <w:rFonts w:ascii="仿宋" w:eastAsia="仿宋" w:hAnsi="仿宋"/>
          <w:sz w:val="32"/>
          <w:szCs w:val="32"/>
        </w:rPr>
      </w:pPr>
      <w:r w:rsidRPr="00373529">
        <w:rPr>
          <w:rFonts w:ascii="仿宋" w:eastAsia="仿宋" w:hAnsi="仿宋" w:hint="eastAsia"/>
          <w:b/>
          <w:sz w:val="32"/>
          <w:szCs w:val="32"/>
        </w:rPr>
        <w:t>2.组织架构进行调整。</w:t>
      </w:r>
      <w:r>
        <w:rPr>
          <w:rFonts w:ascii="仿宋" w:eastAsia="仿宋" w:hAnsi="仿宋" w:hint="eastAsia"/>
          <w:sz w:val="32"/>
          <w:szCs w:val="32"/>
        </w:rPr>
        <w:t>原《实施意见》第三条第（一）</w:t>
      </w:r>
      <w:r>
        <w:rPr>
          <w:rFonts w:ascii="仿宋" w:eastAsia="仿宋" w:hAnsi="仿宋" w:hint="eastAsia"/>
          <w:sz w:val="32"/>
          <w:szCs w:val="32"/>
        </w:rPr>
        <w:lastRenderedPageBreak/>
        <w:t>点：“</w:t>
      </w:r>
      <w:r w:rsidRPr="00521885">
        <w:rPr>
          <w:rFonts w:ascii="仿宋_GB2312" w:eastAsia="仿宋_GB2312" w:hAnsi="楷体" w:hint="eastAsia"/>
          <w:sz w:val="32"/>
          <w:szCs w:val="32"/>
        </w:rPr>
        <w:t>产业基金组织架构为</w:t>
      </w:r>
      <w:r>
        <w:rPr>
          <w:rFonts w:ascii="仿宋_GB2312" w:eastAsia="仿宋_GB2312" w:hAnsi="楷体" w:hint="eastAsia"/>
          <w:sz w:val="32"/>
          <w:szCs w:val="32"/>
        </w:rPr>
        <w:t>基金管理委员会、基金法人机构和基金运营机构三个层次”，现</w:t>
      </w:r>
      <w:r w:rsidRPr="007C1639">
        <w:rPr>
          <w:rFonts w:ascii="仿宋" w:eastAsia="仿宋" w:hAnsi="仿宋" w:cs="仿宋" w:hint="eastAsia"/>
          <w:sz w:val="32"/>
          <w:szCs w:val="32"/>
        </w:rPr>
        <w:t>调整为</w:t>
      </w:r>
      <w:r>
        <w:rPr>
          <w:rFonts w:ascii="仿宋_GB2312" w:eastAsia="仿宋_GB2312" w:hAnsi="楷体" w:hint="eastAsia"/>
          <w:sz w:val="32"/>
          <w:szCs w:val="32"/>
        </w:rPr>
        <w:t>“</w:t>
      </w:r>
      <w:r w:rsidRPr="0049039D">
        <w:rPr>
          <w:rFonts w:ascii="仿宋" w:eastAsia="仿宋" w:hAnsi="仿宋" w:cs="仿宋" w:hint="eastAsia"/>
          <w:sz w:val="32"/>
          <w:szCs w:val="32"/>
        </w:rPr>
        <w:t>产业基金组织架构为基金领导小组、主题基金管理委员会、基金法人机构和基金服务机构四个层次</w:t>
      </w:r>
      <w:r>
        <w:rPr>
          <w:rFonts w:ascii="仿宋_GB2312" w:eastAsia="仿宋_GB2312" w:hAnsi="楷体" w:hint="eastAsia"/>
          <w:sz w:val="32"/>
          <w:szCs w:val="32"/>
        </w:rPr>
        <w:t>”</w:t>
      </w:r>
      <w:r>
        <w:rPr>
          <w:rFonts w:ascii="仿宋" w:eastAsia="仿宋" w:hAnsi="仿宋" w:cs="仿宋" w:hint="eastAsia"/>
          <w:sz w:val="32"/>
          <w:szCs w:val="32"/>
        </w:rPr>
        <w:t>。增加</w:t>
      </w:r>
      <w:r w:rsidRPr="0049039D">
        <w:rPr>
          <w:rFonts w:ascii="仿宋" w:eastAsia="仿宋" w:hAnsi="仿宋" w:cs="仿宋" w:hint="eastAsia"/>
          <w:sz w:val="32"/>
          <w:szCs w:val="32"/>
        </w:rPr>
        <w:t>主题基金管理委员会</w:t>
      </w:r>
      <w:r w:rsidR="00615DB9">
        <w:rPr>
          <w:rFonts w:ascii="仿宋" w:eastAsia="仿宋" w:hAnsi="仿宋" w:cs="仿宋" w:hint="eastAsia"/>
          <w:sz w:val="32"/>
          <w:szCs w:val="32"/>
        </w:rPr>
        <w:t>层次</w:t>
      </w:r>
      <w:r>
        <w:rPr>
          <w:rFonts w:ascii="仿宋" w:eastAsia="仿宋" w:hAnsi="仿宋" w:cs="仿宋" w:hint="eastAsia"/>
          <w:sz w:val="32"/>
          <w:szCs w:val="32"/>
        </w:rPr>
        <w:t>，</w:t>
      </w:r>
      <w:r w:rsidR="00615DB9">
        <w:rPr>
          <w:rFonts w:ascii="仿宋" w:eastAsia="仿宋" w:hAnsi="仿宋" w:cs="仿宋" w:hint="eastAsia"/>
          <w:sz w:val="32"/>
          <w:szCs w:val="32"/>
        </w:rPr>
        <w:t>目的是</w:t>
      </w:r>
      <w:r>
        <w:rPr>
          <w:rFonts w:ascii="仿宋" w:eastAsia="仿宋" w:hAnsi="仿宋" w:cs="仿宋" w:hint="eastAsia"/>
          <w:sz w:val="32"/>
          <w:szCs w:val="32"/>
        </w:rPr>
        <w:t>强化职能部门主题基金运作职责</w:t>
      </w:r>
      <w:r w:rsidRPr="007C1639">
        <w:rPr>
          <w:rFonts w:ascii="仿宋" w:eastAsia="仿宋" w:hAnsi="仿宋" w:cs="仿宋" w:hint="eastAsia"/>
          <w:sz w:val="32"/>
          <w:szCs w:val="32"/>
        </w:rPr>
        <w:t>。</w:t>
      </w:r>
    </w:p>
    <w:p w:rsidR="00E12D1A" w:rsidRDefault="00E12D1A" w:rsidP="00E12D1A">
      <w:pPr>
        <w:spacing w:line="560" w:lineRule="exact"/>
        <w:ind w:firstLineChars="200" w:firstLine="643"/>
        <w:rPr>
          <w:rFonts w:ascii="仿宋" w:eastAsia="仿宋" w:hAnsi="仿宋" w:cs="仿宋"/>
          <w:sz w:val="32"/>
          <w:szCs w:val="32"/>
        </w:rPr>
      </w:pPr>
      <w:r w:rsidRPr="00373529">
        <w:rPr>
          <w:rFonts w:ascii="仿宋" w:eastAsia="仿宋" w:hAnsi="仿宋" w:hint="eastAsia"/>
          <w:b/>
          <w:sz w:val="32"/>
          <w:szCs w:val="32"/>
        </w:rPr>
        <w:t>3.完善产业基金</w:t>
      </w:r>
      <w:r w:rsidRPr="00373529">
        <w:rPr>
          <w:rFonts w:ascii="仿宋" w:eastAsia="仿宋" w:hAnsi="仿宋" w:cs="仿宋" w:hint="eastAsia"/>
          <w:b/>
          <w:bCs/>
          <w:sz w:val="32"/>
          <w:szCs w:val="32"/>
        </w:rPr>
        <w:t>运作模式。</w:t>
      </w:r>
      <w:r>
        <w:rPr>
          <w:rFonts w:ascii="仿宋" w:eastAsia="仿宋" w:hAnsi="仿宋" w:hint="eastAsia"/>
          <w:sz w:val="32"/>
          <w:szCs w:val="32"/>
        </w:rPr>
        <w:t>原《实施意见》第四条第（二）点第2款：</w:t>
      </w:r>
      <w:r w:rsidRPr="00521885">
        <w:rPr>
          <w:rFonts w:ascii="仿宋_GB2312" w:eastAsia="仿宋_GB2312" w:hAnsi="楷体" w:cs="楷体" w:hint="eastAsia"/>
          <w:sz w:val="32"/>
          <w:szCs w:val="32"/>
        </w:rPr>
        <w:t>“子基金”模式，是</w:t>
      </w:r>
      <w:r w:rsidRPr="00521885">
        <w:rPr>
          <w:rFonts w:ascii="仿宋_GB2312" w:eastAsia="仿宋_GB2312" w:hint="eastAsia"/>
          <w:sz w:val="32"/>
          <w:szCs w:val="32"/>
        </w:rPr>
        <w:t>指政府出资设立的产业基金作为“母基金”，与上下级财政资金及社会资本合作设立或以增资方</w:t>
      </w:r>
      <w:proofErr w:type="gramStart"/>
      <w:r w:rsidRPr="00521885">
        <w:rPr>
          <w:rFonts w:ascii="仿宋_GB2312" w:eastAsia="仿宋_GB2312" w:hint="eastAsia"/>
          <w:sz w:val="32"/>
          <w:szCs w:val="32"/>
        </w:rPr>
        <w:t>式参与</w:t>
      </w:r>
      <w:proofErr w:type="gramEnd"/>
      <w:r w:rsidRPr="00521885">
        <w:rPr>
          <w:rFonts w:ascii="仿宋_GB2312" w:eastAsia="仿宋_GB2312" w:hint="eastAsia"/>
          <w:sz w:val="32"/>
          <w:szCs w:val="32"/>
        </w:rPr>
        <w:t>现有基金等设立各种“子基金”的投资模式。</w:t>
      </w:r>
      <w:r>
        <w:rPr>
          <w:rFonts w:ascii="仿宋_GB2312" w:eastAsia="仿宋_GB2312" w:hint="eastAsia"/>
          <w:sz w:val="32"/>
          <w:szCs w:val="32"/>
        </w:rPr>
        <w:t>现调整为：</w:t>
      </w:r>
      <w:r w:rsidRPr="0049039D">
        <w:rPr>
          <w:rFonts w:ascii="仿宋" w:eastAsia="仿宋" w:hAnsi="仿宋" w:cs="仿宋" w:hint="eastAsia"/>
          <w:sz w:val="32"/>
          <w:szCs w:val="32"/>
        </w:rPr>
        <w:t>“子基金”模式，是指产业基金</w:t>
      </w:r>
      <w:r w:rsidRPr="00615DB9">
        <w:rPr>
          <w:rFonts w:ascii="仿宋" w:eastAsia="仿宋" w:hAnsi="仿宋" w:cs="仿宋" w:hint="eastAsia"/>
          <w:sz w:val="32"/>
          <w:szCs w:val="32"/>
        </w:rPr>
        <w:t>通过相关主题基金</w:t>
      </w:r>
      <w:r w:rsidRPr="0049039D">
        <w:rPr>
          <w:rFonts w:ascii="仿宋" w:eastAsia="仿宋" w:hAnsi="仿宋" w:cs="仿宋" w:hint="eastAsia"/>
          <w:sz w:val="32"/>
          <w:szCs w:val="32"/>
        </w:rPr>
        <w:t>，与上级财政资金及社会资本合作设立或以增资方</w:t>
      </w:r>
      <w:proofErr w:type="gramStart"/>
      <w:r w:rsidRPr="0049039D">
        <w:rPr>
          <w:rFonts w:ascii="仿宋" w:eastAsia="仿宋" w:hAnsi="仿宋" w:cs="仿宋" w:hint="eastAsia"/>
          <w:sz w:val="32"/>
          <w:szCs w:val="32"/>
        </w:rPr>
        <w:t>式参与</w:t>
      </w:r>
      <w:proofErr w:type="gramEnd"/>
      <w:r w:rsidRPr="0049039D">
        <w:rPr>
          <w:rFonts w:ascii="仿宋" w:eastAsia="仿宋" w:hAnsi="仿宋" w:cs="仿宋" w:hint="eastAsia"/>
          <w:sz w:val="32"/>
          <w:szCs w:val="32"/>
        </w:rPr>
        <w:t>现有基金等设立“子基金”的投资模式。</w:t>
      </w:r>
      <w:r>
        <w:rPr>
          <w:rFonts w:ascii="仿宋" w:eastAsia="仿宋" w:hAnsi="仿宋" w:cs="仿宋" w:hint="eastAsia"/>
          <w:sz w:val="32"/>
          <w:szCs w:val="32"/>
        </w:rPr>
        <w:t>主要是增加</w:t>
      </w:r>
      <w:r w:rsidRPr="0049039D">
        <w:rPr>
          <w:rFonts w:ascii="仿宋" w:eastAsia="仿宋" w:hAnsi="仿宋" w:cs="仿宋" w:hint="eastAsia"/>
          <w:sz w:val="32"/>
          <w:szCs w:val="32"/>
        </w:rPr>
        <w:t>主题基金管理委员会</w:t>
      </w:r>
      <w:r>
        <w:rPr>
          <w:rFonts w:ascii="仿宋" w:eastAsia="仿宋" w:hAnsi="仿宋" w:cs="仿宋" w:hint="eastAsia"/>
          <w:sz w:val="32"/>
          <w:szCs w:val="32"/>
        </w:rPr>
        <w:t>职责而</w:t>
      </w:r>
      <w:r w:rsidR="00615DB9">
        <w:rPr>
          <w:rFonts w:ascii="仿宋" w:eastAsia="仿宋" w:hAnsi="仿宋" w:cs="仿宋" w:hint="eastAsia"/>
          <w:sz w:val="32"/>
          <w:szCs w:val="32"/>
        </w:rPr>
        <w:t>作</w:t>
      </w:r>
      <w:r>
        <w:rPr>
          <w:rFonts w:ascii="仿宋" w:eastAsia="仿宋" w:hAnsi="仿宋" w:cs="仿宋" w:hint="eastAsia"/>
          <w:sz w:val="32"/>
          <w:szCs w:val="32"/>
        </w:rPr>
        <w:t>相应调整。</w:t>
      </w:r>
    </w:p>
    <w:p w:rsidR="00B73DF7" w:rsidRDefault="00E12D1A" w:rsidP="00615DB9">
      <w:pPr>
        <w:spacing w:line="560" w:lineRule="exact"/>
        <w:ind w:firstLineChars="200" w:firstLine="643"/>
        <w:rPr>
          <w:rFonts w:ascii="仿宋" w:eastAsia="仿宋" w:hAnsi="仿宋" w:hint="eastAsia"/>
          <w:sz w:val="32"/>
          <w:szCs w:val="32"/>
        </w:rPr>
      </w:pPr>
      <w:r w:rsidRPr="00373529">
        <w:rPr>
          <w:rFonts w:ascii="仿宋" w:eastAsia="仿宋" w:hAnsi="仿宋" w:hint="eastAsia"/>
          <w:b/>
          <w:sz w:val="32"/>
          <w:szCs w:val="32"/>
        </w:rPr>
        <w:t>4.增加产业基金投资流程。</w:t>
      </w:r>
      <w:r>
        <w:rPr>
          <w:rFonts w:ascii="仿宋" w:eastAsia="仿宋" w:hAnsi="仿宋" w:hint="eastAsia"/>
          <w:sz w:val="32"/>
          <w:szCs w:val="32"/>
        </w:rPr>
        <w:t>原《实施意见》未明确决策流程，现增加产业</w:t>
      </w:r>
      <w:r w:rsidRPr="007C1639">
        <w:rPr>
          <w:rFonts w:ascii="仿宋" w:eastAsia="仿宋" w:hAnsi="仿宋" w:hint="eastAsia"/>
          <w:sz w:val="32"/>
          <w:szCs w:val="32"/>
        </w:rPr>
        <w:t>基金投资流程</w:t>
      </w:r>
      <w:r w:rsidR="00B73DF7">
        <w:rPr>
          <w:rFonts w:ascii="仿宋" w:eastAsia="仿宋" w:hAnsi="仿宋" w:hint="eastAsia"/>
          <w:sz w:val="32"/>
          <w:szCs w:val="32"/>
        </w:rPr>
        <w:t>。</w:t>
      </w:r>
    </w:p>
    <w:p w:rsidR="00615DB9" w:rsidRPr="00615DB9" w:rsidRDefault="00615DB9" w:rsidP="00B73DF7">
      <w:pPr>
        <w:spacing w:line="560" w:lineRule="exact"/>
        <w:ind w:firstLineChars="200" w:firstLine="640"/>
        <w:rPr>
          <w:rFonts w:ascii="仿宋_GB2312" w:eastAsia="仿宋_GB2312" w:hAnsi="仿宋" w:hint="eastAsia"/>
          <w:sz w:val="32"/>
          <w:szCs w:val="32"/>
        </w:rPr>
      </w:pPr>
      <w:r w:rsidRPr="00615DB9">
        <w:rPr>
          <w:rFonts w:ascii="仿宋_GB2312" w:eastAsia="仿宋_GB2312" w:hAnsi="仿宋" w:hint="eastAsia"/>
          <w:sz w:val="32"/>
          <w:szCs w:val="32"/>
        </w:rPr>
        <w:t>子基金（投资机构）或其运营机构向</w:t>
      </w:r>
      <w:r w:rsidRPr="00615DB9">
        <w:rPr>
          <w:rFonts w:ascii="仿宋_GB2312" w:eastAsia="仿宋_GB2312" w:hAnsi="仿宋" w:cs="仿宋_GB2312" w:hint="eastAsia"/>
          <w:sz w:val="32"/>
          <w:szCs w:val="32"/>
        </w:rPr>
        <w:t>主题基金管委会</w:t>
      </w:r>
      <w:r w:rsidRPr="00615DB9">
        <w:rPr>
          <w:rFonts w:ascii="仿宋_GB2312" w:eastAsia="仿宋_GB2312" w:hAnsi="仿宋" w:hint="eastAsia"/>
          <w:sz w:val="32"/>
          <w:szCs w:val="32"/>
        </w:rPr>
        <w:t>提出合作需求，</w:t>
      </w:r>
      <w:r w:rsidRPr="00615DB9">
        <w:rPr>
          <w:rFonts w:ascii="仿宋_GB2312" w:eastAsia="仿宋_GB2312" w:hAnsi="仿宋" w:cs="仿宋_GB2312" w:hint="eastAsia"/>
          <w:sz w:val="32"/>
          <w:szCs w:val="32"/>
        </w:rPr>
        <w:t>主题基金管委会</w:t>
      </w:r>
      <w:r w:rsidRPr="00615DB9">
        <w:rPr>
          <w:rFonts w:ascii="仿宋_GB2312" w:eastAsia="仿宋_GB2312" w:hAnsi="仿宋" w:cs="仿宋" w:hint="eastAsia"/>
          <w:bCs/>
          <w:color w:val="000000"/>
          <w:sz w:val="32"/>
          <w:szCs w:val="32"/>
        </w:rPr>
        <w:t>根据基金服务</w:t>
      </w:r>
      <w:proofErr w:type="gramStart"/>
      <w:r w:rsidRPr="00615DB9">
        <w:rPr>
          <w:rFonts w:ascii="仿宋_GB2312" w:eastAsia="仿宋_GB2312" w:hAnsi="仿宋" w:cs="仿宋" w:hint="eastAsia"/>
          <w:bCs/>
          <w:color w:val="000000"/>
          <w:sz w:val="32"/>
          <w:szCs w:val="32"/>
        </w:rPr>
        <w:t>机构</w:t>
      </w:r>
      <w:r w:rsidRPr="00615DB9">
        <w:rPr>
          <w:rFonts w:ascii="仿宋_GB2312" w:eastAsia="仿宋_GB2312" w:hAnsi="仿宋" w:cs="仿宋_GB2312" w:hint="eastAsia"/>
          <w:color w:val="000000"/>
          <w:sz w:val="32"/>
          <w:szCs w:val="32"/>
          <w:lang w:val="zh-CN"/>
        </w:rPr>
        <w:t>尽调报告</w:t>
      </w:r>
      <w:proofErr w:type="gramEnd"/>
      <w:r w:rsidRPr="00615DB9">
        <w:rPr>
          <w:rFonts w:ascii="仿宋_GB2312" w:eastAsia="仿宋_GB2312" w:hAnsi="仿宋" w:cs="仿宋_GB2312" w:hint="eastAsia"/>
          <w:color w:val="000000"/>
          <w:sz w:val="32"/>
          <w:szCs w:val="32"/>
          <w:lang w:val="zh-CN"/>
        </w:rPr>
        <w:t>决定参股（设立）</w:t>
      </w:r>
      <w:proofErr w:type="gramStart"/>
      <w:r w:rsidRPr="00615DB9">
        <w:rPr>
          <w:rFonts w:ascii="仿宋_GB2312" w:eastAsia="仿宋_GB2312" w:hAnsi="仿宋" w:cs="仿宋_GB2312" w:hint="eastAsia"/>
          <w:color w:val="000000"/>
          <w:sz w:val="32"/>
          <w:szCs w:val="32"/>
          <w:lang w:val="zh-CN"/>
        </w:rPr>
        <w:t>子基金</w:t>
      </w:r>
      <w:proofErr w:type="gramEnd"/>
      <w:r w:rsidRPr="00615DB9">
        <w:rPr>
          <w:rFonts w:ascii="仿宋_GB2312" w:eastAsia="仿宋_GB2312" w:hAnsi="仿宋" w:cs="仿宋_GB2312" w:hint="eastAsia"/>
          <w:color w:val="000000"/>
          <w:sz w:val="32"/>
          <w:szCs w:val="32"/>
          <w:lang w:val="zh-CN"/>
        </w:rPr>
        <w:t>的，</w:t>
      </w:r>
      <w:r w:rsidRPr="00615DB9">
        <w:rPr>
          <w:rFonts w:ascii="仿宋_GB2312" w:eastAsia="仿宋_GB2312" w:hAnsi="仿宋" w:cs="仿宋_GB2312" w:hint="eastAsia"/>
          <w:sz w:val="32"/>
          <w:szCs w:val="32"/>
        </w:rPr>
        <w:t>提出投资方案及出资金额建议，</w:t>
      </w:r>
      <w:r w:rsidRPr="00615DB9">
        <w:rPr>
          <w:rFonts w:ascii="仿宋_GB2312" w:eastAsia="仿宋_GB2312" w:hAnsi="仿宋" w:cs="仿宋_GB2312" w:hint="eastAsia"/>
          <w:color w:val="000000"/>
          <w:sz w:val="32"/>
          <w:szCs w:val="32"/>
          <w:lang w:val="zh-CN"/>
        </w:rPr>
        <w:t>经</w:t>
      </w:r>
      <w:r w:rsidRPr="00615DB9">
        <w:rPr>
          <w:rFonts w:ascii="仿宋_GB2312" w:eastAsia="仿宋_GB2312" w:hAnsi="仿宋" w:cs="仿宋" w:hint="eastAsia"/>
          <w:sz w:val="32"/>
          <w:szCs w:val="32"/>
        </w:rPr>
        <w:t>领导小组</w:t>
      </w:r>
      <w:r w:rsidRPr="00615DB9">
        <w:rPr>
          <w:rFonts w:ascii="仿宋_GB2312" w:eastAsia="仿宋_GB2312" w:hAnsi="仿宋" w:cs="仿宋_GB2312" w:hint="eastAsia"/>
          <w:color w:val="000000"/>
          <w:sz w:val="32"/>
          <w:szCs w:val="32"/>
          <w:lang w:val="zh-CN"/>
        </w:rPr>
        <w:t>审批后，由基金法人机构拨付出资资金。</w:t>
      </w:r>
    </w:p>
    <w:p w:rsidR="00E12D1A" w:rsidRPr="00B73DF7" w:rsidRDefault="00615DB9" w:rsidP="00B73DF7">
      <w:pPr>
        <w:spacing w:line="560" w:lineRule="exact"/>
        <w:ind w:firstLineChars="200" w:firstLine="640"/>
        <w:rPr>
          <w:rFonts w:ascii="仿宋_GB2312" w:eastAsia="仿宋_GB2312" w:hAnsi="仿宋"/>
          <w:sz w:val="32"/>
          <w:szCs w:val="32"/>
        </w:rPr>
      </w:pPr>
      <w:r w:rsidRPr="00615DB9">
        <w:rPr>
          <w:rFonts w:ascii="仿宋_GB2312" w:eastAsia="仿宋_GB2312" w:hAnsi="仿宋" w:cs="仿宋" w:hint="eastAsia"/>
          <w:sz w:val="32"/>
          <w:szCs w:val="32"/>
        </w:rPr>
        <w:t>“直接投资”模式适用于开发区和富春湾新城区域内项目。</w:t>
      </w:r>
      <w:r>
        <w:rPr>
          <w:rFonts w:ascii="仿宋_GB2312" w:eastAsia="仿宋_GB2312" w:hAnsi="仿宋" w:cs="仿宋" w:hint="eastAsia"/>
          <w:sz w:val="32"/>
          <w:szCs w:val="32"/>
        </w:rPr>
        <w:t>对</w:t>
      </w:r>
      <w:r w:rsidRPr="00615DB9">
        <w:rPr>
          <w:rFonts w:ascii="仿宋_GB2312" w:eastAsia="仿宋_GB2312" w:hAnsi="仿宋" w:cs="仿宋" w:hint="eastAsia"/>
          <w:sz w:val="32"/>
          <w:szCs w:val="32"/>
        </w:rPr>
        <w:t>单个直投项目，</w:t>
      </w:r>
      <w:r w:rsidRPr="00615DB9">
        <w:rPr>
          <w:rFonts w:ascii="仿宋_GB2312" w:eastAsia="仿宋_GB2312" w:hAnsi="仿宋" w:hint="eastAsia"/>
          <w:sz w:val="32"/>
          <w:szCs w:val="32"/>
        </w:rPr>
        <w:t>基金服务机构开展评估尽调，主题基金管委会</w:t>
      </w:r>
      <w:proofErr w:type="gramStart"/>
      <w:r w:rsidRPr="00615DB9">
        <w:rPr>
          <w:rFonts w:ascii="仿宋_GB2312" w:eastAsia="仿宋_GB2312" w:hAnsi="仿宋" w:hint="eastAsia"/>
          <w:sz w:val="32"/>
          <w:szCs w:val="32"/>
        </w:rPr>
        <w:t>根据尽调报告</w:t>
      </w:r>
      <w:proofErr w:type="gramEnd"/>
      <w:r w:rsidRPr="00615DB9">
        <w:rPr>
          <w:rFonts w:ascii="仿宋_GB2312" w:eastAsia="仿宋_GB2312" w:hAnsi="仿宋" w:hint="eastAsia"/>
          <w:sz w:val="32"/>
          <w:szCs w:val="32"/>
        </w:rPr>
        <w:t>形成投资决议，</w:t>
      </w:r>
      <w:r w:rsidR="00B73DF7">
        <w:rPr>
          <w:rFonts w:ascii="仿宋_GB2312" w:eastAsia="仿宋_GB2312" w:hAnsi="仿宋" w:hint="eastAsia"/>
          <w:sz w:val="32"/>
          <w:szCs w:val="32"/>
        </w:rPr>
        <w:t>同时根据投资金额大小分层级进行审批决策。</w:t>
      </w:r>
    </w:p>
    <w:p w:rsidR="00E12D1A" w:rsidRPr="00B76BAD" w:rsidRDefault="00E12D1A" w:rsidP="00E12D1A">
      <w:pPr>
        <w:spacing w:line="560" w:lineRule="exact"/>
        <w:ind w:firstLineChars="200" w:firstLine="643"/>
        <w:rPr>
          <w:rFonts w:ascii="仿宋" w:eastAsia="仿宋" w:hAnsi="仿宋"/>
          <w:sz w:val="32"/>
          <w:szCs w:val="32"/>
        </w:rPr>
      </w:pPr>
      <w:r w:rsidRPr="00373529">
        <w:rPr>
          <w:rFonts w:ascii="仿宋" w:eastAsia="仿宋" w:hAnsi="仿宋" w:hint="eastAsia"/>
          <w:b/>
          <w:sz w:val="32"/>
          <w:szCs w:val="32"/>
        </w:rPr>
        <w:t>5.调整投资方向和要求。</w:t>
      </w:r>
      <w:r>
        <w:rPr>
          <w:rFonts w:ascii="仿宋" w:eastAsia="仿宋" w:hAnsi="仿宋" w:hint="eastAsia"/>
          <w:sz w:val="32"/>
          <w:szCs w:val="32"/>
        </w:rPr>
        <w:t>根据我区产业发展规划，将原《实施意见》第五条第（二）点</w:t>
      </w:r>
      <w:bookmarkStart w:id="0" w:name="_GoBack"/>
      <w:bookmarkEnd w:id="0"/>
      <w:proofErr w:type="gramStart"/>
      <w:r>
        <w:rPr>
          <w:rFonts w:ascii="仿宋" w:eastAsia="仿宋" w:hAnsi="仿宋" w:hint="eastAsia"/>
          <w:sz w:val="32"/>
          <w:szCs w:val="32"/>
        </w:rPr>
        <w:t>“</w:t>
      </w:r>
      <w:proofErr w:type="gramEnd"/>
      <w:r w:rsidRPr="00521885">
        <w:rPr>
          <w:rFonts w:ascii="仿宋_GB2312" w:eastAsia="仿宋_GB2312" w:hint="eastAsia"/>
          <w:sz w:val="32"/>
          <w:szCs w:val="32"/>
        </w:rPr>
        <w:t>产业基金主要</w:t>
      </w:r>
      <w:r w:rsidRPr="00521885">
        <w:rPr>
          <w:rFonts w:ascii="仿宋_GB2312" w:eastAsia="仿宋_GB2312" w:hAnsi="仿宋" w:hint="eastAsia"/>
          <w:sz w:val="32"/>
          <w:szCs w:val="32"/>
        </w:rPr>
        <w:t>投向我区产</w:t>
      </w:r>
      <w:r w:rsidRPr="00521885">
        <w:rPr>
          <w:rFonts w:ascii="仿宋_GB2312" w:eastAsia="仿宋_GB2312" w:hAnsi="仿宋" w:hint="eastAsia"/>
          <w:sz w:val="32"/>
          <w:szCs w:val="32"/>
        </w:rPr>
        <w:lastRenderedPageBreak/>
        <w:t>业规划中重点发展的信息、环保、健康、旅游、时尚、金融、高端装备制造等重点产业的科技成果转化、</w:t>
      </w:r>
      <w:r w:rsidRPr="00521885">
        <w:rPr>
          <w:rFonts w:ascii="仿宋_GB2312" w:eastAsia="仿宋_GB2312" w:hint="eastAsia"/>
          <w:sz w:val="32"/>
          <w:szCs w:val="32"/>
        </w:rPr>
        <w:t>“四换三名”、“两化融合”、“创业创新”及</w:t>
      </w:r>
      <w:r w:rsidRPr="00521885">
        <w:rPr>
          <w:rFonts w:ascii="仿宋_GB2312" w:eastAsia="仿宋_GB2312" w:hAnsi="仿宋" w:hint="eastAsia"/>
          <w:sz w:val="32"/>
          <w:szCs w:val="32"/>
        </w:rPr>
        <w:t>文化创意、农业农村发展、现代服务业</w:t>
      </w:r>
      <w:r w:rsidRPr="00521885">
        <w:rPr>
          <w:rFonts w:ascii="仿宋_GB2312" w:eastAsia="仿宋_GB2312" w:hint="eastAsia"/>
          <w:sz w:val="32"/>
          <w:szCs w:val="32"/>
        </w:rPr>
        <w:t>等重点领域</w:t>
      </w:r>
      <w:proofErr w:type="gramStart"/>
      <w:r>
        <w:rPr>
          <w:rFonts w:ascii="仿宋" w:eastAsia="仿宋" w:hAnsi="仿宋" w:hint="eastAsia"/>
          <w:sz w:val="32"/>
          <w:szCs w:val="32"/>
        </w:rPr>
        <w:t>”</w:t>
      </w:r>
      <w:proofErr w:type="gramEnd"/>
      <w:r>
        <w:rPr>
          <w:rFonts w:ascii="仿宋" w:eastAsia="仿宋" w:hAnsi="仿宋" w:hint="eastAsia"/>
          <w:sz w:val="32"/>
          <w:szCs w:val="32"/>
        </w:rPr>
        <w:t>，调整为</w:t>
      </w:r>
      <w:proofErr w:type="gramStart"/>
      <w:r>
        <w:rPr>
          <w:rFonts w:ascii="仿宋" w:eastAsia="仿宋" w:hAnsi="仿宋" w:hint="eastAsia"/>
          <w:sz w:val="32"/>
          <w:szCs w:val="32"/>
        </w:rPr>
        <w:t>“</w:t>
      </w:r>
      <w:proofErr w:type="gramEnd"/>
      <w:r w:rsidRPr="0049039D">
        <w:rPr>
          <w:rFonts w:ascii="仿宋" w:eastAsia="仿宋" w:hAnsi="仿宋" w:cs="仿宋" w:hint="eastAsia"/>
          <w:sz w:val="32"/>
          <w:szCs w:val="32"/>
        </w:rPr>
        <w:t>产业基金投资</w:t>
      </w:r>
      <w:r w:rsidRPr="0049039D">
        <w:rPr>
          <w:rFonts w:ascii="仿宋" w:eastAsia="仿宋" w:hAnsi="仿宋" w:cs="仿宋" w:hint="eastAsia"/>
          <w:color w:val="000000"/>
          <w:spacing w:val="6"/>
          <w:sz w:val="32"/>
          <w:szCs w:val="32"/>
        </w:rPr>
        <w:t>以高新产业为突破口，以数字经济为引领，坚持“无污染、小空间、高科技、大产出”的产业发展道路，以高端装备制造、光电子、医药和医疗器械、新能源新材料</w:t>
      </w:r>
      <w:r w:rsidR="00B73DF7">
        <w:rPr>
          <w:rFonts w:ascii="仿宋" w:eastAsia="仿宋" w:hAnsi="仿宋" w:cs="仿宋" w:hint="eastAsia"/>
          <w:color w:val="000000"/>
          <w:spacing w:val="6"/>
          <w:sz w:val="32"/>
          <w:szCs w:val="32"/>
        </w:rPr>
        <w:t>、集成电路</w:t>
      </w:r>
      <w:r w:rsidRPr="0049039D">
        <w:rPr>
          <w:rFonts w:ascii="仿宋" w:eastAsia="仿宋" w:hAnsi="仿宋" w:cs="仿宋" w:hint="eastAsia"/>
          <w:color w:val="000000"/>
          <w:spacing w:val="6"/>
          <w:sz w:val="32"/>
          <w:szCs w:val="32"/>
        </w:rPr>
        <w:t>等高新制造业为主要方向，促进一二三</w:t>
      </w:r>
      <w:proofErr w:type="gramStart"/>
      <w:r w:rsidRPr="0049039D">
        <w:rPr>
          <w:rFonts w:ascii="仿宋" w:eastAsia="仿宋" w:hAnsi="仿宋" w:cs="仿宋" w:hint="eastAsia"/>
          <w:color w:val="000000"/>
          <w:spacing w:val="6"/>
          <w:sz w:val="32"/>
          <w:szCs w:val="32"/>
        </w:rPr>
        <w:t>产全面</w:t>
      </w:r>
      <w:proofErr w:type="gramEnd"/>
      <w:r w:rsidRPr="0049039D">
        <w:rPr>
          <w:rFonts w:ascii="仿宋" w:eastAsia="仿宋" w:hAnsi="仿宋" w:cs="仿宋" w:hint="eastAsia"/>
          <w:color w:val="000000"/>
          <w:spacing w:val="6"/>
          <w:sz w:val="32"/>
          <w:szCs w:val="32"/>
        </w:rPr>
        <w:t>融合发展</w:t>
      </w:r>
      <w:proofErr w:type="gramStart"/>
      <w:r>
        <w:rPr>
          <w:rFonts w:ascii="仿宋" w:eastAsia="仿宋" w:hAnsi="仿宋" w:hint="eastAsia"/>
          <w:sz w:val="32"/>
          <w:szCs w:val="32"/>
        </w:rPr>
        <w:t>”</w:t>
      </w:r>
      <w:proofErr w:type="gramEnd"/>
      <w:r>
        <w:rPr>
          <w:rFonts w:ascii="仿宋" w:eastAsia="仿宋" w:hAnsi="仿宋" w:hint="eastAsia"/>
          <w:sz w:val="32"/>
          <w:szCs w:val="32"/>
        </w:rPr>
        <w:t>。</w:t>
      </w:r>
    </w:p>
    <w:p w:rsidR="00E12D1A" w:rsidRPr="007C1639" w:rsidRDefault="00E12D1A" w:rsidP="00E12D1A">
      <w:pPr>
        <w:spacing w:line="560" w:lineRule="exact"/>
        <w:ind w:firstLineChars="200" w:firstLine="643"/>
        <w:rPr>
          <w:rFonts w:ascii="仿宋" w:eastAsia="仿宋" w:hAnsi="仿宋"/>
          <w:snapToGrid w:val="0"/>
          <w:spacing w:val="8"/>
          <w:sz w:val="32"/>
          <w:szCs w:val="32"/>
        </w:rPr>
      </w:pPr>
      <w:r w:rsidRPr="00373529">
        <w:rPr>
          <w:rFonts w:ascii="仿宋" w:eastAsia="仿宋" w:hAnsi="仿宋" w:hint="eastAsia"/>
          <w:b/>
          <w:sz w:val="32"/>
          <w:szCs w:val="32"/>
        </w:rPr>
        <w:t>6.</w:t>
      </w:r>
      <w:r w:rsidRPr="00373529">
        <w:rPr>
          <w:rFonts w:ascii="仿宋" w:eastAsia="仿宋" w:hAnsi="仿宋" w:hint="eastAsia"/>
          <w:b/>
          <w:snapToGrid w:val="0"/>
          <w:spacing w:val="8"/>
          <w:sz w:val="32"/>
          <w:szCs w:val="32"/>
        </w:rPr>
        <w:t>增加“</w:t>
      </w:r>
      <w:r w:rsidRPr="00373529">
        <w:rPr>
          <w:rFonts w:ascii="仿宋" w:eastAsia="仿宋" w:hAnsi="仿宋" w:cs="仿宋" w:hint="eastAsia"/>
          <w:b/>
          <w:color w:val="000000"/>
          <w:sz w:val="32"/>
          <w:szCs w:val="32"/>
        </w:rPr>
        <w:t>尽职免责</w:t>
      </w:r>
      <w:r w:rsidRPr="00373529">
        <w:rPr>
          <w:rFonts w:ascii="仿宋" w:eastAsia="仿宋" w:hAnsi="仿宋" w:hint="eastAsia"/>
          <w:b/>
          <w:snapToGrid w:val="0"/>
          <w:spacing w:val="8"/>
          <w:sz w:val="32"/>
          <w:szCs w:val="32"/>
        </w:rPr>
        <w:t>”条款。</w:t>
      </w:r>
      <w:r>
        <w:rPr>
          <w:rFonts w:ascii="仿宋" w:eastAsia="仿宋" w:hAnsi="仿宋" w:hint="eastAsia"/>
          <w:snapToGrid w:val="0"/>
          <w:spacing w:val="8"/>
          <w:sz w:val="32"/>
          <w:szCs w:val="32"/>
        </w:rPr>
        <w:t>为</w:t>
      </w:r>
      <w:r w:rsidRPr="007C1639">
        <w:rPr>
          <w:rFonts w:ascii="仿宋" w:eastAsia="仿宋" w:hAnsi="仿宋" w:hint="eastAsia"/>
          <w:snapToGrid w:val="0"/>
          <w:spacing w:val="8"/>
          <w:sz w:val="32"/>
          <w:szCs w:val="32"/>
        </w:rPr>
        <w:t>鼓励创新</w:t>
      </w:r>
      <w:r>
        <w:rPr>
          <w:rFonts w:ascii="仿宋" w:eastAsia="仿宋" w:hAnsi="仿宋" w:hint="eastAsia"/>
          <w:snapToGrid w:val="0"/>
          <w:spacing w:val="8"/>
          <w:sz w:val="32"/>
          <w:szCs w:val="32"/>
        </w:rPr>
        <w:t>，</w:t>
      </w:r>
      <w:proofErr w:type="gramStart"/>
      <w:r>
        <w:rPr>
          <w:rFonts w:ascii="仿宋" w:eastAsia="仿宋" w:hAnsi="仿宋" w:hint="eastAsia"/>
          <w:snapToGrid w:val="0"/>
          <w:spacing w:val="8"/>
          <w:sz w:val="32"/>
          <w:szCs w:val="32"/>
        </w:rPr>
        <w:t>参考省产业</w:t>
      </w:r>
      <w:proofErr w:type="gramEnd"/>
      <w:r>
        <w:rPr>
          <w:rFonts w:ascii="仿宋" w:eastAsia="仿宋" w:hAnsi="仿宋" w:hint="eastAsia"/>
          <w:snapToGrid w:val="0"/>
          <w:spacing w:val="8"/>
          <w:sz w:val="32"/>
          <w:szCs w:val="32"/>
        </w:rPr>
        <w:t>基金2.0版，</w:t>
      </w:r>
      <w:r w:rsidRPr="007C1639">
        <w:rPr>
          <w:rFonts w:ascii="仿宋" w:eastAsia="仿宋" w:hAnsi="仿宋" w:hint="eastAsia"/>
          <w:snapToGrid w:val="0"/>
          <w:spacing w:val="8"/>
          <w:sz w:val="32"/>
          <w:szCs w:val="32"/>
        </w:rPr>
        <w:t>增加“</w:t>
      </w:r>
      <w:r w:rsidRPr="007C1639">
        <w:rPr>
          <w:rFonts w:ascii="仿宋" w:eastAsia="仿宋" w:hAnsi="仿宋" w:cs="仿宋" w:hint="eastAsia"/>
          <w:color w:val="000000"/>
          <w:sz w:val="32"/>
          <w:szCs w:val="32"/>
        </w:rPr>
        <w:t>尽职免责</w:t>
      </w:r>
      <w:r w:rsidRPr="007C1639">
        <w:rPr>
          <w:rFonts w:ascii="仿宋" w:eastAsia="仿宋" w:hAnsi="仿宋" w:hint="eastAsia"/>
          <w:snapToGrid w:val="0"/>
          <w:spacing w:val="8"/>
          <w:sz w:val="32"/>
          <w:szCs w:val="32"/>
        </w:rPr>
        <w:t>”条款</w:t>
      </w:r>
      <w:r w:rsidR="00B73DF7">
        <w:rPr>
          <w:rFonts w:ascii="仿宋" w:eastAsia="仿宋" w:hAnsi="仿宋" w:hint="eastAsia"/>
          <w:snapToGrid w:val="0"/>
          <w:spacing w:val="8"/>
          <w:sz w:val="32"/>
          <w:szCs w:val="32"/>
        </w:rPr>
        <w:t>：</w:t>
      </w:r>
      <w:r w:rsidRPr="007C1639">
        <w:rPr>
          <w:rFonts w:ascii="仿宋" w:eastAsia="仿宋" w:hAnsi="仿宋" w:cs="仿宋" w:hint="eastAsia"/>
          <w:color w:val="000000"/>
          <w:sz w:val="32"/>
          <w:szCs w:val="32"/>
        </w:rPr>
        <w:t>对于按规定程序已履职尽责的投资项目，如发生风险造成投资损失，决策机构、职能部门、代行出资人职责机构、基金服务机构等不承担相关责任。</w:t>
      </w:r>
    </w:p>
    <w:p w:rsidR="008F073B" w:rsidRDefault="00E12D1A" w:rsidP="00E12D1A">
      <w:pPr>
        <w:spacing w:line="540" w:lineRule="exact"/>
        <w:ind w:firstLine="601"/>
        <w:rPr>
          <w:rFonts w:ascii="仿宋" w:eastAsia="仿宋" w:hAnsi="仿宋" w:cs="仿宋"/>
          <w:sz w:val="32"/>
          <w:szCs w:val="32"/>
        </w:rPr>
      </w:pPr>
      <w:r w:rsidRPr="00373529">
        <w:rPr>
          <w:rFonts w:ascii="仿宋" w:eastAsia="仿宋" w:hAnsi="仿宋" w:cs="仿宋" w:hint="eastAsia"/>
          <w:b/>
          <w:sz w:val="32"/>
          <w:szCs w:val="32"/>
        </w:rPr>
        <w:t>7.</w:t>
      </w:r>
      <w:r w:rsidRPr="00373529">
        <w:rPr>
          <w:rFonts w:ascii="仿宋" w:eastAsia="仿宋" w:hAnsi="仿宋" w:hint="eastAsia"/>
          <w:b/>
          <w:sz w:val="32"/>
          <w:szCs w:val="32"/>
        </w:rPr>
        <w:t>增加</w:t>
      </w:r>
      <w:r w:rsidRPr="00373529">
        <w:rPr>
          <w:rFonts w:ascii="仿宋" w:eastAsia="仿宋" w:hAnsi="仿宋" w:cs="仿宋" w:hint="eastAsia"/>
          <w:b/>
          <w:bCs/>
          <w:sz w:val="32"/>
          <w:szCs w:val="32"/>
        </w:rPr>
        <w:t>定期报告制度。</w:t>
      </w:r>
      <w:r w:rsidRPr="007C1639">
        <w:rPr>
          <w:rFonts w:ascii="仿宋" w:eastAsia="仿宋" w:hAnsi="仿宋" w:cs="仿宋" w:hint="eastAsia"/>
          <w:sz w:val="32"/>
          <w:szCs w:val="32"/>
        </w:rPr>
        <w:t>根据风险防控及监管需要，</w:t>
      </w:r>
      <w:r w:rsidRPr="007C1639">
        <w:rPr>
          <w:rFonts w:ascii="仿宋" w:eastAsia="仿宋" w:hAnsi="仿宋" w:hint="eastAsia"/>
          <w:sz w:val="32"/>
          <w:szCs w:val="32"/>
        </w:rPr>
        <w:t>增加</w:t>
      </w:r>
      <w:r w:rsidRPr="007C1639">
        <w:rPr>
          <w:rFonts w:ascii="仿宋" w:eastAsia="仿宋" w:hAnsi="仿宋" w:cs="仿宋" w:hint="eastAsia"/>
          <w:bCs/>
          <w:sz w:val="32"/>
          <w:szCs w:val="32"/>
        </w:rPr>
        <w:t>定期报告制度</w:t>
      </w:r>
      <w:r w:rsidR="00B73DF7">
        <w:rPr>
          <w:rFonts w:ascii="仿宋" w:eastAsia="仿宋" w:hAnsi="仿宋" w:cs="仿宋" w:hint="eastAsia"/>
          <w:bCs/>
          <w:sz w:val="32"/>
          <w:szCs w:val="32"/>
        </w:rPr>
        <w:t>：</w:t>
      </w:r>
      <w:r w:rsidRPr="0049039D">
        <w:rPr>
          <w:rFonts w:ascii="仿宋" w:eastAsia="仿宋" w:hAnsi="仿宋" w:cs="仿宋" w:hint="eastAsia"/>
          <w:sz w:val="32"/>
          <w:szCs w:val="32"/>
        </w:rPr>
        <w:t>每季度结束后15日内，</w:t>
      </w:r>
      <w:r w:rsidRPr="0049039D">
        <w:rPr>
          <w:rFonts w:ascii="仿宋_GB2312" w:eastAsia="仿宋_GB2312" w:hAnsi="仿宋_GB2312" w:cs="仿宋_GB2312" w:hint="eastAsia"/>
          <w:sz w:val="32"/>
          <w:szCs w:val="32"/>
        </w:rPr>
        <w:t>主题基金管委会</w:t>
      </w:r>
      <w:r w:rsidRPr="0049039D">
        <w:rPr>
          <w:rFonts w:ascii="仿宋" w:eastAsia="仿宋" w:hAnsi="仿宋" w:cs="仿宋" w:hint="eastAsia"/>
          <w:sz w:val="32"/>
          <w:szCs w:val="32"/>
        </w:rPr>
        <w:t>向领导小组办公室和基金法人机构上报相关领域基金投资运作、项目进展、资金使用等情况</w:t>
      </w:r>
      <w:r>
        <w:rPr>
          <w:rFonts w:ascii="仿宋" w:eastAsia="仿宋" w:hAnsi="仿宋" w:cs="仿宋" w:hint="eastAsia"/>
          <w:sz w:val="32"/>
          <w:szCs w:val="32"/>
        </w:rPr>
        <w:t>；</w:t>
      </w:r>
      <w:r w:rsidRPr="0049039D">
        <w:rPr>
          <w:rFonts w:ascii="仿宋" w:eastAsia="仿宋" w:hAnsi="仿宋" w:cs="仿宋" w:hint="eastAsia"/>
          <w:sz w:val="32"/>
          <w:szCs w:val="32"/>
        </w:rPr>
        <w:t>每季度结束后5个工作日（年度结束4个月）内，基</w:t>
      </w:r>
      <w:r w:rsidRPr="0049039D">
        <w:rPr>
          <w:rFonts w:ascii="仿宋" w:eastAsia="仿宋" w:hAnsi="仿宋" w:cs="仿宋" w:hint="eastAsia"/>
          <w:color w:val="000000"/>
          <w:sz w:val="32"/>
          <w:szCs w:val="32"/>
        </w:rPr>
        <w:t>金法人机构向</w:t>
      </w:r>
      <w:r w:rsidRPr="0049039D">
        <w:rPr>
          <w:rFonts w:ascii="仿宋" w:eastAsia="仿宋" w:hAnsi="仿宋" w:cs="仿宋" w:hint="eastAsia"/>
          <w:sz w:val="32"/>
          <w:szCs w:val="32"/>
        </w:rPr>
        <w:t>领导小组办公室上报季度财务报表（年度财务报告）。</w:t>
      </w:r>
    </w:p>
    <w:p w:rsidR="00E12D1A" w:rsidRDefault="00E12D1A" w:rsidP="00E12D1A">
      <w:pPr>
        <w:spacing w:line="540" w:lineRule="exact"/>
        <w:ind w:firstLine="601"/>
        <w:rPr>
          <w:rFonts w:ascii="仿宋" w:eastAsia="仿宋" w:hAnsi="仿宋" w:cs="仿宋"/>
          <w:sz w:val="32"/>
          <w:szCs w:val="32"/>
        </w:rPr>
      </w:pPr>
      <w:r>
        <w:rPr>
          <w:rFonts w:ascii="仿宋" w:eastAsia="仿宋" w:hAnsi="仿宋" w:cs="仿宋" w:hint="eastAsia"/>
          <w:sz w:val="32"/>
          <w:szCs w:val="32"/>
        </w:rPr>
        <w:t xml:space="preserve">                          </w:t>
      </w:r>
    </w:p>
    <w:p w:rsidR="008F073B" w:rsidRPr="00E12D1A" w:rsidRDefault="00E12D1A" w:rsidP="00E12D1A">
      <w:pPr>
        <w:spacing w:line="540" w:lineRule="exact"/>
        <w:ind w:firstLineChars="1485" w:firstLine="4752"/>
        <w:rPr>
          <w:rFonts w:ascii="仿宋" w:eastAsia="仿宋" w:hAnsi="仿宋" w:cs="仿宋"/>
          <w:sz w:val="32"/>
          <w:szCs w:val="32"/>
        </w:rPr>
      </w:pPr>
      <w:r>
        <w:rPr>
          <w:rFonts w:ascii="仿宋" w:eastAsia="仿宋" w:hAnsi="仿宋" w:cs="仿宋" w:hint="eastAsia"/>
          <w:sz w:val="32"/>
          <w:szCs w:val="32"/>
        </w:rPr>
        <w:t>2020年4月</w:t>
      </w:r>
      <w:r w:rsidR="00B73DF7">
        <w:rPr>
          <w:rFonts w:ascii="仿宋" w:eastAsia="仿宋" w:hAnsi="仿宋" w:cs="仿宋" w:hint="eastAsia"/>
          <w:sz w:val="32"/>
          <w:szCs w:val="32"/>
        </w:rPr>
        <w:t xml:space="preserve">  </w:t>
      </w:r>
      <w:r>
        <w:rPr>
          <w:rFonts w:ascii="仿宋" w:eastAsia="仿宋" w:hAnsi="仿宋" w:cs="仿宋" w:hint="eastAsia"/>
          <w:sz w:val="32"/>
          <w:szCs w:val="32"/>
        </w:rPr>
        <w:t>日</w:t>
      </w:r>
    </w:p>
    <w:sectPr w:rsidR="008F073B" w:rsidRPr="00E12D1A" w:rsidSect="00E12D1A">
      <w:pgSz w:w="11906" w:h="16838"/>
      <w:pgMar w:top="1418" w:right="1758" w:bottom="1418" w:left="175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F7B" w:rsidRDefault="00065F7B" w:rsidP="008F073B">
      <w:r>
        <w:separator/>
      </w:r>
    </w:p>
  </w:endnote>
  <w:endnote w:type="continuationSeparator" w:id="0">
    <w:p w:rsidR="00065F7B" w:rsidRDefault="00065F7B" w:rsidP="008F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F7B" w:rsidRDefault="00065F7B" w:rsidP="008F073B">
      <w:r>
        <w:separator/>
      </w:r>
    </w:p>
  </w:footnote>
  <w:footnote w:type="continuationSeparator" w:id="0">
    <w:p w:rsidR="00065F7B" w:rsidRDefault="00065F7B" w:rsidP="008F07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9A8"/>
    <w:rsid w:val="000135A6"/>
    <w:rsid w:val="00065F7B"/>
    <w:rsid w:val="001949A8"/>
    <w:rsid w:val="004D7277"/>
    <w:rsid w:val="00574102"/>
    <w:rsid w:val="00615DB9"/>
    <w:rsid w:val="006D7D17"/>
    <w:rsid w:val="008F073B"/>
    <w:rsid w:val="00917FD5"/>
    <w:rsid w:val="00B176D1"/>
    <w:rsid w:val="00B73DF7"/>
    <w:rsid w:val="00E12D1A"/>
    <w:rsid w:val="00E52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0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073B"/>
    <w:rPr>
      <w:sz w:val="18"/>
      <w:szCs w:val="18"/>
    </w:rPr>
  </w:style>
  <w:style w:type="paragraph" w:styleId="a4">
    <w:name w:val="footer"/>
    <w:basedOn w:val="a"/>
    <w:link w:val="Char0"/>
    <w:uiPriority w:val="99"/>
    <w:unhideWhenUsed/>
    <w:rsid w:val="008F073B"/>
    <w:pPr>
      <w:tabs>
        <w:tab w:val="center" w:pos="4153"/>
        <w:tab w:val="right" w:pos="8306"/>
      </w:tabs>
      <w:snapToGrid w:val="0"/>
      <w:jc w:val="left"/>
    </w:pPr>
    <w:rPr>
      <w:sz w:val="18"/>
      <w:szCs w:val="18"/>
    </w:rPr>
  </w:style>
  <w:style w:type="character" w:customStyle="1" w:styleId="Char0">
    <w:name w:val="页脚 Char"/>
    <w:basedOn w:val="a0"/>
    <w:link w:val="a4"/>
    <w:uiPriority w:val="99"/>
    <w:rsid w:val="008F073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F0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F073B"/>
    <w:rPr>
      <w:sz w:val="18"/>
      <w:szCs w:val="18"/>
    </w:rPr>
  </w:style>
  <w:style w:type="paragraph" w:styleId="a4">
    <w:name w:val="footer"/>
    <w:basedOn w:val="a"/>
    <w:link w:val="Char0"/>
    <w:uiPriority w:val="99"/>
    <w:unhideWhenUsed/>
    <w:rsid w:val="008F073B"/>
    <w:pPr>
      <w:tabs>
        <w:tab w:val="center" w:pos="4153"/>
        <w:tab w:val="right" w:pos="8306"/>
      </w:tabs>
      <w:snapToGrid w:val="0"/>
      <w:jc w:val="left"/>
    </w:pPr>
    <w:rPr>
      <w:sz w:val="18"/>
      <w:szCs w:val="18"/>
    </w:rPr>
  </w:style>
  <w:style w:type="character" w:customStyle="1" w:styleId="Char0">
    <w:name w:val="页脚 Char"/>
    <w:basedOn w:val="a0"/>
    <w:link w:val="a4"/>
    <w:uiPriority w:val="99"/>
    <w:rsid w:val="008F07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3</Pages>
  <Words>246</Words>
  <Characters>1406</Characters>
  <Application>Microsoft Office Word</Application>
  <DocSecurity>0</DocSecurity>
  <Lines>11</Lines>
  <Paragraphs>3</Paragraphs>
  <ScaleCrop>false</ScaleCrop>
  <Company/>
  <LinksUpToDate>false</LinksUpToDate>
  <CharactersWithSpaces>1649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富阳葛红</dc:creator>
  <cp:keywords/>
  <dc:description/>
  <cp:lastModifiedBy>富阳葛红</cp:lastModifiedBy>
  <cp:revision>4</cp:revision>
  <dcterms:created xsi:type="dcterms:W3CDTF">2020-04-21T05:44:00Z</dcterms:created>
  <dcterms:modified xsi:type="dcterms:W3CDTF">2020-04-29T06:42:00Z</dcterms:modified>
</cp:coreProperties>
</file>